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5A6C2"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b/>
          <w:bCs/>
        </w:rPr>
        <w:t>Harmonic Convergence Dynamics (HCD): A Temporal-Affective Framework for Multilayer Phase Alignment and Behavioral Coherence</w:t>
      </w:r>
    </w:p>
    <w:p w14:paraId="3FF5A6C3"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rPr>
        <w:t>Jason Brisart</w:t>
      </w:r>
    </w:p>
    <w:p w14:paraId="3FF5A6C4"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rPr>
        <w:t>Independent Researcher</w:t>
      </w:r>
    </w:p>
    <w:p w14:paraId="3FF5A6C5"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hyperlink r:id="rId6" w:history="1">
        <w:r w:rsidRPr="00402DF9">
          <w:rPr>
            <w:rStyle w:val="Hyperlink0"/>
            <w:rFonts w:ascii="Aptos" w:hAnsi="Aptos"/>
          </w:rPr>
          <w:t>jason@brisartresearcharchive.com</w:t>
        </w:r>
      </w:hyperlink>
    </w:p>
    <w:p w14:paraId="3FF5A6C6"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hyperlink r:id="rId7" w:history="1">
        <w:r w:rsidRPr="00402DF9">
          <w:rPr>
            <w:rStyle w:val="Hyperlink0"/>
            <w:rFonts w:ascii="Aptos" w:hAnsi="Aptos"/>
          </w:rPr>
          <w:t>www.brisartresearcharchive.com</w:t>
        </w:r>
      </w:hyperlink>
    </w:p>
    <w:p w14:paraId="3FF5A6C7"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lang w:val="fr-FR"/>
        </w:rPr>
        <w:t>June 2025</w:t>
      </w:r>
    </w:p>
    <w:p w14:paraId="3FF5A6C8" w14:textId="77777777" w:rsidR="000A204F" w:rsidRPr="00402DF9" w:rsidRDefault="000A204F">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b/>
          <w:bCs/>
        </w:rPr>
      </w:pPr>
    </w:p>
    <w:p w14:paraId="3FF5A6C9"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b/>
          <w:bCs/>
        </w:rPr>
        <w:t>Abstract</w:t>
      </w:r>
    </w:p>
    <w:p w14:paraId="3FF5A6CA"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rPr>
        <w:t>Harmonic Convergence Dynamics (HCD) presents a novel temporal-affective framework that models internal coherence as an emergent property of multilayer phase alignment between affective rhythms and cognitive processing loops. At its core is the Convergent Phase Engine (CPE), a synchronization module that integrates affective predictions and goal-directed intentions through oscillatory resonance, phase-locking, and entrainment adaptation. Affectively charged temporal pulses — termed harmonic markers — propagate across cortical and subcortical substrates, encoding motivational salience, urgency, and valence as rhythmic attractors. These signals modulate perception, attention, and volition by dynamically adjusting their phase relationship with competing internal processes.</w:t>
      </w:r>
    </w:p>
    <w:p w14:paraId="3FF5A6CB"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rPr>
        <w:t xml:space="preserve">HCD proposes that stable behavior arises from successful phase convergence across nested systems, while dissonant or conflicting rhythms manifest as indecision, attentional drift, or affective fragmentation. Real-time entrainment and mismatch correction are handled by the CPE through threshold-governed arbitration logic. HCD offers a falsifiable </w:t>
      </w:r>
      <w:r w:rsidRPr="00402DF9">
        <w:rPr>
          <w:rFonts w:ascii="Aptos" w:hAnsi="Aptos"/>
        </w:rPr>
        <w:lastRenderedPageBreak/>
        <w:t>model grounded in oscillatory neuroscience and cognitive-affective interaction, with applications in attentional control, emotion regulation, and psychiatric dysregulation.</w:t>
      </w:r>
    </w:p>
    <w:p w14:paraId="3FF5A6CC"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b/>
          <w:bCs/>
          <w:lang w:val="fr-FR"/>
        </w:rPr>
        <w:t>1.0 Introduction</w:t>
      </w:r>
    </w:p>
    <w:p w14:paraId="3FF5A6CD"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rPr>
        <w:t>Human cognition is not a sequence of isolated computations, but an ongoing negotiation of fluctuating internal states distributed across time. While existing models of cognitive control, affective processing, and attentional dynamics often treat these domains independently, mounting evidence suggests that their coordination is temporally governed. Oscillatory activity across cortical and subcortical systems regulates the timing and integration of affect, perception, intention, and behavior. However, a unifying theory that describes how these diverse signals align to produce coherent mental states has remained elusive.</w:t>
      </w:r>
    </w:p>
    <w:p w14:paraId="3FF5A6CE"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rPr>
        <w:t>Harmonic Convergence Dynamics (HCD) addresses this gap by proposing that coherence within the cognitive-affective system is achieved through dynamic phase alignment of temporally encoded emotional signals — what this framework terms harmonic markers. These markers are rhythmic affective pulses that encode motivational intensity, urgency, and valence. Generated in part by limbic-cortical feedback circuits, they modulate internal processing by influencing which intentions are amplified, suppressed, or sustained.</w:t>
      </w:r>
    </w:p>
    <w:p w14:paraId="3FF5A6CF"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rPr>
        <w:t>At the center of this process is the Convergent Phase Engine (</w:t>
      </w:r>
      <w:proofErr w:type="gramStart"/>
      <w:r w:rsidRPr="00402DF9">
        <w:rPr>
          <w:rFonts w:ascii="Aptos" w:hAnsi="Aptos"/>
        </w:rPr>
        <w:t>CPE) —</w:t>
      </w:r>
      <w:proofErr w:type="gramEnd"/>
      <w:r w:rsidRPr="00402DF9">
        <w:rPr>
          <w:rFonts w:ascii="Aptos" w:hAnsi="Aptos"/>
        </w:rPr>
        <w:t xml:space="preserve"> a multilayered integration mechanism that continuously adjusts the phase relationships among nested oscillatory loops. When these subsystems phase-align within specific coherence thresholds, the system enters a harmonized state conducive to fluent behavior and focused cognition. Conversely, when misalignment persists, the system produces dissonance, manifesting as affective turbulence, cognitive hesitation, or motivational fragmentation.</w:t>
      </w:r>
    </w:p>
    <w:p w14:paraId="3FF5A6D0"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b/>
          <w:bCs/>
        </w:rPr>
        <w:lastRenderedPageBreak/>
        <w:t>2.0 Core Mechanism</w:t>
      </w:r>
    </w:p>
    <w:p w14:paraId="3FF5A6D1"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rPr>
        <w:t xml:space="preserve">At the heart of Harmonic Convergence Dynamics (HCD) is the premise that cognition and emotion are temporally entangled systems governed by oscillatory resonance. The brain continuously generates affective signals — harmonic markers — that modulate the timing, intensity, and stability of cognitive processes. These markers form a layered signal network that guides </w:t>
      </w:r>
      <w:proofErr w:type="gramStart"/>
      <w:r w:rsidRPr="00402DF9">
        <w:rPr>
          <w:rFonts w:ascii="Aptos" w:hAnsi="Aptos"/>
        </w:rPr>
        <w:t>the prioritization</w:t>
      </w:r>
      <w:proofErr w:type="gramEnd"/>
      <w:r w:rsidRPr="00402DF9">
        <w:rPr>
          <w:rFonts w:ascii="Aptos" w:hAnsi="Aptos"/>
        </w:rPr>
        <w:t>, persistence, or inhibition of intentional states based on real-time affective alignment.</w:t>
      </w:r>
    </w:p>
    <w:p w14:paraId="3FF5A6D2"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rPr>
        <w:t>HCD formalizes this interaction through a central control system called the Convergent Phase Engine (CPE). The CPE detects phase coherence between internal oscillatory signals and regulates convergence or divergence based on resonance thresholds.</w:t>
      </w:r>
    </w:p>
    <w:p w14:paraId="3FF5A6D3"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b/>
          <w:bCs/>
        </w:rPr>
        <w:t>2.1 Harmonic Markers</w:t>
      </w:r>
    </w:p>
    <w:p w14:paraId="3FF5A6D4"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rPr>
        <w:t xml:space="preserve">Harmonic markers are periodic, predictive pulses that encode affective weight (urgency, valence, motivational intensity). These signals emerge from emotionally modulated neural circuits and function as temporal tags that highlight moments of significance. Markers are layered across multiple </w:t>
      </w:r>
      <w:proofErr w:type="gramStart"/>
      <w:r w:rsidRPr="00402DF9">
        <w:rPr>
          <w:rFonts w:ascii="Aptos" w:hAnsi="Aptos"/>
        </w:rPr>
        <w:t>time-scales</w:t>
      </w:r>
      <w:proofErr w:type="gramEnd"/>
      <w:r w:rsidRPr="00402DF9">
        <w:rPr>
          <w:rFonts w:ascii="Aptos" w:hAnsi="Aptos"/>
        </w:rPr>
        <w:t xml:space="preserve"> for both rapid adaptation and sustained goal pursuit.</w:t>
      </w:r>
    </w:p>
    <w:p w14:paraId="3FF5A6D5"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b/>
          <w:bCs/>
        </w:rPr>
        <w:t>2.2 Convergent Phase Engine (CPE)</w:t>
      </w:r>
    </w:p>
    <w:p w14:paraId="3FF5A6D6"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rPr>
        <w:t>The CPE integrates harmonic markers across subsystems using three regulatory processes:</w:t>
      </w:r>
    </w:p>
    <w:p w14:paraId="3FF5A6D7"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rPr>
        <w:t>• Phase Locking: Detects alignment between ongoing oscillations and affective pulses.</w:t>
      </w:r>
    </w:p>
    <w:p w14:paraId="3FF5A6D8"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rPr>
        <w:t>• Entrainment Adjustment: Alters internal signal frequency to reduce prediction error.</w:t>
      </w:r>
    </w:p>
    <w:p w14:paraId="3FF5A6D9"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rPr>
        <w:t>• Resonance Arbitration: Selects the marker with the greatest phase-amplitude consistency when multiple signals compete.</w:t>
      </w:r>
    </w:p>
    <w:p w14:paraId="3FF5A6DA"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b/>
          <w:bCs/>
        </w:rPr>
        <w:lastRenderedPageBreak/>
        <w:t>2.3 Divergence-Driven Realignment</w:t>
      </w:r>
    </w:p>
    <w:p w14:paraId="3FF5A6DB"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rPr>
        <w:t>When phase mismatch becomes too large, the CPE triggers a divergence response. It reduces the weight of unstable signals and initiates resynchronization loops until convergence is re-established.</w:t>
      </w:r>
    </w:p>
    <w:p w14:paraId="3FF5A6DC"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b/>
          <w:bCs/>
        </w:rPr>
        <w:t>3.0 Internal Processing Dynamics</w:t>
      </w:r>
    </w:p>
    <w:p w14:paraId="3FF5A6DD"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rPr>
        <w:t>HCD operates through a sequence of real-time oscillatory processes that manage the coherence, alignment, and recalibration of affective-cognitive integration. These internal processes unfold across nested neural loops and are governed by signal timing, resonance amplitude, and predictive mismatch dynamics.</w:t>
      </w:r>
    </w:p>
    <w:p w14:paraId="3FF5A6DE"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b/>
          <w:bCs/>
          <w:lang w:val="it-IT"/>
        </w:rPr>
        <w:t>3.1 Baseline Oscillatory Encoding</w:t>
      </w:r>
    </w:p>
    <w:p w14:paraId="3FF5A6DF"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rPr>
        <w:t>The brain maintains a constant background of rhythmic activity, with each major frequency band supporting specific cognitive-affective operations. Harmonic markers are overlaid on this baseline, tagging time windows with enhanced salience.</w:t>
      </w:r>
    </w:p>
    <w:p w14:paraId="3FF5A6E0"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b/>
          <w:bCs/>
        </w:rPr>
        <w:t>3.2 Real-Time Phase Synchronization</w:t>
      </w:r>
    </w:p>
    <w:p w14:paraId="3FF5A6E1"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rPr>
        <w:t>The CPE continuously monitors phase relationships between subsystems. When phase alignment surpasses a defined coherence threshold, system-wide convergence occurs, resulting in unified focus, accelerated reaction times, and enhanced error correction.</w:t>
      </w:r>
    </w:p>
    <w:p w14:paraId="3FF5A6E2"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b/>
          <w:bCs/>
        </w:rPr>
        <w:t>3.3 Dissonance Detection and Feedback Triggering</w:t>
      </w:r>
    </w:p>
    <w:p w14:paraId="3FF5A6E3"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rPr>
        <w:t>Misalignment produces a resonance error signal. The CPE detects this mismatch and initiates a feedback process that down-regulates unstable markers, modifies attention allocation, and increases error-monitoring sensitivity.</w:t>
      </w:r>
    </w:p>
    <w:p w14:paraId="3FF5A6E4"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b/>
          <w:bCs/>
          <w:lang w:val="it-IT"/>
        </w:rPr>
        <w:t>3.4 Systemic Re-Entrainment</w:t>
      </w:r>
    </w:p>
    <w:p w14:paraId="3FF5A6E5"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rPr>
        <w:lastRenderedPageBreak/>
        <w:t>When primary convergence fails, HCD initiates re-entrainment through compensatory loops, rhythmic resets, or mood-based arbitration. Successful re-entrainment reestablishes harmonic convergence.</w:t>
      </w:r>
    </w:p>
    <w:p w14:paraId="3FF5A6E6"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b/>
          <w:bCs/>
        </w:rPr>
        <w:t>4.0 Applications and Predictions</w:t>
      </w:r>
    </w:p>
    <w:p w14:paraId="3FF5A6E7"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rPr>
        <w:t>HCD produces a range of testable predictions and applied use cases in performance optimization, mood regulation, attentional tuning, and psychiatric diagnosis.</w:t>
      </w:r>
    </w:p>
    <w:p w14:paraId="3FF5A6E8"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b/>
          <w:bCs/>
        </w:rPr>
        <w:t>4.1 Behavioral Entrainment Under Rhythmic Predictability</w:t>
      </w:r>
    </w:p>
    <w:p w14:paraId="3FF5A6E9"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rPr>
        <w:t>Prediction: Cognitive task accuracy and reaction speed will increase when external rhythmic stimuli align with an individual</w:t>
      </w:r>
      <w:r w:rsidRPr="00402DF9">
        <w:rPr>
          <w:rFonts w:ascii="Aptos" w:hAnsi="Aptos"/>
          <w:rtl/>
        </w:rPr>
        <w:t>’</w:t>
      </w:r>
      <w:r w:rsidRPr="00402DF9">
        <w:rPr>
          <w:rFonts w:ascii="Aptos" w:hAnsi="Aptos"/>
        </w:rPr>
        <w:t>s dominant harmonic marker frequency.</w:t>
      </w:r>
    </w:p>
    <w:p w14:paraId="3FF5A6EA"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b/>
          <w:bCs/>
        </w:rPr>
        <w:t>4.2 Affective Drift During Intentional Misalignment</w:t>
      </w:r>
    </w:p>
    <w:p w14:paraId="3FF5A6EB"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rPr>
        <w:t>Prediction: When affective harmonic markers and goal-related intentions become phase-misaligned, participants will report reduced motivation, affective instability, and task-switching tendencies.</w:t>
      </w:r>
    </w:p>
    <w:p w14:paraId="3FF5A6EC"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b/>
          <w:bCs/>
        </w:rPr>
        <w:t>4.3 Restorative Resonance Through Phase-Reset Stimuli</w:t>
      </w:r>
    </w:p>
    <w:p w14:paraId="3FF5A6ED"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rPr>
        <w:t xml:space="preserve">Prediction: Exposure to structured temporal stimuli (binaural beats, pulsed light, synchronized breath cues) will restore internal harmonic alignment </w:t>
      </w:r>
      <w:proofErr w:type="gramStart"/>
      <w:r w:rsidRPr="00402DF9">
        <w:rPr>
          <w:rFonts w:ascii="Aptos" w:hAnsi="Aptos"/>
        </w:rPr>
        <w:t>in</w:t>
      </w:r>
      <w:proofErr w:type="gramEnd"/>
      <w:r w:rsidRPr="00402DF9">
        <w:rPr>
          <w:rFonts w:ascii="Aptos" w:hAnsi="Aptos"/>
        </w:rPr>
        <w:t xml:space="preserve"> cognitively or emotionally destabilized individuals.</w:t>
      </w:r>
    </w:p>
    <w:p w14:paraId="3FF5A6EE"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b/>
          <w:bCs/>
        </w:rPr>
        <w:t>4.4 Oscillatory Signatures of Flow States</w:t>
      </w:r>
    </w:p>
    <w:p w14:paraId="3FF5A6EF"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rPr>
        <w:t>Prediction: During periods of high convergence, EEG will reveal heightened theta-gamma coupling and consistent cross-region phase synchrony.</w:t>
      </w:r>
    </w:p>
    <w:p w14:paraId="3FF5A6F0"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rPr>
        <w:t>These predictions are directly evaluable using EEG phase-locking, HRV, skin conductance, and behavioral performance measures.</w:t>
      </w:r>
    </w:p>
    <w:p w14:paraId="3FF5A6F1"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b/>
          <w:bCs/>
        </w:rPr>
        <w:lastRenderedPageBreak/>
        <w:t>5.0 Limitations and Future Work</w:t>
      </w:r>
    </w:p>
    <w:p w14:paraId="3FF5A6F2"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rPr>
        <w:t>While Harmonic Convergence Dynamics offers a novel temporal-affective framework with strong theoretical coherence, it is important to acknowledge its current limitations. The model abstracts specific neuroanatomical origins and transmission pathways of harmonic markers and CPE operations. Inter-individual variability in oscillatory baselines may limit generalizability. Accurate real-time measurement of phase synchronization across subsystems poses technical challenges.</w:t>
      </w:r>
    </w:p>
    <w:p w14:paraId="3FF5A6F3"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rPr>
        <w:t>Future directions include:</w:t>
      </w:r>
    </w:p>
    <w:p w14:paraId="3FF5A6F4"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rPr>
        <w:t>• Empirical studies combining EEG, MEG, and fMRI to identify convergence sites.</w:t>
      </w:r>
    </w:p>
    <w:p w14:paraId="3FF5A6F5"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rPr>
        <w:t>• Individual calibration protocols to tailor harmonic marker measurement.</w:t>
      </w:r>
    </w:p>
    <w:p w14:paraId="3FF5A6F6"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rPr>
        <w:t>• Integrated EEG-HRV-GSR platforms with adaptive entrainment modules.</w:t>
      </w:r>
    </w:p>
    <w:p w14:paraId="3FF5A6F7"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rPr>
        <w:t>• Clinical mapping of HCD with DSM-5 disorders and resonance-based interventions.</w:t>
      </w:r>
    </w:p>
    <w:p w14:paraId="3FF5A6F8"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b/>
          <w:bCs/>
        </w:rPr>
        <w:t>6.0 Final Synthesis</w:t>
      </w:r>
    </w:p>
    <w:p w14:paraId="3FF5A6F9"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rPr>
        <w:t>Harmonic Convergence Dynamics offers a coherent, mechanistically precise account of how the brain achieves internal coherence through temporal-affective phase alignment and dynamic entrainment. By centering the mind on the Convergent Phase Engine and the propagation of harmonic markers, HCD explains not only moment-to-moment emotional-cognitive integration but also longer-term phenomena such as flow states, affective stability, attentional control, and behavioral fluency.</w:t>
      </w:r>
    </w:p>
    <w:p w14:paraId="3FF5A6FA"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rPr>
        <w:t xml:space="preserve">The inclusion of clear phase-locking mechanics, resonance arbitration logic, and directly testable predictions </w:t>
      </w:r>
      <w:proofErr w:type="gramStart"/>
      <w:r w:rsidRPr="00402DF9">
        <w:rPr>
          <w:rFonts w:ascii="Aptos" w:hAnsi="Aptos"/>
        </w:rPr>
        <w:t>positions</w:t>
      </w:r>
      <w:proofErr w:type="gramEnd"/>
      <w:r w:rsidRPr="00402DF9">
        <w:rPr>
          <w:rFonts w:ascii="Aptos" w:hAnsi="Aptos"/>
        </w:rPr>
        <w:t xml:space="preserve"> HCD as a bridge between oscillatory neuroscience and broader models of volition and consciousness. While further refinement of </w:t>
      </w:r>
      <w:r w:rsidRPr="00402DF9">
        <w:rPr>
          <w:rFonts w:ascii="Aptos" w:hAnsi="Aptos"/>
        </w:rPr>
        <w:lastRenderedPageBreak/>
        <w:t>neuroanatomical mappings and individual-difference parameters remains, the framework already provides a practical and falsifiable lens for understanding how the mind transforms fluctuating internal signals into coherent, purposeful experience. HCD thus stands as a foundational model ready for experimental validation, clinical application, and interdisciplinary extension.</w:t>
      </w:r>
    </w:p>
    <w:p w14:paraId="3FF5A6FB"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proofErr w:type="spellStart"/>
      <w:r w:rsidRPr="00402DF9">
        <w:rPr>
          <w:rFonts w:ascii="Aptos" w:hAnsi="Aptos"/>
          <w:b/>
          <w:bCs/>
          <w:lang w:val="fr-FR"/>
        </w:rPr>
        <w:t>References</w:t>
      </w:r>
      <w:proofErr w:type="spellEnd"/>
    </w:p>
    <w:p w14:paraId="3FF5A6FC"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rPr>
        <w:t xml:space="preserve">Başar, E. (2013). Brain oscillations in neuropsychiatric disease. </w:t>
      </w:r>
      <w:r w:rsidRPr="00402DF9">
        <w:rPr>
          <w:rFonts w:ascii="Aptos" w:hAnsi="Aptos"/>
          <w:i/>
          <w:iCs/>
          <w:lang w:val="fr-FR"/>
        </w:rPr>
        <w:t xml:space="preserve">Dialogues in </w:t>
      </w:r>
      <w:proofErr w:type="spellStart"/>
      <w:r w:rsidRPr="00402DF9">
        <w:rPr>
          <w:rFonts w:ascii="Aptos" w:hAnsi="Aptos"/>
          <w:i/>
          <w:iCs/>
          <w:lang w:val="fr-FR"/>
        </w:rPr>
        <w:t>Clinical</w:t>
      </w:r>
      <w:proofErr w:type="spellEnd"/>
      <w:r w:rsidRPr="00402DF9">
        <w:rPr>
          <w:rFonts w:ascii="Aptos" w:hAnsi="Aptos"/>
          <w:i/>
          <w:iCs/>
          <w:lang w:val="fr-FR"/>
        </w:rPr>
        <w:t xml:space="preserve"> Neuroscience</w:t>
      </w:r>
      <w:r w:rsidRPr="00402DF9">
        <w:rPr>
          <w:rFonts w:ascii="Aptos" w:hAnsi="Aptos"/>
        </w:rPr>
        <w:t xml:space="preserve">, 15(3), 291–300. </w:t>
      </w:r>
      <w:hyperlink r:id="rId8" w:history="1">
        <w:r w:rsidRPr="00402DF9">
          <w:rPr>
            <w:rStyle w:val="Hyperlink0"/>
            <w:rFonts w:ascii="Aptos" w:hAnsi="Aptos"/>
            <w:lang w:val="de-DE"/>
          </w:rPr>
          <w:t>https://doi.org/10.31887/DCNS.2013.15.3/ebasar</w:t>
        </w:r>
      </w:hyperlink>
    </w:p>
    <w:p w14:paraId="3FF5A6FD"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rPr>
        <w:t xml:space="preserve">Brisart, J. (2025). The Brisart Format: A Standardized Template for Theoretical, Conceptual, and Methodological Manuscripts (Version v2). </w:t>
      </w:r>
      <w:proofErr w:type="spellStart"/>
      <w:r w:rsidRPr="00402DF9">
        <w:rPr>
          <w:rFonts w:ascii="Aptos" w:hAnsi="Aptos"/>
        </w:rPr>
        <w:t>Zenodo</w:t>
      </w:r>
      <w:proofErr w:type="spellEnd"/>
      <w:r w:rsidRPr="00402DF9">
        <w:rPr>
          <w:rFonts w:ascii="Aptos" w:hAnsi="Aptos"/>
        </w:rPr>
        <w:t xml:space="preserve">. </w:t>
      </w:r>
      <w:hyperlink r:id="rId9" w:history="1">
        <w:r w:rsidRPr="00402DF9">
          <w:rPr>
            <w:rStyle w:val="Hyperlink0"/>
            <w:rFonts w:ascii="Aptos" w:hAnsi="Aptos"/>
          </w:rPr>
          <w:t>https://doi.org/10.5281/zenodo.15725824</w:t>
        </w:r>
      </w:hyperlink>
    </w:p>
    <w:p w14:paraId="3FF5A6FE"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proofErr w:type="spellStart"/>
      <w:r w:rsidRPr="00402DF9">
        <w:rPr>
          <w:rFonts w:ascii="Aptos" w:hAnsi="Aptos"/>
        </w:rPr>
        <w:t>Buzsáki</w:t>
      </w:r>
      <w:proofErr w:type="spellEnd"/>
      <w:r w:rsidRPr="00402DF9">
        <w:rPr>
          <w:rFonts w:ascii="Aptos" w:hAnsi="Aptos"/>
        </w:rPr>
        <w:t xml:space="preserve">, G., &amp; </w:t>
      </w:r>
      <w:proofErr w:type="spellStart"/>
      <w:r w:rsidRPr="00402DF9">
        <w:rPr>
          <w:rFonts w:ascii="Aptos" w:hAnsi="Aptos"/>
        </w:rPr>
        <w:t>Draguhn</w:t>
      </w:r>
      <w:proofErr w:type="spellEnd"/>
      <w:r w:rsidRPr="00402DF9">
        <w:rPr>
          <w:rFonts w:ascii="Aptos" w:hAnsi="Aptos"/>
        </w:rPr>
        <w:t xml:space="preserve">, A. (2004). Neuronal oscillations in cortical networks. </w:t>
      </w:r>
      <w:r w:rsidRPr="00402DF9">
        <w:rPr>
          <w:rFonts w:ascii="Aptos" w:hAnsi="Aptos"/>
          <w:i/>
          <w:iCs/>
        </w:rPr>
        <w:t>Science</w:t>
      </w:r>
      <w:r w:rsidRPr="00402DF9">
        <w:rPr>
          <w:rFonts w:ascii="Aptos" w:hAnsi="Aptos"/>
        </w:rPr>
        <w:t xml:space="preserve">, 304(5679), 1926–1929. </w:t>
      </w:r>
      <w:hyperlink r:id="rId10" w:history="1">
        <w:r w:rsidRPr="00402DF9">
          <w:rPr>
            <w:rStyle w:val="Hyperlink0"/>
            <w:rFonts w:ascii="Aptos" w:hAnsi="Aptos"/>
          </w:rPr>
          <w:t>https://doi.org/10.1126/science.1099745</w:t>
        </w:r>
      </w:hyperlink>
    </w:p>
    <w:p w14:paraId="3FF5A6FF"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rPr>
        <w:t xml:space="preserve">Fell, J., &amp; Axmacher, N. (2011). The role of phase synchronization in memory processes. </w:t>
      </w:r>
      <w:r w:rsidRPr="00402DF9">
        <w:rPr>
          <w:rFonts w:ascii="Aptos" w:hAnsi="Aptos"/>
          <w:i/>
          <w:iCs/>
          <w:lang w:val="fr-FR"/>
        </w:rPr>
        <w:t xml:space="preserve">Nature </w:t>
      </w:r>
      <w:proofErr w:type="spellStart"/>
      <w:r w:rsidRPr="00402DF9">
        <w:rPr>
          <w:rFonts w:ascii="Aptos" w:hAnsi="Aptos"/>
          <w:i/>
          <w:iCs/>
          <w:lang w:val="fr-FR"/>
        </w:rPr>
        <w:t>Reviews</w:t>
      </w:r>
      <w:proofErr w:type="spellEnd"/>
      <w:r w:rsidRPr="00402DF9">
        <w:rPr>
          <w:rFonts w:ascii="Aptos" w:hAnsi="Aptos"/>
          <w:i/>
          <w:iCs/>
          <w:lang w:val="fr-FR"/>
        </w:rPr>
        <w:t xml:space="preserve"> Neuroscience</w:t>
      </w:r>
      <w:r w:rsidRPr="00402DF9">
        <w:rPr>
          <w:rFonts w:ascii="Aptos" w:hAnsi="Aptos"/>
        </w:rPr>
        <w:t xml:space="preserve">, 12(2), 105–118. </w:t>
      </w:r>
      <w:hyperlink r:id="rId11" w:history="1">
        <w:r w:rsidRPr="00402DF9">
          <w:rPr>
            <w:rStyle w:val="Hyperlink0"/>
            <w:rFonts w:ascii="Aptos" w:hAnsi="Aptos"/>
          </w:rPr>
          <w:t>https://doi.org/10.1038/nrn2979</w:t>
        </w:r>
      </w:hyperlink>
    </w:p>
    <w:p w14:paraId="3FF5A700"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rPr>
        <w:t xml:space="preserve">Fries, P. (2005). A mechanism for cognitive dynamics: neuronal communication through neuronal coherence. </w:t>
      </w:r>
      <w:r w:rsidRPr="00402DF9">
        <w:rPr>
          <w:rFonts w:ascii="Aptos" w:hAnsi="Aptos"/>
          <w:i/>
          <w:iCs/>
        </w:rPr>
        <w:t>Trends in Cognitive Sciences</w:t>
      </w:r>
      <w:r w:rsidRPr="00402DF9">
        <w:rPr>
          <w:rFonts w:ascii="Aptos" w:hAnsi="Aptos"/>
        </w:rPr>
        <w:t xml:space="preserve">, 9(10), 474–480. </w:t>
      </w:r>
      <w:hyperlink r:id="rId12" w:history="1">
        <w:r w:rsidRPr="00402DF9">
          <w:rPr>
            <w:rStyle w:val="Hyperlink0"/>
            <w:rFonts w:ascii="Aptos" w:hAnsi="Aptos"/>
          </w:rPr>
          <w:t>https://doi.org/10.1016/j.tics.2005.08.011</w:t>
        </w:r>
      </w:hyperlink>
    </w:p>
    <w:p w14:paraId="3FF5A701"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rPr>
        <w:t xml:space="preserve">Klimesch, W. (2012). Alpha-band oscillations, attention, and controlled access to stored information. </w:t>
      </w:r>
      <w:r w:rsidRPr="00402DF9">
        <w:rPr>
          <w:rFonts w:ascii="Aptos" w:hAnsi="Aptos"/>
          <w:i/>
          <w:iCs/>
        </w:rPr>
        <w:t>Trends in Cognitive Sciences</w:t>
      </w:r>
      <w:r w:rsidRPr="00402DF9">
        <w:rPr>
          <w:rFonts w:ascii="Aptos" w:hAnsi="Aptos"/>
        </w:rPr>
        <w:t xml:space="preserve">, 16(12), 606–617. </w:t>
      </w:r>
      <w:hyperlink r:id="rId13" w:history="1">
        <w:r w:rsidRPr="00402DF9">
          <w:rPr>
            <w:rStyle w:val="Hyperlink0"/>
            <w:rFonts w:ascii="Aptos" w:hAnsi="Aptos"/>
          </w:rPr>
          <w:t>https://doi.org/10.1016/j.tics.2012.10.007</w:t>
        </w:r>
      </w:hyperlink>
    </w:p>
    <w:p w14:paraId="3FF5A702"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rPr>
        <w:lastRenderedPageBreak/>
        <w:t xml:space="preserve">Lakatos, P., </w:t>
      </w:r>
      <w:proofErr w:type="spellStart"/>
      <w:r w:rsidRPr="00402DF9">
        <w:rPr>
          <w:rFonts w:ascii="Aptos" w:hAnsi="Aptos"/>
        </w:rPr>
        <w:t>Karmos</w:t>
      </w:r>
      <w:proofErr w:type="spellEnd"/>
      <w:r w:rsidRPr="00402DF9">
        <w:rPr>
          <w:rFonts w:ascii="Aptos" w:hAnsi="Aptos"/>
        </w:rPr>
        <w:t xml:space="preserve">, G., Mehta, A. D., Ulbert, I., &amp; Schroeder, C. E. (2008). Entrainment of neuronal oscillations as a mechanism of attentional selection. </w:t>
      </w:r>
      <w:r w:rsidRPr="00402DF9">
        <w:rPr>
          <w:rFonts w:ascii="Aptos" w:hAnsi="Aptos"/>
          <w:i/>
          <w:iCs/>
        </w:rPr>
        <w:t>Science</w:t>
      </w:r>
      <w:r w:rsidRPr="00402DF9">
        <w:rPr>
          <w:rFonts w:ascii="Aptos" w:hAnsi="Aptos"/>
        </w:rPr>
        <w:t xml:space="preserve">, 320(5872), 110–113. </w:t>
      </w:r>
      <w:hyperlink r:id="rId14" w:history="1">
        <w:r w:rsidRPr="00402DF9">
          <w:rPr>
            <w:rStyle w:val="Hyperlink0"/>
            <w:rFonts w:ascii="Aptos" w:hAnsi="Aptos"/>
          </w:rPr>
          <w:t>https://doi.org/10.1126/science.1154735</w:t>
        </w:r>
      </w:hyperlink>
    </w:p>
    <w:p w14:paraId="3FF5A703"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rPr>
        <w:t xml:space="preserve">Reynolds, J. H., &amp; Heeger, D. J. (2009). The normalization model of attention. </w:t>
      </w:r>
      <w:r w:rsidRPr="00402DF9">
        <w:rPr>
          <w:rFonts w:ascii="Aptos" w:hAnsi="Aptos"/>
          <w:i/>
          <w:iCs/>
          <w:lang w:val="de-DE"/>
        </w:rPr>
        <w:t>Neuron</w:t>
      </w:r>
      <w:r w:rsidRPr="00402DF9">
        <w:rPr>
          <w:rFonts w:ascii="Aptos" w:hAnsi="Aptos"/>
        </w:rPr>
        <w:t xml:space="preserve">, 61(2), 168–185. </w:t>
      </w:r>
      <w:r w:rsidRPr="00402DF9">
        <w:rPr>
          <w:rStyle w:val="Hyperlink0"/>
          <w:rFonts w:ascii="Aptos" w:hAnsi="Aptos"/>
        </w:rPr>
        <w:fldChar w:fldCharType="begin"/>
      </w:r>
      <w:r w:rsidRPr="00402DF9">
        <w:rPr>
          <w:rStyle w:val="Hyperlink0"/>
          <w:rFonts w:ascii="Aptos" w:eastAsia="Helvetica" w:hAnsi="Aptos" w:cs="Helvetica"/>
        </w:rPr>
        <w:instrText xml:space="preserve"> HYPERLINK "https://doi.org/10.1016/j.neuron.2009.01.002"</w:instrText>
      </w:r>
      <w:r w:rsidRPr="00402DF9">
        <w:rPr>
          <w:rStyle w:val="Hyperlink0"/>
          <w:rFonts w:ascii="Aptos" w:hAnsi="Aptos"/>
        </w:rPr>
      </w:r>
      <w:r w:rsidRPr="00402DF9">
        <w:rPr>
          <w:rStyle w:val="Hyperlink0"/>
          <w:rFonts w:ascii="Aptos" w:hAnsi="Aptos"/>
        </w:rPr>
        <w:fldChar w:fldCharType="separate"/>
      </w:r>
      <w:r w:rsidRPr="00402DF9">
        <w:rPr>
          <w:rStyle w:val="Hyperlink0"/>
          <w:rFonts w:ascii="Aptos" w:hAnsi="Aptos"/>
        </w:rPr>
        <w:t>https://doi.org/10.1016/j.neuron.2009.01.002</w:t>
      </w:r>
      <w:r w:rsidRPr="00402DF9">
        <w:rPr>
          <w:rFonts w:ascii="Aptos" w:eastAsia="Helvetica" w:hAnsi="Aptos" w:cs="Helvetica"/>
        </w:rPr>
        <w:fldChar w:fldCharType="end"/>
      </w:r>
    </w:p>
    <w:p w14:paraId="3FF5A704"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402DF9">
        <w:rPr>
          <w:rFonts w:ascii="Aptos" w:hAnsi="Aptos"/>
        </w:rPr>
        <w:t xml:space="preserve">Sadaghiani, S., &amp; Kleinschmidt, A. (2016). Brain networks and </w:t>
      </w:r>
      <w:proofErr w:type="gramStart"/>
      <w:r w:rsidRPr="00402DF9">
        <w:rPr>
          <w:rFonts w:ascii="Aptos" w:hAnsi="Aptos"/>
        </w:rPr>
        <w:t>alpha-oscillations</w:t>
      </w:r>
      <w:proofErr w:type="gramEnd"/>
      <w:r w:rsidRPr="00402DF9">
        <w:rPr>
          <w:rFonts w:ascii="Aptos" w:hAnsi="Aptos"/>
        </w:rPr>
        <w:t xml:space="preserve">: Structural and functional foundations of cognitive control. </w:t>
      </w:r>
      <w:r w:rsidRPr="00402DF9">
        <w:rPr>
          <w:rFonts w:ascii="Aptos" w:hAnsi="Aptos"/>
          <w:i/>
          <w:iCs/>
        </w:rPr>
        <w:t>Trends in Cognitive Sciences</w:t>
      </w:r>
      <w:r w:rsidRPr="00402DF9">
        <w:rPr>
          <w:rFonts w:ascii="Aptos" w:hAnsi="Aptos"/>
        </w:rPr>
        <w:t xml:space="preserve">, 20(11), 805–817. </w:t>
      </w:r>
      <w:hyperlink r:id="rId15" w:history="1">
        <w:r w:rsidRPr="00402DF9">
          <w:rPr>
            <w:rStyle w:val="Hyperlink0"/>
            <w:rFonts w:ascii="Aptos" w:hAnsi="Aptos"/>
          </w:rPr>
          <w:t>https://doi.org/10.1016/j.tics.2016.09.004</w:t>
        </w:r>
      </w:hyperlink>
    </w:p>
    <w:p w14:paraId="3FF5A705" w14:textId="77777777" w:rsidR="000A204F" w:rsidRPr="00402DF9"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hAnsi="Aptos"/>
        </w:rPr>
      </w:pPr>
      <w:r w:rsidRPr="00402DF9">
        <w:rPr>
          <w:rFonts w:ascii="Aptos" w:hAnsi="Aptos"/>
        </w:rPr>
        <w:t xml:space="preserve">Thut, G., Schyns, P. G., &amp; Gross, J. (2011). Entrainment of perceptually relevant brain oscillations by non-invasive rhythmic stimulation of the human brain. </w:t>
      </w:r>
      <w:r w:rsidRPr="00402DF9">
        <w:rPr>
          <w:rFonts w:ascii="Aptos" w:hAnsi="Aptos"/>
          <w:i/>
          <w:iCs/>
        </w:rPr>
        <w:t>Frontiers in Psychology</w:t>
      </w:r>
      <w:r w:rsidRPr="00402DF9">
        <w:rPr>
          <w:rFonts w:ascii="Aptos" w:hAnsi="Aptos"/>
        </w:rPr>
        <w:t xml:space="preserve">, 2, 170. </w:t>
      </w:r>
      <w:hyperlink r:id="rId16" w:history="1">
        <w:r w:rsidRPr="00402DF9">
          <w:rPr>
            <w:rStyle w:val="Hyperlink0"/>
            <w:rFonts w:ascii="Aptos" w:hAnsi="Aptos"/>
          </w:rPr>
          <w:t>https://doi.org/10.3389/fpsyg.2011.00170</w:t>
        </w:r>
      </w:hyperlink>
    </w:p>
    <w:sectPr w:rsidR="000A204F" w:rsidRPr="00402DF9">
      <w:headerReference w:type="default" r:id="rId17"/>
      <w:footerReference w:type="default" r:id="rId1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E2C151" w14:textId="77777777" w:rsidR="002522F3" w:rsidRDefault="002522F3">
      <w:r>
        <w:separator/>
      </w:r>
    </w:p>
  </w:endnote>
  <w:endnote w:type="continuationSeparator" w:id="0">
    <w:p w14:paraId="7C65C022" w14:textId="77777777" w:rsidR="002522F3" w:rsidRDefault="002522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roman"/>
    <w:pitch w:val="default"/>
  </w:font>
  <w:font w:name="Helvetica Neue">
    <w:altName w:val="Arial"/>
    <w:charset w:val="00"/>
    <w:family w:val="roman"/>
    <w:pitch w:val="default"/>
  </w:font>
  <w:font w:name="Aptos">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A707" w14:textId="77777777" w:rsidR="000A204F" w:rsidRDefault="000A204F">
    <w:pPr>
      <w:pStyle w:val="Header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FFF3B8" w14:textId="77777777" w:rsidR="002522F3" w:rsidRDefault="002522F3">
      <w:r>
        <w:separator/>
      </w:r>
    </w:p>
  </w:footnote>
  <w:footnote w:type="continuationSeparator" w:id="0">
    <w:p w14:paraId="0132C9A8" w14:textId="77777777" w:rsidR="002522F3" w:rsidRDefault="002522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A706" w14:textId="77777777" w:rsidR="000A204F" w:rsidRDefault="000A204F">
    <w:pPr>
      <w:pStyle w:val="HeaderFoo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204F"/>
    <w:rsid w:val="000A204F"/>
    <w:rsid w:val="002522F3"/>
    <w:rsid w:val="00402DF9"/>
    <w:rsid w:val="00B271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5A6C2"/>
  <w15:docId w15:val="{6808C991-B9DC-46D8-9882-2259DFF494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Default">
    <w:name w:val="Default"/>
    <w:pPr>
      <w:spacing w:before="160" w:line="288" w:lineRule="auto"/>
    </w:pPr>
    <w:rPr>
      <w:rFonts w:ascii="Helvetica Neue" w:hAnsi="Helvetica Neue" w:cs="Arial Unicode MS"/>
      <w:color w:val="000000"/>
      <w:sz w:val="24"/>
      <w:szCs w:val="24"/>
      <w14:textOutline w14:w="0" w14:cap="flat" w14:cmpd="sng" w14:algn="ctr">
        <w14:noFill/>
        <w14:prstDash w14:val="solid"/>
        <w14:bevel/>
      </w14:textOutline>
    </w:rPr>
  </w:style>
  <w:style w:type="character" w:customStyle="1" w:styleId="Link">
    <w:name w:val="Link"/>
    <w:rPr>
      <w:outline w:val="0"/>
      <w:color w:val="0000FF"/>
      <w:u w:val="single" w:color="0000FF"/>
    </w:rPr>
  </w:style>
  <w:style w:type="character" w:customStyle="1" w:styleId="Hyperlink0">
    <w:name w:val="Hyperlink.0"/>
    <w:basedOn w:val="Link"/>
    <w:rPr>
      <w:outline w:val="0"/>
      <w:color w:val="000000"/>
      <w:u w:val="single" w:color="0000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31887/DCNS.2013.15.3/ebasar" TargetMode="External"/><Relationship Id="rId13" Type="http://schemas.openxmlformats.org/officeDocument/2006/relationships/hyperlink" Target="https://doi.org/10.1016/j.tics.2012.10.007" TargetMode="External"/><Relationship Id="rId18" Type="http://schemas.openxmlformats.org/officeDocument/2006/relationships/footer" Target="footer1.xml"/><Relationship Id="rId3" Type="http://schemas.openxmlformats.org/officeDocument/2006/relationships/webSettings" Target="webSettings.xml"/><Relationship Id="rId21" Type="http://schemas.openxmlformats.org/officeDocument/2006/relationships/customXml" Target="../customXml/item1.xml"/><Relationship Id="rId7" Type="http://schemas.openxmlformats.org/officeDocument/2006/relationships/hyperlink" Target="http://www.brisartresearcharchive.com" TargetMode="External"/><Relationship Id="rId12" Type="http://schemas.openxmlformats.org/officeDocument/2006/relationships/hyperlink" Target="https://doi.org/10.1016/j.tics.2005.08.011" TargetMode="External"/><Relationship Id="rId17"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hyperlink" Target="https://doi.org/10.3389/fpsyg.2011.00170" TargetMode="External"/><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mailto:jason@brisartresearcharchive.com" TargetMode="External"/><Relationship Id="rId11" Type="http://schemas.openxmlformats.org/officeDocument/2006/relationships/hyperlink" Target="https://doi.org/10.1038/nrn2979" TargetMode="External"/><Relationship Id="rId5" Type="http://schemas.openxmlformats.org/officeDocument/2006/relationships/endnotes" Target="endnotes.xml"/><Relationship Id="rId15" Type="http://schemas.openxmlformats.org/officeDocument/2006/relationships/hyperlink" Target="https://doi.org/10.1016/j.tics.2016.09.004" TargetMode="External"/><Relationship Id="rId23" Type="http://schemas.openxmlformats.org/officeDocument/2006/relationships/customXml" Target="../customXml/item3.xml"/><Relationship Id="rId10" Type="http://schemas.openxmlformats.org/officeDocument/2006/relationships/hyperlink" Target="https://doi.org/10.1126/science.1099745" TargetMode="External"/><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doi.org/10.5281/zenodo.15725824" TargetMode="External"/><Relationship Id="rId14" Type="http://schemas.openxmlformats.org/officeDocument/2006/relationships/hyperlink" Target="https://doi.org/10.1126/science.1154735" TargetMode="External"/><Relationship Id="rId22"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A19EDAD6CC8A44BADBF5390A7549DBA" ma:contentTypeVersion="11" ma:contentTypeDescription="Create a new document." ma:contentTypeScope="" ma:versionID="ab6f55c28e73582c465e71dd7b1e612b">
  <xsd:schema xmlns:xsd="http://www.w3.org/2001/XMLSchema" xmlns:xs="http://www.w3.org/2001/XMLSchema" xmlns:p="http://schemas.microsoft.com/office/2006/metadata/properties" xmlns:ns2="40915466-697b-4597-97a8-8ce3ba18083c" xmlns:ns3="ce5264cd-2933-4f1d-9ccf-564f0c8f34c0" targetNamespace="http://schemas.microsoft.com/office/2006/metadata/properties" ma:root="true" ma:fieldsID="9843b965ebdc657e2ca15c09c806933b" ns2:_="" ns3:_="">
    <xsd:import namespace="40915466-697b-4597-97a8-8ce3ba18083c"/>
    <xsd:import namespace="ce5264cd-2933-4f1d-9ccf-564f0c8f34c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915466-697b-4597-97a8-8ce3ba18083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2cde88d5-d8e1-4db5-b2e0-2f2e38be31f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ce5264cd-2933-4f1d-9ccf-564f0c8f34c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9862f93-8d66-448f-9c6f-a9e8d49d7fc9}" ma:internalName="TaxCatchAll" ma:showField="CatchAllData" ma:web="ce5264cd-2933-4f1d-9ccf-564f0c8f34c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ce5264cd-2933-4f1d-9ccf-564f0c8f34c0" xsi:nil="true"/>
    <lcf76f155ced4ddcb4097134ff3c332f xmlns="40915466-697b-4597-97a8-8ce3ba18083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85C40B7-C387-401A-A8E0-1E7B8F2D9693}"/>
</file>

<file path=customXml/itemProps2.xml><?xml version="1.0" encoding="utf-8"?>
<ds:datastoreItem xmlns:ds="http://schemas.openxmlformats.org/officeDocument/2006/customXml" ds:itemID="{CEF15F47-F5A4-48EF-B736-FC9F66300E8C}"/>
</file>

<file path=customXml/itemProps3.xml><?xml version="1.0" encoding="utf-8"?>
<ds:datastoreItem xmlns:ds="http://schemas.openxmlformats.org/officeDocument/2006/customXml" ds:itemID="{F0C22214-C3D9-46DB-B89E-1B73393D54B0}"/>
</file>

<file path=docProps/app.xml><?xml version="1.0" encoding="utf-8"?>
<Properties xmlns="http://schemas.openxmlformats.org/officeDocument/2006/extended-properties" xmlns:vt="http://schemas.openxmlformats.org/officeDocument/2006/docPropsVTypes">
  <Template>Normal</Template>
  <TotalTime>0</TotalTime>
  <Pages>8</Pages>
  <Words>2116</Words>
  <Characters>10035</Characters>
  <Application>Microsoft Office Word</Application>
  <DocSecurity>0</DocSecurity>
  <Lines>669</Lines>
  <Paragraphs>433</Paragraphs>
  <ScaleCrop>false</ScaleCrop>
  <Company/>
  <LinksUpToDate>false</LinksUpToDate>
  <CharactersWithSpaces>11718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Jason Brisart</cp:lastModifiedBy>
  <cp:revision>2</cp:revision>
  <dcterms:created xsi:type="dcterms:W3CDTF">2026-06-22T00:02:00Z</dcterms:created>
  <dcterms:modified xsi:type="dcterms:W3CDTF">2026-06-22T01:43:00Z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0x010100CA19EDAD6CC8A44BADBF5390A7549DBA</vt:lpwstr>
  </property>
</Properties>
</file>