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5C8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Reality Interface Theory (RIT): An Enactive Model of Mind-World Co-Creation</w:t>
      </w:r>
    </w:p>
    <w:p w14:paraId="08A75C8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Jason Brisart</w:t>
      </w:r>
    </w:p>
    <w:p w14:paraId="08A75C8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Independent Researcher</w:t>
      </w:r>
    </w:p>
    <w:p w14:paraId="08A75C8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6" w:history="1">
        <w:r w:rsidRPr="00B90524">
          <w:rPr>
            <w:rStyle w:val="Hyperlink0"/>
            <w:rFonts w:ascii="Aptos" w:hAnsi="Aptos"/>
          </w:rPr>
          <w:t>jason@brisartresearcharchive.com</w:t>
        </w:r>
      </w:hyperlink>
    </w:p>
    <w:p w14:paraId="08A75C8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hyperlink r:id="rId7" w:history="1">
        <w:r w:rsidRPr="00B90524">
          <w:rPr>
            <w:rStyle w:val="Hyperlink0"/>
            <w:rFonts w:ascii="Aptos" w:hAnsi="Aptos"/>
          </w:rPr>
          <w:t>www.brisartresearcharchive.com</w:t>
        </w:r>
      </w:hyperlink>
    </w:p>
    <w:p w14:paraId="08A75C8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lang w:val="fr-FR"/>
        </w:rPr>
        <w:t>June 2025</w:t>
      </w:r>
    </w:p>
    <w:p w14:paraId="08A75C8A" w14:textId="77777777" w:rsidR="00944925" w:rsidRPr="00B90524" w:rsidRDefault="0094492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08A75C8B" w14:textId="77777777" w:rsidR="00944925" w:rsidRPr="00B90524" w:rsidRDefault="0094492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b/>
          <w:bCs/>
        </w:rPr>
      </w:pPr>
    </w:p>
    <w:p w14:paraId="08A75C8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Abstract</w:t>
      </w:r>
    </w:p>
    <w:p w14:paraId="08A75C8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Reality Interface Theory (RIT) proposes that the experienced external world is not a passive backdrop but an actively co-created interface arising from the continuous, enactive interaction between internal cognitive-affective processes and the physical environment. Rather than treating reality as an independent external domain or a mere projection of the mind, RIT models the perceived world as a dynamic interface field that emerges when internal integration streams (perception, intention, emotion, memory, anticipation, and narrative) couple with environmental affordances through recursive perception-action loops. This interface field generates the stable, lawful, and personally meaningful external reality we inhabit. RIT explains why the world feels solid and continuous, how it can shift dramatically in altered states or trauma, and how deliberate action reshapes both self and environment. The framework generates testable predictions for neuroimaging, behavioral ecology, virtual reality experiments, and clinical interventions, offering a precise, falsifiable account of how the mind and world mutually construct the lived reality we inhabit.</w:t>
      </w:r>
    </w:p>
    <w:p w14:paraId="08A75C8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lang w:val="fr-FR"/>
        </w:rPr>
        <w:lastRenderedPageBreak/>
        <w:t>1.0 Introduction</w:t>
      </w:r>
    </w:p>
    <w:p w14:paraId="08A75C8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The world we experience is not a static, independent physical domain waiting to be perceived. It feels solid, continuous, and personally meaningful — a stable stage upon which our lives unfold. Yet how does this coherent external reality arise from the flux of neural activity inside the skull? Traditional models either treat the world as purely objective (independent of mind) or as a mere projection of internal processes. Neither fully accounts for the bidirectional, enactive nature of lived experience: the way our actions reshape the environment, and the way the environment in turn reshapes our minds.</w:t>
      </w:r>
    </w:p>
    <w:p w14:paraId="08A75C9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Reality Interface Theory (RIT) addresses this foundational gap by proposing that the experienced external world is an active, co-created interface field generated through continuous coupling between internal cognitive-affective streams and environmental affordances. When internal integration (perception, intention, emotion, memory, anticipation, and narrative) reaches sufficient coherence and loops with the physical world through perception-action cycles, a higher-order reality interface field emerges. This field produces the stable, lawful, and personally meaningful external reality we inhabit — the solid ground beneath our feet, the social world we navigate, and the future we anticipate.</w:t>
      </w:r>
    </w:p>
    <w:p w14:paraId="08A75C9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RIT treats reality not as something we passively observe or invent, but as something we co-create in real time. It explains why the world feels consistent and continuous for most people, why it can shatter or transform in trauma or altered states, and how deliberate action can reshape both self and environment. By positioning the reality interface as the final integrative layer, RIT completes the scientific account of how the mind and world mutually construct the lived universe.</w:t>
      </w:r>
    </w:p>
    <w:p w14:paraId="08A75C9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2.0 Core Mechanism</w:t>
      </w:r>
    </w:p>
    <w:p w14:paraId="08A75C9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At the heart of RIT lies the Reality Interface Field — a higher-order emergent structure that arises when internal integration streams couple with environmental affordances through recursive perception-action loops. This field is not a passive representation or a pure projection; it is a dynamic, bidirectional interface that stabilizes the experienced world while remaining open to transformation.</w:t>
      </w:r>
    </w:p>
    <w:p w14:paraId="08A75C9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The core components are:</w:t>
      </w:r>
    </w:p>
    <w:p w14:paraId="08A75C9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Integration Streams</w:t>
      </w:r>
      <w:r w:rsidRPr="00B90524">
        <w:rPr>
          <w:rFonts w:ascii="Aptos" w:hAnsi="Aptos"/>
        </w:rPr>
        <w:t>: Internal channels of perception, intention, emotion, memory, anticipation, and narrative.</w:t>
      </w:r>
    </w:p>
    <w:p w14:paraId="08A75C9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Environmental Affordances</w:t>
      </w:r>
      <w:r w:rsidRPr="00B90524">
        <w:rPr>
          <w:rFonts w:ascii="Aptos" w:hAnsi="Aptos"/>
        </w:rPr>
        <w:t>: Opportunities for action and feedback offered by the physical and social world.</w:t>
      </w:r>
    </w:p>
    <w:p w14:paraId="08A75C9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Coupling Threshold</w:t>
      </w:r>
      <w:r w:rsidRPr="00B90524">
        <w:rPr>
          <w:rFonts w:ascii="Aptos" w:hAnsi="Aptos"/>
        </w:rPr>
        <w:t>: The minimum level of synchronization and reciprocal influence required for the interface field to stabilize.</w:t>
      </w:r>
    </w:p>
    <w:p w14:paraId="08A75C9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Interface Amplification Loop</w:t>
      </w:r>
      <w:r w:rsidRPr="00B90524">
        <w:rPr>
          <w:rFonts w:ascii="Aptos" w:hAnsi="Aptos"/>
        </w:rPr>
        <w:t>: Once the threshold is crossed, a positive feedback cycle amplifies and sustains the co-created reality, making the world feel solid, lawful, and personally meaningful.</w:t>
      </w:r>
    </w:p>
    <w:p w14:paraId="08A75C9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 </w:t>
      </w:r>
      <w:r w:rsidRPr="00B90524">
        <w:rPr>
          <w:rFonts w:ascii="Aptos" w:hAnsi="Aptos"/>
          <w:b/>
          <w:bCs/>
        </w:rPr>
        <w:t>Interface Plasticity</w:t>
      </w:r>
      <w:r w:rsidRPr="00B90524">
        <w:rPr>
          <w:rFonts w:ascii="Aptos" w:hAnsi="Aptos"/>
        </w:rPr>
        <w:t>: The field remains open to reshaping through new actions, emotional shifts, or environmental changes.</w:t>
      </w:r>
    </w:p>
    <w:p w14:paraId="08A75C9A"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When internal streams and environmental affordances couple at the threshold, the reality interface field emerges, transforming raw physical input and internal computation into a stable, lived world.</w:t>
      </w:r>
    </w:p>
    <w:p w14:paraId="08A75C9B"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3.0 Internal Processing Dynamics</w:t>
      </w:r>
    </w:p>
    <w:p w14:paraId="08A75C9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RIT unfolds through four recursive phases that govern the emergence, stabilization, modulation, and transformation of the reality interface field.</w:t>
      </w:r>
    </w:p>
    <w:p w14:paraId="08A75C9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3.1 Stream-Affordance Coupling</w:t>
      </w:r>
    </w:p>
    <w:p w14:paraId="08A75C9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Internal integration streams (perception, intention, emotion, memory, anticipation, narrative) begin to align with environmental affordances. Reciprocal loops form as actions probe the world and the world feeds back sensory and social consequences.</w:t>
      </w:r>
    </w:p>
    <w:p w14:paraId="08A75C9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3.2 Threshold Crossing</w:t>
      </w:r>
    </w:p>
    <w:p w14:paraId="08A75CA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When coupling and reciprocal influence surpass the interface threshold, the reality interface field ignites. This crossing produces a sudden stabilization in which the external world feels solid, continuous, and personally meaningful.</w:t>
      </w:r>
    </w:p>
    <w:p w14:paraId="08A75CA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3.3 Interface Amplification and Dynamic Stabilization</w:t>
      </w:r>
    </w:p>
    <w:p w14:paraId="08A75CA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Once ignited, the field enters a self-reinforcing loop. Emotional valence, intentional direction, and narrative coherence all feed back into the interface, modulating its stability, emotional tone, and perceived solidity moment to moment. The world feels increasingly </w:t>
      </w:r>
      <w:r w:rsidRPr="00B90524">
        <w:rPr>
          <w:rFonts w:ascii="Aptos" w:hAnsi="Aptos"/>
          <w:rtl/>
          <w:lang w:val="ar-SA"/>
        </w:rPr>
        <w:t>“</w:t>
      </w:r>
      <w:r w:rsidRPr="00B90524">
        <w:rPr>
          <w:rFonts w:ascii="Aptos" w:hAnsi="Aptos"/>
        </w:rPr>
        <w:t>real” and lawful.</w:t>
      </w:r>
    </w:p>
    <w:p w14:paraId="08A75CA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3.4 Interface Transformation and Reconfiguration</w:t>
      </w:r>
    </w:p>
    <w:p w14:paraId="08A75CA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When coupling </w:t>
      </w:r>
      <w:proofErr w:type="gramStart"/>
      <w:r w:rsidRPr="00B90524">
        <w:rPr>
          <w:rFonts w:ascii="Aptos" w:hAnsi="Aptos"/>
        </w:rPr>
        <w:t>weakens</w:t>
      </w:r>
      <w:proofErr w:type="gramEnd"/>
      <w:r w:rsidRPr="00B90524">
        <w:rPr>
          <w:rFonts w:ascii="Aptos" w:hAnsi="Aptos"/>
        </w:rPr>
        <w:t xml:space="preserve"> (trauma, major life change, altered states, or deliberate practice), the interface field can destabilize or reconfigure. New actions, emotional shifts, or environmental changes trigger revision loops that reshape the experienced reality itself.</w:t>
      </w:r>
    </w:p>
    <w:p w14:paraId="08A75CA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4.0 Applications and Predictions</w:t>
      </w:r>
    </w:p>
    <w:p w14:paraId="08A75CA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RIT generates rich, testable predictions across consciousness science, behavioral ecology, virtual reality, and clinical domains.</w:t>
      </w:r>
    </w:p>
    <w:p w14:paraId="08A75CA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lastRenderedPageBreak/>
        <w:t>4.1 Neural Correlates of Interface Stabilization</w:t>
      </w:r>
    </w:p>
    <w:p w14:paraId="08A75CA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The transition from unstable to stable experienced reality will be marked by sudden increases in global integration between sensory, motor, prefrontal, and default-mode networks.</w:t>
      </w:r>
    </w:p>
    <w:p w14:paraId="08A75CA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4.2 Action-Driven Reality Reshaping</w:t>
      </w:r>
    </w:p>
    <w:p w14:paraId="08A75CAA"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Deliberate, repeated actions that alter environmental affordances will produce measurable changes in perceived reality stability, visible in fMRI connectivity and behavioral persistence measures.</w:t>
      </w:r>
    </w:p>
    <w:p w14:paraId="08A75CAB"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4.3 Dissolution in Altered and Pathological States</w:t>
      </w:r>
    </w:p>
    <w:p w14:paraId="08A75CA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Anesthesia, severe dissociation, or profound trauma will drop coupling below threshold, producing measurable collapses in global integration and subjective reports of unreality or derealization.</w:t>
      </w:r>
    </w:p>
    <w:p w14:paraId="08A75CA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lang w:val="fr-FR"/>
        </w:rPr>
        <w:t xml:space="preserve">4.4 </w:t>
      </w:r>
      <w:proofErr w:type="spellStart"/>
      <w:r w:rsidRPr="00B90524">
        <w:rPr>
          <w:rFonts w:ascii="Aptos" w:hAnsi="Aptos"/>
          <w:b/>
          <w:bCs/>
          <w:lang w:val="fr-FR"/>
        </w:rPr>
        <w:t>Therapeutic</w:t>
      </w:r>
      <w:proofErr w:type="spellEnd"/>
      <w:r w:rsidRPr="00B90524">
        <w:rPr>
          <w:rFonts w:ascii="Aptos" w:hAnsi="Aptos"/>
          <w:b/>
          <w:bCs/>
          <w:lang w:val="fr-FR"/>
        </w:rPr>
        <w:t xml:space="preserve"> Interface Reconstruction</w:t>
      </w:r>
    </w:p>
    <w:p w14:paraId="08A75CA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Interventions that strengthen perception-action coupling (exposure therapy, VR-based re-enactment, or mindfulness in natural environments) will restore interface stability and reduce derealization symptoms.</w:t>
      </w:r>
    </w:p>
    <w:p w14:paraId="08A75CA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4.5 Virtual Reality as Interface Probe</w:t>
      </w:r>
    </w:p>
    <w:p w14:paraId="08A75CB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Prediction: In immersive VR environments, manipulating affordance coupling will produce predictable shifts in the felt reality of the virtual world, measurable through presence scales and physiological markers.</w:t>
      </w:r>
    </w:p>
    <w:p w14:paraId="08A75CB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These predictions are directly evaluable through fMRI connectivity, EEG synchrony, behavioral ecology tasks, virtual reality experiments, and clinical outcome tracking.</w:t>
      </w:r>
    </w:p>
    <w:p w14:paraId="08A75CB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lastRenderedPageBreak/>
        <w:t>5.0 Limitations and Future Work</w:t>
      </w:r>
    </w:p>
    <w:p w14:paraId="08A75CB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RIT is currently conceptual and integrative. The reality interface field requires further operationalization for precise measurement. The model assumes coupling thresholds operate similarly across individuals and does not yet fully address cultural, technological, or ecological variations in how reality is co-created.</w:t>
      </w:r>
    </w:p>
    <w:p w14:paraId="08A75CB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Future directions include:</w:t>
      </w:r>
    </w:p>
    <w:p w14:paraId="08A75CB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Developing computational simulations of interface coupling dynamics and threshold crossing.</w:t>
      </w:r>
    </w:p>
    <w:p w14:paraId="08A75CB6"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High-density neuroimaging studies mapping the emergence of the reality interface in real time.</w:t>
      </w:r>
    </w:p>
    <w:p w14:paraId="08A75CB7"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Clinical trials testing interface-strengthening interventions for derealization, trauma, and dissociative disorders.</w:t>
      </w:r>
    </w:p>
    <w:p w14:paraId="08A75CB8"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Virtual reality and ecological studies exploring how technology and environment reshape the experienced world.</w:t>
      </w:r>
    </w:p>
    <w:p w14:paraId="08A75CB9"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b/>
          <w:bCs/>
        </w:rPr>
        <w:t>6.0 Final Synthesis</w:t>
      </w:r>
    </w:p>
    <w:p w14:paraId="08A75CBA"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Reality Interface Theory offers a coherent, mechanistically precise account of how the experienced external world emerges as a dynamic, co-created interface between internal cognitive-affective processes and environmental affordances. By centering reality on the Reality Interface Field and its recursive coupling dynamics, RIT explains not only why the world feels solid and continuous but also how it can be reshaped through action, disrupted by trauma, or deliberately reconstructed.</w:t>
      </w:r>
    </w:p>
    <w:p w14:paraId="08A75CBB"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lastRenderedPageBreak/>
        <w:t>The framework provides an integrated account of how the mind and world mutually construct the lived universe we inhabit. The inclusion of clear coupling streams, interface thresholds, and directly testable predictions positions RIT as a practical and falsifiable lens for understanding the ultimate relationship between consciousness and the physical world. RIT stands ready for experimental validation, clinical application, and interdisciplinary extension.</w:t>
      </w:r>
    </w:p>
    <w:p w14:paraId="08A75CBC"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spellStart"/>
      <w:r w:rsidRPr="00B90524">
        <w:rPr>
          <w:rFonts w:ascii="Aptos" w:hAnsi="Aptos"/>
          <w:b/>
          <w:bCs/>
          <w:lang w:val="fr-FR"/>
        </w:rPr>
        <w:t>References</w:t>
      </w:r>
      <w:proofErr w:type="spellEnd"/>
    </w:p>
    <w:p w14:paraId="08A75CBD"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Brisart, J. (2025). The Brisart Format: A Standardized Template for Theoretical, Conceptual, and Methodological Manuscripts (Version v2). </w:t>
      </w:r>
      <w:proofErr w:type="spellStart"/>
      <w:r w:rsidRPr="00B90524">
        <w:rPr>
          <w:rFonts w:ascii="Aptos" w:hAnsi="Aptos"/>
        </w:rPr>
        <w:t>Zenodo</w:t>
      </w:r>
      <w:proofErr w:type="spellEnd"/>
      <w:r w:rsidRPr="00B90524">
        <w:rPr>
          <w:rFonts w:ascii="Aptos" w:hAnsi="Aptos"/>
        </w:rPr>
        <w:t xml:space="preserve">. </w:t>
      </w:r>
      <w:hyperlink r:id="rId8" w:history="1">
        <w:r w:rsidRPr="00B90524">
          <w:rPr>
            <w:rStyle w:val="Hyperlink0"/>
            <w:rFonts w:ascii="Aptos" w:hAnsi="Aptos"/>
          </w:rPr>
          <w:t>https://doi.org/10.5281/zenodo.15725824</w:t>
        </w:r>
      </w:hyperlink>
    </w:p>
    <w:p w14:paraId="08A75CBE"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Clark, A. (2016). </w:t>
      </w:r>
      <w:r w:rsidRPr="00B90524">
        <w:rPr>
          <w:rFonts w:ascii="Aptos" w:hAnsi="Aptos"/>
          <w:i/>
          <w:iCs/>
        </w:rPr>
        <w:t>Surfing uncertainty: Prediction, action, and the embodied mind</w:t>
      </w:r>
      <w:r w:rsidRPr="00B90524">
        <w:rPr>
          <w:rFonts w:ascii="Aptos" w:hAnsi="Aptos"/>
        </w:rPr>
        <w:t>. Oxford University Press.</w:t>
      </w:r>
    </w:p>
    <w:p w14:paraId="08A75CBF"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lang w:val="it-IT"/>
        </w:rPr>
        <w:t xml:space="preserve">Di Paolo, E. A., Buhrmann, T., &amp; Barandiaran, X. E. (2017). </w:t>
      </w:r>
      <w:r w:rsidRPr="00B90524">
        <w:rPr>
          <w:rFonts w:ascii="Aptos" w:hAnsi="Aptos"/>
          <w:i/>
          <w:iCs/>
        </w:rPr>
        <w:t>Sensorimotor life: An enactive proposal</w:t>
      </w:r>
      <w:r w:rsidRPr="00B90524">
        <w:rPr>
          <w:rFonts w:ascii="Aptos" w:hAnsi="Aptos"/>
        </w:rPr>
        <w:t>. Oxford University Press.</w:t>
      </w:r>
    </w:p>
    <w:p w14:paraId="08A75CC0"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Friston, K. (2010). The free-energy principle: A unified brain theory? </w:t>
      </w:r>
      <w:r w:rsidRPr="00B90524">
        <w:rPr>
          <w:rFonts w:ascii="Aptos" w:hAnsi="Aptos"/>
          <w:i/>
          <w:iCs/>
        </w:rPr>
        <w:t>Nature Reviews Neuroscience</w:t>
      </w:r>
      <w:r w:rsidRPr="00B90524">
        <w:rPr>
          <w:rFonts w:ascii="Aptos" w:hAnsi="Aptos"/>
        </w:rPr>
        <w:t xml:space="preserve">, 11(2), 127–138. </w:t>
      </w:r>
      <w:hyperlink r:id="rId9" w:history="1">
        <w:r w:rsidRPr="00B90524">
          <w:rPr>
            <w:rStyle w:val="Hyperlink0"/>
            <w:rFonts w:ascii="Aptos" w:hAnsi="Aptos"/>
          </w:rPr>
          <w:t>https://doi.org/10.1038/nrn2787</w:t>
        </w:r>
      </w:hyperlink>
    </w:p>
    <w:p w14:paraId="08A75CC1"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Gallagher, S. (2017). </w:t>
      </w:r>
      <w:proofErr w:type="spellStart"/>
      <w:r w:rsidRPr="00B90524">
        <w:rPr>
          <w:rFonts w:ascii="Aptos" w:hAnsi="Aptos"/>
          <w:i/>
          <w:iCs/>
        </w:rPr>
        <w:t>Enactivist</w:t>
      </w:r>
      <w:proofErr w:type="spellEnd"/>
      <w:r w:rsidRPr="00B90524">
        <w:rPr>
          <w:rFonts w:ascii="Aptos" w:hAnsi="Aptos"/>
          <w:i/>
          <w:iCs/>
        </w:rPr>
        <w:t xml:space="preserve"> interventions: Rethinking the mind</w:t>
      </w:r>
      <w:r w:rsidRPr="00B90524">
        <w:rPr>
          <w:rFonts w:ascii="Aptos" w:hAnsi="Aptos"/>
        </w:rPr>
        <w:t>. Oxford University Press.</w:t>
      </w:r>
    </w:p>
    <w:p w14:paraId="08A75CC2"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Maturana, H. R., &amp; Varela, F. J. (1987). </w:t>
      </w:r>
      <w:r w:rsidRPr="00B90524">
        <w:rPr>
          <w:rFonts w:ascii="Aptos" w:hAnsi="Aptos"/>
          <w:i/>
          <w:iCs/>
        </w:rPr>
        <w:t>The tree of knowledge: The biological roots of human understanding</w:t>
      </w:r>
      <w:r w:rsidRPr="00B90524">
        <w:rPr>
          <w:rFonts w:ascii="Aptos" w:hAnsi="Aptos"/>
          <w:lang w:val="de-DE"/>
        </w:rPr>
        <w:t>. Shambhala.</w:t>
      </w:r>
    </w:p>
    <w:p w14:paraId="08A75CC3"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proofErr w:type="gramStart"/>
      <w:r w:rsidRPr="00B90524">
        <w:rPr>
          <w:rFonts w:ascii="Aptos" w:hAnsi="Aptos"/>
        </w:rPr>
        <w:t>No</w:t>
      </w:r>
      <w:r w:rsidRPr="00B90524">
        <w:rPr>
          <w:rFonts w:ascii="Aptos" w:hAnsi="Aptos"/>
          <w:lang w:val="nl-NL"/>
        </w:rPr>
        <w:t>ë</w:t>
      </w:r>
      <w:proofErr w:type="gramEnd"/>
      <w:r w:rsidRPr="00B90524">
        <w:rPr>
          <w:rFonts w:ascii="Aptos" w:hAnsi="Aptos"/>
        </w:rPr>
        <w:t xml:space="preserve">, A. (2004). </w:t>
      </w:r>
      <w:r w:rsidRPr="00B90524">
        <w:rPr>
          <w:rFonts w:ascii="Aptos" w:hAnsi="Aptos"/>
          <w:i/>
          <w:iCs/>
        </w:rPr>
        <w:t>Action in perception</w:t>
      </w:r>
      <w:r w:rsidRPr="00B90524">
        <w:rPr>
          <w:rFonts w:ascii="Aptos" w:hAnsi="Aptos"/>
          <w:lang w:val="pt-PT"/>
        </w:rPr>
        <w:t>. MIT Press.</w:t>
      </w:r>
    </w:p>
    <w:p w14:paraId="08A75CC4"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Helvetica"/>
        </w:rPr>
      </w:pPr>
      <w:r w:rsidRPr="00B90524">
        <w:rPr>
          <w:rFonts w:ascii="Aptos" w:hAnsi="Aptos"/>
        </w:rPr>
        <w:t xml:space="preserve">Thompson, E. (2007). </w:t>
      </w:r>
      <w:r w:rsidRPr="00B90524">
        <w:rPr>
          <w:rFonts w:ascii="Aptos" w:hAnsi="Aptos"/>
          <w:i/>
          <w:iCs/>
        </w:rPr>
        <w:t>Mind in life: Biology, phenomenology, and the sciences of mind</w:t>
      </w:r>
      <w:r w:rsidRPr="00B90524">
        <w:rPr>
          <w:rFonts w:ascii="Aptos" w:hAnsi="Aptos"/>
        </w:rPr>
        <w:t>. Harvard University Press.</w:t>
      </w:r>
    </w:p>
    <w:p w14:paraId="08A75CC5" w14:textId="77777777" w:rsidR="00944925" w:rsidRPr="00B90524"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rPr>
      </w:pPr>
      <w:r w:rsidRPr="00B90524">
        <w:rPr>
          <w:rFonts w:ascii="Aptos" w:hAnsi="Aptos"/>
          <w:lang w:val="it-IT"/>
        </w:rPr>
        <w:lastRenderedPageBreak/>
        <w:t xml:space="preserve">Varela, F. J., Thompson, E., &amp; Rosch, E. (1991). </w:t>
      </w:r>
      <w:r w:rsidRPr="00B90524">
        <w:rPr>
          <w:rFonts w:ascii="Aptos" w:hAnsi="Aptos"/>
          <w:i/>
          <w:iCs/>
        </w:rPr>
        <w:t>The embodied mind: Cognitive science and human experience</w:t>
      </w:r>
      <w:r w:rsidRPr="00B90524">
        <w:rPr>
          <w:rFonts w:ascii="Aptos" w:hAnsi="Aptos"/>
          <w:lang w:val="pt-PT"/>
        </w:rPr>
        <w:t xml:space="preserve">. MIT Press. </w:t>
      </w:r>
      <w:hyperlink r:id="rId10" w:history="1">
        <w:r w:rsidRPr="00B90524">
          <w:rPr>
            <w:rStyle w:val="Hyperlink0"/>
            <w:rFonts w:ascii="Aptos" w:hAnsi="Aptos"/>
          </w:rPr>
          <w:t>https://doi.org/10.7551/mitpress/6730.001.0001</w:t>
        </w:r>
      </w:hyperlink>
    </w:p>
    <w:sectPr w:rsidR="00944925" w:rsidRPr="00B90524">
      <w:headerReference w:type="default" r:id="rId11"/>
      <w:footerReference w:type="default" r:id="rId1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360D" w14:textId="77777777" w:rsidR="0011153E" w:rsidRDefault="0011153E">
      <w:r>
        <w:separator/>
      </w:r>
    </w:p>
  </w:endnote>
  <w:endnote w:type="continuationSeparator" w:id="0">
    <w:p w14:paraId="56961BB7" w14:textId="77777777" w:rsidR="0011153E" w:rsidRDefault="00111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5CC7" w14:textId="77777777" w:rsidR="00944925" w:rsidRDefault="009449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45BF9" w14:textId="77777777" w:rsidR="0011153E" w:rsidRDefault="0011153E">
      <w:r>
        <w:separator/>
      </w:r>
    </w:p>
  </w:footnote>
  <w:footnote w:type="continuationSeparator" w:id="0">
    <w:p w14:paraId="1CF182A7" w14:textId="77777777" w:rsidR="0011153E" w:rsidRDefault="00111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5CC6" w14:textId="77777777" w:rsidR="00944925" w:rsidRDefault="0094492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25"/>
    <w:rsid w:val="0011153E"/>
    <w:rsid w:val="00944925"/>
    <w:rsid w:val="00B27149"/>
    <w:rsid w:val="00B9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5C84"/>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72582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brisartresearcharchive.com"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mailto:jason@brisartresearcharchive.co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hyperlink" Target="https://doi.org/10.7551/mitpress/6730.001.0001" TargetMode="External"/><Relationship Id="rId4" Type="http://schemas.openxmlformats.org/officeDocument/2006/relationships/footnotes" Target="footnotes.xml"/><Relationship Id="rId9" Type="http://schemas.openxmlformats.org/officeDocument/2006/relationships/hyperlink" Target="https://doi.org/10.1038/nrn2787" TargetMode="Externa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85B272A-CFF6-4859-9A82-0CFB330A5049}"/>
</file>

<file path=customXml/itemProps2.xml><?xml version="1.0" encoding="utf-8"?>
<ds:datastoreItem xmlns:ds="http://schemas.openxmlformats.org/officeDocument/2006/customXml" ds:itemID="{3F99D6BF-3E19-4688-B337-5DF24CED05AE}"/>
</file>

<file path=customXml/itemProps3.xml><?xml version="1.0" encoding="utf-8"?>
<ds:datastoreItem xmlns:ds="http://schemas.openxmlformats.org/officeDocument/2006/customXml" ds:itemID="{530FF44D-E535-428F-B5EC-0165B239CDBE}"/>
</file>

<file path=docProps/app.xml><?xml version="1.0" encoding="utf-8"?>
<Properties xmlns="http://schemas.openxmlformats.org/officeDocument/2006/extended-properties" xmlns:vt="http://schemas.openxmlformats.org/officeDocument/2006/docPropsVTypes">
  <Template>Normal</Template>
  <TotalTime>0</TotalTime>
  <Pages>8</Pages>
  <Words>1239</Words>
  <Characters>9370</Characters>
  <Application>Microsoft Office Word</Application>
  <DocSecurity>0</DocSecurity>
  <Lines>223</Lines>
  <Paragraphs>79</Paragraphs>
  <ScaleCrop>false</ScaleCrop>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2</cp:revision>
  <dcterms:created xsi:type="dcterms:W3CDTF">2026-06-22T00:02:00Z</dcterms:created>
  <dcterms:modified xsi:type="dcterms:W3CDTF">2026-06-22T00:48:00Z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