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F121" w14:textId="77777777" w:rsidR="00BE538D" w:rsidRPr="00BE538D" w:rsidRDefault="00BE538D" w:rsidP="00BE538D">
      <w:r w:rsidRPr="00BE538D">
        <w:t>TFL defines a minimal system for how experience is updated over time.</w:t>
      </w:r>
    </w:p>
    <w:p w14:paraId="6BA358E6" w14:textId="77777777" w:rsidR="00BE538D" w:rsidRPr="00BE538D" w:rsidRDefault="00BE538D" w:rsidP="00BE538D"/>
    <w:p w14:paraId="74966E8E" w14:textId="77777777" w:rsidR="00BE538D" w:rsidRPr="00BE538D" w:rsidRDefault="00BE538D" w:rsidP="00BE538D">
      <w:r w:rsidRPr="00BE538D">
        <w:t>The framework:</w:t>
      </w:r>
    </w:p>
    <w:p w14:paraId="4A1C394B" w14:textId="77777777" w:rsidR="00BE538D" w:rsidRPr="00BE538D" w:rsidRDefault="00BE538D" w:rsidP="00BE538D">
      <w:r w:rsidRPr="00BE538D">
        <w:t>- focuses on structure rather than detailed biological implementation  </w:t>
      </w:r>
    </w:p>
    <w:p w14:paraId="37CEC7E4" w14:textId="77777777" w:rsidR="00BE538D" w:rsidRPr="00BE538D" w:rsidRDefault="00BE538D" w:rsidP="00BE538D">
      <w:r w:rsidRPr="00BE538D">
        <w:t>- treats affect as a simple intensity signal, not a full emotional model  </w:t>
      </w:r>
    </w:p>
    <w:p w14:paraId="12D740E9" w14:textId="77777777" w:rsidR="00BE538D" w:rsidRPr="00BE538D" w:rsidRDefault="00BE538D" w:rsidP="00BE538D">
      <w:r w:rsidRPr="00BE538D">
        <w:t>- allows flexibility in how specific tasks or measurements are implemented  </w:t>
      </w:r>
    </w:p>
    <w:p w14:paraId="66E1DE45" w14:textId="77777777" w:rsidR="00BE538D" w:rsidRPr="00BE538D" w:rsidRDefault="00BE538D" w:rsidP="00BE538D"/>
    <w:p w14:paraId="0218DCAE" w14:textId="77777777" w:rsidR="00BE538D" w:rsidRPr="00BE538D" w:rsidRDefault="00BE538D" w:rsidP="00BE538D">
      <w:r w:rsidRPr="00BE538D">
        <w:t>TFL is intended to be adapted to different experimental setups while preserving its core structure.</w:t>
      </w:r>
    </w:p>
    <w:p w14:paraId="0ED6AA00" w14:textId="77777777" w:rsidR="00BE538D" w:rsidRPr="00BE538D" w:rsidRDefault="00BE538D" w:rsidP="00BE538D"/>
    <w:p w14:paraId="5C446A9D" w14:textId="77777777" w:rsidR="00BE538D" w:rsidRPr="00BE538D" w:rsidRDefault="00BE538D" w:rsidP="00BE538D">
      <w:r w:rsidRPr="00BE538D">
        <w:t>It should be used as a mechanistic model of how predictions persist, update, and resolve, rather than a complete theory of cognition.</w:t>
      </w:r>
    </w:p>
    <w:p w14:paraId="716E2E38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92"/>
    <w:rsid w:val="005E12FF"/>
    <w:rsid w:val="00AD39E5"/>
    <w:rsid w:val="00B9396D"/>
    <w:rsid w:val="00BE538D"/>
    <w:rsid w:val="00EF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FB5F"/>
  <w15:chartTrackingRefBased/>
  <w15:docId w15:val="{5A97067E-82D0-470F-A090-E51B419B6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F25301-9327-4D7F-83F3-658858128A92}"/>
</file>

<file path=customXml/itemProps2.xml><?xml version="1.0" encoding="utf-8"?>
<ds:datastoreItem xmlns:ds="http://schemas.openxmlformats.org/officeDocument/2006/customXml" ds:itemID="{D45C69A3-00A7-43ED-B7DA-6FC049AC62D7}"/>
</file>

<file path=customXml/itemProps3.xml><?xml version="1.0" encoding="utf-8"?>
<ds:datastoreItem xmlns:ds="http://schemas.openxmlformats.org/officeDocument/2006/customXml" ds:itemID="{CDE9DB51-F48C-4ADC-8288-57599DE764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2026-06-14T14:17:00Z</dcterms:created>
  <dcterms:modified xsi:type="dcterms:W3CDTF">2026-06-14T14:18:00Z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