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color w:val="0B3D5C"/>
          <w:sz w:val="36"/>
          <w:szCs w:val="36"/>
        </w:rPr>
        <w:t xml:space="preserve">DeepSeek V4.1 本地部署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A6B9A"/>
          <w:sz w:val="26"/>
          <w:szCs w:val="26"/>
        </w:rPr>
        <w:t xml:space="preserve">多产品 · 多用户并发 · 专业/数据中心级显卡服务器方案</w:t>
      </w:r>
    </w:p>
    <w:p>
      <w:pPr>
        <w:spacing w:after="360"/>
        <w:jc w:val="center"/>
      </w:pP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目标模型：DeepSeek-V4.1-Flash（开源 MIT）｜撰写：2026-09-26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一、先把目标说清楚（非常重要）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你要的是：本地部署 DeepSeek V4.1，并且能给「多个产品、很多用户」正常用。这已经不是家用游戏主机范畴，必须上专业/数据中心级多卡节点。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当前可本地部署、且能力被官方用来替代 V4 Pro 的开源模型是：DeepSeek-V4.1-Flash（Hugging Face：deepseek-ai/DeepSeek-V4.1-Flash）。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 V4.1 Pro 权重尚未开源；API 里访问 deepseek-v4-pro 在过渡期会被路由到 V4.1 Flash。因此「本地 V4.1」= 部署 V4.1-Flash。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V4.1-Flash：约 552B 骨干 MoE，prefill 激活约 8B、decode 激活约 16B；另有约 196.6B Engram 记忆表；权重盘约占 510GB。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vLLM 官方 recipe 给出的显存底线约 614GB（含余量）。消费级单卡/双卡家用机无法「正常生产」跑通。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多用户产品服务还要额外预留：KV Cache、并发批处理、网关、日志、限流、监控、故障切换——所以不要用「刚好塞进权重」的机器。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二、硬门槛与推荐平台对照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配置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总算力显存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对 V4.1-Flash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多用户产品建议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4× GB200 / GB300 NVL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~740GB~1.1TB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官方/社区已验证路线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最强推荐（有预算）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4× B200 / B300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768GB / ~1.1TB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recipe 存在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强烈推荐生产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8× H200 141GB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1,128GB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Hopper 主流生产路径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强烈推荐（货源相对多）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8× RTX PRO 6000 96GB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768GB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显存过线；需确认 V4.1 镜像适配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中小团队性价比候选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4× H200 + Engram进主机内存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564GB GPU + ≥250GB RAM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SGLang 预览能力，延迟未知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仅评估/演示，勿直接上生产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4× A100 80GB + Engram卸载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320GB + 大内存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社区有跑通案例，极紧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不适合多用户产品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8× H100 80GB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640GB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纸面刚过 614GB，无正式 recipe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不建议作为生产基线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单卡 5090 / 双卡消费级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≤64GB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不可行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排除</w:t>
            </w:r>
          </w:p>
        </w:tc>
      </w:tr>
    </w:tbl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结论：要「正常使用 + 多用户产品」，请按「至少 8×H200」或「4×B200/GB200 级」规划；有余量才谈并发。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三、多用户产品需要多大并发？（先估业务）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「很多用户」必须拆成可量化指标，否则硬件无法选型：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同时在线用户数 ≠ 同时推理请求数。真正吃 GPU 的是：并发生成流（active generations）+ prefill 队列。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建议你先定三个数：①峰值同时生成流 N；②平均输入/输出 token；③可接受首字延迟 TTFT 与生成速度。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经验分层（单节点、开启 DSpark 投机解码、文本为主、上下文中等）：轻负载 10~30 并发流；中负载 30~80；高负载需要多副本水平扩展。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Agent/工具调用/长思考会显著拉长占用时间，同等用户数所需算力可能翻倍以上。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KV 方面：V4.1-Flash 的 KV 很小（公开资料约 890 bytes/token），长上下文对显存压力相对友好；瓶颈主要在权重装载与算力吞吐。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业务档位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建议同时生成流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推荐硬件形态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内测/小产品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5~20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1× 8卡 H200 或 1× 8卡 PRO 6000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单节点 + 网关限流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正式上线多产品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20~60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1~2× 8卡 H200（或 4×B200）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建议 Prefill/Decode 分离预留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高并发 SaaS 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60~200+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多节点副本 + 负载均衡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按副本线性扩，不是堆单机无脑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极高并发/全国用户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200+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集群 + PD 分离 + 缓存命中优化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需专业运维与机房</w:t>
            </w:r>
          </w:p>
        </w:tc>
      </w:tr>
    </w:tbl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四、推荐方案（专业卡，按预算与目标）</w:t>
      </w:r>
    </w:p>
    <w:p>
      <w:pPr>
        <w:pStyle w:val="Heading2"/>
        <w:spacing w:after="140" w:before="22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方案 A｜生产首选：8× NVIDIA H200 SXM 单节点（强烈推荐）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定位：当前国内最现实的「能稳跑 V4.1-Flash + 服务多用户」主力形态。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GPU：8× H200 141GB（SXM，NVLink/NVSwitch 优先，吞吐与稳定性远好于纯 PCIe）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总显存：约 1,128GB，远超 614GB 底线，给并发与上下文留足余量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CPU：双路高核（如 Xeon / EPYC，总物理核建议 ≥64）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内存：建议 1~2TB DDR5 ECC（Engram/框架/操作系统与缓存）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系统盘：≥2TB 企业级 NVMe；模型盘：≥4TB 高速 NVMe（权重约 510GB，建议镜像与热备）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网络：至少双 25/100GbE；多节点时配 InfiniBand/RoCE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机箱：标准 4U/8U GPU 服务器（戴尔/超微/浪潮/华硕 ESC 等 HGX 或兼容平台）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推理：vLLM ≥0.30（deepseekv41-flash 专用镜像）或 SGLang；启用 DSpark 投机解码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并发预期：单节点通常可支撑「中小多产品」正式流量；再高上第二台做副本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价格量级（2026-09 国内渠道快照，波动极大）：H200 SXM 八卡整机常见报价约数百万人民币量级（公开渠道可见约 400万上下的组装整机信息）；租赁可见约 9.8万~14万/台·月（PCIe/SXM、机房、是否全包差异大）。务必货比三家、认发票与保修。</w:t>
      </w:r>
    </w:p>
    <w:p>
      <w:pPr>
        <w:pStyle w:val="Heading2"/>
        <w:spacing w:after="140" w:before="22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方案 B｜更高吞吐：4× B200 / GB200（或 GB300）Blackwell 节点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定位：预算与货源允许时的「更优生产节点」，官方/社区 recipe 更贴新架构。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4× B200（约 768GB）起可作为较小 Blackwell 生产候选；GB200/GB300 NVL4 更从容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适合更高并发、更低延迟目标；与 vLLM/SGLang/NVIDIA Dynamo 新 recipe 契合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采购门槛高、交期与出口/供货政策敏感，适合有渠道的企业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多用户产品：单节点即可作为「核心推理池」，产品侧通过 API 网关接入</w:t>
      </w:r>
    </w:p>
    <w:p>
      <w:pPr>
        <w:pStyle w:val="Heading2"/>
        <w:spacing w:after="140" w:before="22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方案 C｜中小团队性价比：8× RTX PRO 6000 Blackwell 96GB（专业卡）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定位：专业工作站/服务器卡，96GB×8=768GB，显存过 V4.1 底线；比 H200 集群更容易以「工作站/4U」形态落地。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GPU：8× RTX PRO 6000（优先 Server Edition 被动散热进机架；工作站版适合塔式少卡验证）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注意：V4-Flash 曾有 4×PRO 6000 实测；V4.1-Flash 更大，请按 8 卡规划，并验证 vLLM 0.30+ / sm_120 适配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平台：支持 8 卡大功耗的专业机箱/服务器，ATX/冗余电源按 8×600W 级估算留足余量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内存：≥512GB~1TB ECC；存储同方案 A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并发：适合内测到中等正式流量；极高并发仍建议多节点 H200/B200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价格快照：国内服务器版单卡明盘曾见约 17.8万~18万/片量级；8卡仅 GPU 就可能过百万，整机视平台另加</w:t>
      </w:r>
    </w:p>
    <w:p>
      <w:pPr>
        <w:spacing w:after="120" w:before="8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适用：你有几个产品要接私有模型、用户量中等、希望比 H200 更好买/更好装机房。</w:t>
      </w:r>
    </w:p>
    <w:p>
      <w:pPr>
        <w:pStyle w:val="Heading2"/>
        <w:spacing w:after="140" w:before="22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方案 D｜入门验证（不推荐直接对公网用户）：4×H200 + Engram 主机表 / 4×A100 社区方案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SGLang 可将约 183GiB Engram 放到主机内存， theoretically 让 4×H200 变得可能，但延迟与稳定性未作为生产基准公布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社区有 4×A100 80GB + 自定义 runtime + Engram 进 RAM 的跑通记录：显存几乎打满，冷启动极长，不适合多用户产品 SLA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用途：研发验证、功能联调；验证通过后立刻迁到方案 A/B/C</w:t>
      </w:r>
    </w:p>
    <w:p>
      <w:pPr>
        <w:pStyle w:val="Heading2"/>
        <w:spacing w:after="140" w:before="22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方案 E｜水平扩展架构（真正「很多用户 + 多个产品」的正确姿势）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单机再强也有上限。产品级建议按「推理池 + 网关」设计：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L1 接入：API 网关（鉴权、配额、按产品 AppId 隔离、限流、审计）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L2 调度：负载均衡到多个 vLLM/SGLang 副本；可做 Prefill/Decode 分离（PD Disaggregation）提高吞吐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L3 推理节点：每节点=方案 A 或 B 或 C 的一刀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L4 缓存：前缀缓存 / KV 复用（Agent 场景省钱又提速）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L5 观测：GPU 利用率、队列长度、TTFT、tok/s、错误率、每产品用量账单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L6 高可用：至少 2 个推理副本；一台维护时另一台顶住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产品用户规模（示意）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建议节点组合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几个产品，日活百~千级，峰值几十并发流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1×方案A 或 1×方案C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必须加网关限流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多产品，日活千~万，峰值近百并发流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2×方案A（主备/分流）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按产品路由或统一池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偏 SaaS，峰值数百并发流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3~N×方案A/B + PD分离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专人运维/托管机房</w:t>
            </w:r>
          </w:p>
        </w:tc>
      </w:tr>
    </w:tbl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五、单节点参考 BOM（方案 A 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部件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规格建议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GPU 模组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HGX H200 8-GPU 或同等 8×H200 SXM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装载 V4.1-Flash + 并发推理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CPU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双路 64核级以上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调度、分词、网络、PD辅助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内存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1TB~2TB ECC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框架、Engram可选、OS、页缓存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系统盘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企业级 NVMe 2TB RAID1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系统与容器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模型盘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企业级 NVMe 4TB+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510GB 权重 + 多版本镜像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网络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100GbE×2 或 IB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多节点与存储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电源/散热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机房级冗余 + 强风道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8卡满载长期稳定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软件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Ubuntu + NVIDIA Driver + vLLM/SGLang Docker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OpenAI 兼容 API</w:t>
            </w:r>
          </w:p>
        </w:tc>
      </w:tr>
    </w:tbl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六、软件部署要点（能「正常用」而不只是「勉强加载」）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引擎：优先 vLLM 官方 deepseekv41-flash 镜像（≥0.30），或 SGLang day-zero；不要指望 Ollama/GGUF（撰写时无成熟桌面量化路径）。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关键参数方向：tensor-parallel-size=8（8卡）；开启 speculative DSpark；按业务设 max-model-len（例如先 32K/128K，不要一上来就 1M 打满 prefill）。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日一 recipe 多为 --language-model-only（文本）；多模态视觉服务需等对应 recipe 成熟再开。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对外给产品：统一 OpenAI Compatible API；每个产品独立 API Key + RPM/TPM 配额。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采样：官方建议 temperature=1.0；Agent 场景 top_p≈0.95；给足 max_tokens（模型爱长思考）。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冷启动很长：设置足够的 engine ready timeout（社区/文档常见到数十分钟级）。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安全：内网优先；若公网必须 HTTPS、WAF、IP 允许列表、密钥轮换；防止变成「免费公共算力」。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七、和「几个产品」怎么接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产品 A/B/C 都只调用你的网关，不直连 GPU 节点。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网关按 product_id 做：配额、账本、模型路由（例如正式走 V4.1-Flash，低优先级走更小模型省算力）。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高峰时可降级：截断上下文、关闭最重 Agent 工具、排队而不是全部 OOM。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日志与溯源：每个请求带 request_id，方便客服与排障。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八、采购与落地路径（建议按这个顺序）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1）先用官方 API 把产品链路跑通（功能正确）。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2）租 1 台 8×H200（或 8×PRO 6000）做私有化压测：测出你的真实峰值并发与延迟。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3）根据压测决定买 1 台还是 2 台；不要先拍脑袋买满。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4）机房：电、空调、承重、网络一次性规划；家用电/普通办公室很难撑 8 卡旗舰。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5）签约：保修、备件、驱动支持、是否可退换、交期写进合同。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九、预算速览（人民币量级，仅供决策，下单以实时报价为准）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方案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CAPEX 量级（买断）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OPEX 量级（租赁）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适合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A 8×H200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常见数百万/节点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约 10万~14万+/台·月可见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正式多用户生产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B 4×B200/GB200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通常更高、货源紧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按小时/月询价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要极致吞吐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C 8×PRO 6000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GPU约百万级起 + 平台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相对灵活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中小团队私有化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仅 API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按 token（官方有峰谷价）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A" w:val="clear"/>
          </w:tcPr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流量未起来时最理性</w:t>
            </w:r>
          </w:p>
        </w:tc>
      </w:tr>
    </w:tbl>
    <w:p>
      <w:pPr>
        <w:spacing w:after="120" w:before="14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经验法则：在流量不够大时，自建节点很难打过官方 API 的综合成本；自建的核心价值是数据不出域、可控 SLA、高峰不被公有云卡脖子。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十、给你的直接选型建议（按你的描述）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目标：本地 DeepSeek V4.1 + 多产品多用户 → 请直接按下面执行：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最低可接受生产基线：方案 A（8×H200）或方案 C（8×RTX PRO 6000 96GB），外加 API 网关与限流。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若用户量会明显增长：一开始就按「2 节点」预算（主 + 热备/分流），或先租后买。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不要用家用 5090/双卡方案幻想「也能凑合给很多用户用」——会不稳定、不可运维、也无法达标。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V4.1 Pro 开源前，本地就是 Flash；产品文案可写「DeepSeek V4.1 级能力（V4.1-Flash 私有化）」。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十一、需要你补充的 4 个数字（可据此把方案收敛到一句采购清单）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峰值同时生成流大概多少？（例如 20 / 50 / 100）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平均每次请求输入+输出大概多少 token？是否长 Agent？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是否必须数据完全不出机器（合规）？还是可接受专有云托管？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预算是买断还是接受月租？机房是否已有？</w:t>
      </w:r>
    </w:p>
    <w:p>
      <w:pPr>
        <w:pStyle w:val="Heading1"/>
        <w:spacing w:after="140" w:before="360"/>
      </w:pPr>
      <w:r>
        <w:rPr>
          <w:rFonts w:ascii="微软雅黑" w:cs="微软雅黑" w:eastAsia="微软雅黑" w:hAnsi="微软雅黑"/>
          <w:b/>
          <w:bCs/>
          <w:color w:val="0B3D5C"/>
        </w:rPr>
        <w:t xml:space="preserve">十二、主要参考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 官方新闻：V4.1 Flash 发布、开源与 API 路由说明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Hugging Face：deepseek-ai/DeepSeek-V4.1-Flash 模型卡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vLLM Recipes：DeepSeek-V4.1-Flash（vram_minimum≈614GB，8×H200 / Blackwell 路径）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Yotta Labs：V4.1 Flash Hardware Requirements（2026-09）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社区：4×A100 Engram 卸载跑通讨论（仅作下限证明，非生产建议）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国内算力行情快照：SMM 等渠道 H200/PRO 6000 买断与租赁报价（2026-09）</w:t>
      </w:r>
    </w:p>
    <w:p>
      <w:pPr>
        <w:spacing w:after="120" w:before="240" w:line="276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免责声明：硬件行情、驱动与推理框架版本变化极快；本文用于架构选型，不构成报价单。采购前请用目标镜像在目标硬件上完成压测验收。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66666"/>
        <w:sz w:val="16"/>
        <w:szCs w:val="16"/>
      </w:rPr>
      <w:t xml:space="preserve">第 </w:t>
    </w:r>
    <w:r>
      <w:rPr>
        <w:rFonts w:ascii="微软雅黑" w:cs="微软雅黑" w:eastAsia="微软雅黑" w:hAnsi="微软雅黑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6"/>
        <w:szCs w:val="16"/>
      </w:rPr>
      <w:t xml:space="preserve"> 页｜价格与货源以2026年9月市场快照为参考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微软雅黑" w:cs="微软雅黑" w:eastAsia="微软雅黑" w:hAnsi="微软雅黑"/>
        <w:color w:val="666666"/>
        <w:sz w:val="16"/>
        <w:szCs w:val="16"/>
      </w:rPr>
      <w:t xml:space="preserve">DeepSeek V4.1 多用户产品级本地部署｜专业GPU服务器方案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2026-09-26T15:13:35.291Z</dcterms:created>
  <dcterms:modified xsi:type="dcterms:W3CDTF">2026-09-26T15:13:35.292Z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