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highlight w:val="none"/>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rFonts w:hint="eastAsia" w:eastAsia="宋体"/>
                <w:highlight w:val="none"/>
                <w:lang w:eastAsia="zh-CN"/>
              </w:rPr>
            </w:pPr>
            <w:r>
              <w:rPr>
                <w:rFonts w:hint="eastAsia"/>
                <w:highlight w:val="none"/>
                <w:lang w:eastAsia="zh-CN"/>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rFonts w:hint="eastAsia" w:eastAsia="宋体"/>
                <w:highlight w:val="none"/>
                <w:lang w:eastAsia="zh-CN"/>
              </w:rPr>
            </w:pPr>
            <w:r>
              <w:rPr>
                <w:rFonts w:hint="eastAsia"/>
                <w:highlight w:val="none"/>
                <w:lang w:eastAsia="zh-CN"/>
              </w:rPr>
              <w:t>更新日期</w:t>
            </w:r>
          </w:p>
        </w:tc>
        <w:tc>
          <w:tcPr>
            <w:tcW w:w="4250" w:type="dxa"/>
            <w:vAlign w:val="top"/>
          </w:tcPr>
          <w:p>
            <w:pPr>
              <w:pStyle w:val="198"/>
              <w:rPr>
                <w:rFonts w:hint="eastAsia" w:eastAsia="宋体"/>
                <w:highlight w:val="none"/>
                <w:lang w:val="en-US" w:eastAsia="zh-CN"/>
              </w:rPr>
            </w:pPr>
            <w:r>
              <w:rPr>
                <w:rFonts w:hint="eastAsia"/>
                <w:highlight w:val="none"/>
                <w:lang w:val="en-US" w:eastAsia="zh-CN"/>
              </w:rPr>
              <w:t>2017-11-16</w:t>
            </w:r>
          </w:p>
        </w:tc>
      </w:tr>
    </w:tbl>
    <w:p>
      <w:pPr>
        <w:pStyle w:val="201"/>
        <w:rPr>
          <w:highlight w:val="none"/>
        </w:rPr>
      </w:pPr>
    </w:p>
    <w:p>
      <w:pPr>
        <w:jc w:val="center"/>
        <w:rPr>
          <w:highlight w:val="none"/>
        </w:rPr>
      </w:pPr>
      <w:bookmarkStart w:id="1" w:name="_Toc399682414"/>
      <w:bookmarkStart w:id="2" w:name="_Toc23380"/>
      <w:bookmarkStart w:id="3" w:name="_Toc32605"/>
      <w:bookmarkStart w:id="4" w:name="_Toc378274199"/>
      <w:r>
        <w:rPr>
          <w:rFonts w:hint="eastAsia" w:ascii="微软雅黑" w:hAnsi="微软雅黑" w:eastAsia="微软雅黑" w:cs="微软雅黑"/>
          <w:b/>
          <w:bCs/>
          <w:sz w:val="40"/>
          <w:szCs w:val="40"/>
          <w:highlight w:val="none"/>
          <w:lang w:val="en-US" w:eastAsia="zh-CN"/>
        </w:rPr>
        <w:t>扫码支付api接口规范</w:t>
      </w:r>
      <w:bookmarkEnd w:id="1"/>
      <w:bookmarkEnd w:id="2"/>
      <w:bookmarkEnd w:id="3"/>
      <w:bookmarkEnd w:id="4"/>
    </w:p>
    <w:p>
      <w:pPr>
        <w:pStyle w:val="198"/>
        <w:rPr>
          <w:highlight w:val="none"/>
        </w:rPr>
      </w:pPr>
    </w:p>
    <w:p>
      <w:pPr>
        <w:rPr>
          <w:highlight w:val="none"/>
        </w:rPr>
      </w:pPr>
      <w:bookmarkStart w:id="79" w:name="_GoBack"/>
      <w:bookmarkEnd w:id="79"/>
    </w:p>
    <w:p>
      <w:pPr>
        <w:pageBreakBefore/>
        <w:rPr>
          <w:color w:val="000000"/>
          <w:highlight w:val="none"/>
        </w:rPr>
      </w:pPr>
    </w:p>
    <w:p>
      <w:pPr>
        <w:pStyle w:val="242"/>
        <w:numPr>
          <w:ilvl w:val="0"/>
          <w:numId w:val="0"/>
        </w:numPr>
        <w:adjustRightInd w:val="0"/>
        <w:snapToGrid w:val="0"/>
        <w:spacing w:before="0" w:line="240" w:lineRule="atLeast"/>
        <w:ind w:leftChars="0"/>
        <w:jc w:val="center"/>
        <w:rPr>
          <w:b/>
          <w:bCs/>
          <w:color w:val="auto"/>
          <w:highlight w:val="none"/>
        </w:rPr>
      </w:pPr>
      <w:r>
        <w:rPr>
          <w:b/>
          <w:bCs/>
          <w:color w:val="auto"/>
          <w:highlight w:val="none"/>
          <w:lang w:val="zh-CN"/>
        </w:rPr>
        <w:t>目录</w:t>
      </w:r>
    </w:p>
    <w:p>
      <w:pPr>
        <w:rPr>
          <w:color w:val="000000"/>
          <w:highlight w:val="none"/>
        </w:rPr>
      </w:pPr>
    </w:p>
    <w:p>
      <w:pPr>
        <w:pStyle w:val="24"/>
        <w:tabs>
          <w:tab w:val="right" w:leader="dot" w:pos="9638"/>
        </w:tabs>
        <w:rPr>
          <w:rFonts w:ascii="Verdana" w:hAnsi="Verdana" w:eastAsia="宋体" w:cs="Times New Roman"/>
          <w:kern w:val="2"/>
          <w:szCs w:val="24"/>
          <w:highlight w:val="none"/>
          <w:lang w:val="en-US" w:eastAsia="zh-CN" w:bidi="ar-SA"/>
        </w:rPr>
      </w:pPr>
      <w:r>
        <w:rPr>
          <w:color w:val="000000"/>
          <w:highlight w:val="none"/>
        </w:rPr>
        <w:fldChar w:fldCharType="begin"/>
      </w:r>
      <w:r>
        <w:rPr>
          <w:highlight w:val="none"/>
        </w:rPr>
        <w:instrText xml:space="preserve">TOC \o "1-3" \h \z \u</w:instrText>
      </w:r>
      <w:r>
        <w:rPr>
          <w:color w:val="000000"/>
          <w:highlight w:val="none"/>
        </w:rPr>
        <w:fldChar w:fldCharType="separate"/>
      </w: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_Toc20887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概述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_Toc20887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_Toc19606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目的</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_Toc19606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_Toc31838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术语与缩略语</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_Toc31838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_Toc6184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适用</w:t>
      </w:r>
      <w:r>
        <w:rPr>
          <w:rFonts w:ascii="Verdana" w:hAnsi="Verdana" w:eastAsia="宋体" w:cs="Times New Roman"/>
          <w:kern w:val="2"/>
          <w:szCs w:val="24"/>
          <w:highlight w:val="none"/>
          <w:lang w:val="en-US" w:eastAsia="zh-CN" w:bidi="ar-SA"/>
        </w:rPr>
        <w:t>范围</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_Toc6184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_Toc23317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接口清单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_Toc23317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4"/>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_Toc18531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_Toc18531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_Toc13166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扫码支付交易接口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_Toc13166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_Toc6621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_Toc6621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_Toc28304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_Toc28304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_Toc7271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_Toc7271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_Toc835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请求应答接口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_Toc835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_Toc24823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_Toc24823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_Toc9904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_Toc9904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_Toc14331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支付结果通知接口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_Toc14331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_Toc8164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_Toc8164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_Toc2873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_Toc2873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_Toc15548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单笔交易查询接口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_Toc15548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_Toc30623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_Toc30623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_Toc6884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_Toc6884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_Toc11959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响应参数定义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_Toc11959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_Toc19979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附录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_Toc19979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_Toc9370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网关地址</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_Toc9370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_Toc29820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签名规则</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_Toc29820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_Toc30358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_Toc30358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p>
    <w:p>
      <w:pPr>
        <w:rPr>
          <w:color w:val="000000"/>
          <w:highlight w:val="none"/>
        </w:rPr>
      </w:pPr>
    </w:p>
    <w:p>
      <w:pPr>
        <w:pStyle w:val="2"/>
        <w:keepLines/>
        <w:pageBreakBefore/>
        <w:widowControl w:val="0"/>
        <w:numPr>
          <w:ilvl w:val="0"/>
          <w:numId w:val="0"/>
        </w:numPr>
        <w:spacing w:before="260" w:after="260" w:line="576" w:lineRule="auto"/>
        <w:ind w:left="431" w:hanging="431"/>
        <w:jc w:val="both"/>
        <w:rPr>
          <w:color w:val="000000"/>
          <w:highlight w:val="none"/>
        </w:rPr>
      </w:pPr>
      <w:bookmarkStart w:id="5" w:name="_Toc21629"/>
      <w:bookmarkStart w:id="6" w:name="_Toc21725"/>
      <w:bookmarkStart w:id="7" w:name="_Toc20887"/>
      <w:r>
        <w:rPr>
          <w:rFonts w:hint="eastAsia"/>
          <w:color w:val="000000"/>
          <w:highlight w:val="none"/>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highlight w:val="none"/>
        </w:rPr>
      </w:pPr>
      <w:bookmarkStart w:id="8" w:name="_Toc14430"/>
      <w:bookmarkStart w:id="9" w:name="_Toc19606"/>
      <w:bookmarkStart w:id="10" w:name="_Toc280764372"/>
      <w:bookmarkStart w:id="11" w:name="_Toc5107"/>
      <w:bookmarkStart w:id="12" w:name="_Toc408489315"/>
      <w:r>
        <w:rPr>
          <w:rFonts w:hint="eastAsia"/>
          <w:color w:val="000000"/>
          <w:highlight w:val="none"/>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highlight w:val="none"/>
        </w:rPr>
      </w:pPr>
      <w:r>
        <w:rPr>
          <w:rFonts w:hint="eastAsia"/>
          <w:color w:val="000000"/>
          <w:szCs w:val="21"/>
          <w:highlight w:val="none"/>
        </w:rPr>
        <w:t>本文档定义了如下接口：商户网站与支付平台间的</w:t>
      </w:r>
      <w:r>
        <w:rPr>
          <w:rFonts w:hint="eastAsia"/>
          <w:color w:val="000000"/>
          <w:szCs w:val="21"/>
          <w:highlight w:val="none"/>
          <w:lang w:eastAsia="zh-CN"/>
        </w:rPr>
        <w:t>扫码</w:t>
      </w:r>
      <w:r>
        <w:rPr>
          <w:rFonts w:hint="eastAsia"/>
          <w:color w:val="000000"/>
          <w:szCs w:val="21"/>
          <w:highlight w:val="none"/>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highlight w:val="none"/>
        </w:rPr>
        <w:t>。</w:t>
      </w:r>
    </w:p>
    <w:p>
      <w:pPr>
        <w:pStyle w:val="3"/>
        <w:keepLines/>
        <w:widowControl w:val="0"/>
        <w:numPr>
          <w:ilvl w:val="1"/>
          <w:numId w:val="0"/>
        </w:numPr>
        <w:spacing w:before="260" w:after="260" w:line="415" w:lineRule="auto"/>
        <w:ind w:left="576" w:hanging="576"/>
        <w:jc w:val="both"/>
        <w:rPr>
          <w:color w:val="000000"/>
          <w:highlight w:val="none"/>
        </w:rPr>
      </w:pPr>
      <w:bookmarkStart w:id="13" w:name="_Toc17293"/>
      <w:bookmarkStart w:id="14" w:name="_Toc280764373"/>
      <w:bookmarkStart w:id="15" w:name="_Toc31838"/>
      <w:bookmarkStart w:id="16" w:name="_Toc408489316"/>
      <w:bookmarkStart w:id="17" w:name="_Toc20638"/>
      <w:r>
        <w:rPr>
          <w:rFonts w:hint="eastAsia"/>
          <w:color w:val="000000"/>
          <w:highlight w:val="none"/>
        </w:rPr>
        <w:t>术语与缩略语</w:t>
      </w:r>
      <w:bookmarkEnd w:id="13"/>
      <w:bookmarkEnd w:id="14"/>
      <w:bookmarkEnd w:id="15"/>
      <w:bookmarkEnd w:id="16"/>
      <w:bookmarkEnd w:id="17"/>
    </w:p>
    <w:p>
      <w:pPr>
        <w:ind w:firstLine="422" w:firstLineChars="200"/>
        <w:rPr>
          <w:color w:val="000000"/>
          <w:szCs w:val="21"/>
          <w:highlight w:val="none"/>
        </w:rPr>
      </w:pPr>
      <w:r>
        <w:rPr>
          <w:rFonts w:hint="eastAsia"/>
          <w:b/>
          <w:color w:val="000000"/>
          <w:szCs w:val="21"/>
          <w:highlight w:val="none"/>
        </w:rPr>
        <w:t>商户号</w:t>
      </w:r>
      <w:r>
        <w:rPr>
          <w:rFonts w:hint="eastAsia"/>
          <w:color w:val="000000"/>
          <w:szCs w:val="21"/>
          <w:highlight w:val="none"/>
        </w:rPr>
        <w:t>：商户在平台注册的唯一标识账号。</w:t>
      </w:r>
    </w:p>
    <w:p>
      <w:pPr>
        <w:ind w:firstLine="422" w:firstLineChars="200"/>
        <w:rPr>
          <w:color w:val="000000"/>
          <w:szCs w:val="21"/>
          <w:highlight w:val="none"/>
        </w:rPr>
      </w:pPr>
      <w:r>
        <w:rPr>
          <w:rFonts w:hint="eastAsia"/>
          <w:b/>
          <w:color w:val="000000"/>
          <w:szCs w:val="21"/>
          <w:highlight w:val="none"/>
        </w:rPr>
        <w:t>后台通知</w:t>
      </w:r>
      <w:r>
        <w:rPr>
          <w:rFonts w:hint="eastAsia"/>
          <w:color w:val="000000"/>
          <w:szCs w:val="21"/>
          <w:highlight w:val="none"/>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highlight w:val="none"/>
          <w:u w:val="none"/>
        </w:rPr>
        <w:t>http://www.</w:t>
      </w:r>
      <w:r>
        <w:rPr>
          <w:rFonts w:hint="eastAsia"/>
          <w:color w:val="0000FF"/>
          <w:szCs w:val="21"/>
          <w:highlight w:val="none"/>
          <w:u w:val="none"/>
          <w:lang w:eastAsia="zh-CN"/>
        </w:rPr>
        <w:t>yuanruic.com</w:t>
      </w:r>
      <w:r>
        <w:rPr>
          <w:rFonts w:hint="eastAsia"/>
          <w:color w:val="0000FF"/>
          <w:szCs w:val="21"/>
          <w:highlight w:val="none"/>
          <w:u w:val="none"/>
        </w:rPr>
        <w:t>/Notify_Url.jsp</w:t>
      </w:r>
    </w:p>
    <w:p>
      <w:pPr>
        <w:pStyle w:val="3"/>
        <w:keepLines/>
        <w:widowControl w:val="0"/>
        <w:numPr>
          <w:ilvl w:val="1"/>
          <w:numId w:val="0"/>
        </w:numPr>
        <w:spacing w:before="260" w:after="260" w:line="415" w:lineRule="auto"/>
        <w:ind w:left="576" w:hanging="576"/>
        <w:jc w:val="both"/>
        <w:rPr>
          <w:color w:val="000000"/>
          <w:highlight w:val="none"/>
        </w:rPr>
      </w:pPr>
      <w:bookmarkStart w:id="18" w:name="_Toc6184"/>
      <w:bookmarkStart w:id="19" w:name="_Toc11073"/>
      <w:r>
        <w:rPr>
          <w:rFonts w:hint="eastAsia"/>
          <w:color w:val="000000"/>
          <w:highlight w:val="none"/>
        </w:rPr>
        <w:t>适用</w:t>
      </w:r>
      <w:r>
        <w:rPr>
          <w:color w:val="000000"/>
          <w:highlight w:val="none"/>
        </w:rPr>
        <w:t>范围</w:t>
      </w:r>
      <w:bookmarkEnd w:id="18"/>
      <w:bookmarkEnd w:id="19"/>
    </w:p>
    <w:p>
      <w:pPr>
        <w:autoSpaceDE w:val="0"/>
        <w:autoSpaceDN w:val="0"/>
        <w:adjustRightInd w:val="0"/>
        <w:ind w:left="156" w:firstLine="420"/>
        <w:jc w:val="left"/>
        <w:rPr>
          <w:color w:val="000000"/>
          <w:szCs w:val="21"/>
          <w:highlight w:val="none"/>
        </w:rPr>
      </w:pPr>
      <w:r>
        <w:rPr>
          <w:rFonts w:hint="eastAsia"/>
          <w:color w:val="000000"/>
          <w:szCs w:val="21"/>
          <w:highlight w:val="none"/>
        </w:rPr>
        <w:t>本</w:t>
      </w:r>
      <w:r>
        <w:rPr>
          <w:color w:val="000000"/>
          <w:szCs w:val="21"/>
          <w:highlight w:val="none"/>
        </w:rPr>
        <w:t>文档</w:t>
      </w:r>
      <w:r>
        <w:rPr>
          <w:rFonts w:hint="eastAsia"/>
          <w:color w:val="000000"/>
          <w:szCs w:val="21"/>
          <w:highlight w:val="none"/>
        </w:rPr>
        <w:t>适用的支付类型包括：</w:t>
      </w:r>
      <w:r>
        <w:rPr>
          <w:rFonts w:hint="eastAsia"/>
          <w:color w:val="000000"/>
          <w:szCs w:val="21"/>
          <w:highlight w:val="none"/>
          <w:lang w:eastAsia="zh-CN"/>
        </w:rPr>
        <w:t>支付宝扫码</w:t>
      </w:r>
      <w:r>
        <w:rPr>
          <w:rFonts w:hint="eastAsia"/>
          <w:color w:val="000000"/>
          <w:szCs w:val="21"/>
          <w:highlight w:val="none"/>
        </w:rPr>
        <w:t>支付</w:t>
      </w:r>
      <w:r>
        <w:rPr>
          <w:rFonts w:hint="eastAsia"/>
          <w:color w:val="000000"/>
          <w:szCs w:val="21"/>
          <w:highlight w:val="none"/>
          <w:lang w:eastAsia="zh-CN"/>
        </w:rPr>
        <w:t>，微信扫码支付，</w:t>
      </w:r>
      <w:r>
        <w:rPr>
          <w:rFonts w:hint="eastAsia"/>
          <w:color w:val="000000"/>
          <w:szCs w:val="21"/>
          <w:highlight w:val="none"/>
          <w:lang w:val="en-US" w:eastAsia="zh-CN"/>
        </w:rPr>
        <w:t>qq钱包扫码支付</w:t>
      </w:r>
    </w:p>
    <w:p>
      <w:pPr>
        <w:pStyle w:val="3"/>
        <w:keepLines/>
        <w:widowControl w:val="0"/>
        <w:numPr>
          <w:ilvl w:val="1"/>
          <w:numId w:val="0"/>
        </w:numPr>
        <w:spacing w:before="260" w:after="260" w:line="415" w:lineRule="auto"/>
        <w:ind w:left="576" w:hanging="576"/>
        <w:jc w:val="both"/>
        <w:rPr>
          <w:color w:val="000000"/>
          <w:highlight w:val="none"/>
        </w:rPr>
      </w:pPr>
      <w:bookmarkStart w:id="20" w:name="_Toc29187"/>
      <w:bookmarkStart w:id="21" w:name="_Toc23317"/>
      <w:bookmarkStart w:id="22" w:name="_Toc3922"/>
      <w:r>
        <w:rPr>
          <w:rFonts w:hint="eastAsia"/>
          <w:color w:val="000000"/>
          <w:highlight w:val="none"/>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highlight w:val="none"/>
              </w:rPr>
            </w:pPr>
            <w:r>
              <w:rPr>
                <w:rFonts w:hint="eastAsia" w:ascii="BatangChe" w:hAnsi="BatangChe" w:eastAsia="BatangChe"/>
                <w:b/>
                <w:color w:val="000000"/>
                <w:sz w:val="20"/>
                <w:szCs w:val="20"/>
                <w:highlight w:val="none"/>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lang w:eastAsia="zh-CN"/>
              </w:rPr>
              <w:t>扫码</w:t>
            </w:r>
            <w:r>
              <w:rPr>
                <w:rFonts w:hint="eastAsia"/>
                <w:color w:val="000000"/>
                <w:sz w:val="20"/>
                <w:szCs w:val="20"/>
                <w:highlight w:val="none"/>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w:t>
            </w:r>
            <w:r>
              <w:rPr>
                <w:rFonts w:hint="eastAsia" w:ascii="BatangChe" w:hAnsi="BatangChe"/>
                <w:color w:val="000000"/>
                <w:sz w:val="20"/>
                <w:szCs w:val="20"/>
                <w:highlight w:val="none"/>
                <w:lang w:eastAsia="zh-CN"/>
              </w:rPr>
              <w:t>扫码</w:t>
            </w:r>
            <w:r>
              <w:rPr>
                <w:rFonts w:hint="eastAsia" w:ascii="BatangChe" w:hAnsi="BatangChe"/>
                <w:color w:val="000000"/>
                <w:sz w:val="20"/>
                <w:szCs w:val="20"/>
                <w:highlight w:val="none"/>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val="en-US" w:eastAsia="zh-CN"/>
              </w:rPr>
            </w:pPr>
            <w:r>
              <w:rPr>
                <w:rFonts w:hint="eastAsia" w:ascii="BatangChe" w:hAnsi="BatangChe"/>
                <w:b/>
                <w:color w:val="000000"/>
                <w:sz w:val="20"/>
                <w:szCs w:val="20"/>
                <w:highlight w:val="none"/>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highlight w:val="none"/>
                <w:lang w:eastAsia="zh-CN"/>
              </w:rPr>
            </w:pPr>
            <w:r>
              <w:rPr>
                <w:rFonts w:hint="eastAsia"/>
                <w:color w:val="000000"/>
                <w:sz w:val="20"/>
                <w:szCs w:val="20"/>
                <w:highlight w:val="none"/>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highlight w:val="none"/>
                <w:lang w:eastAsia="zh-CN"/>
              </w:rPr>
            </w:pPr>
            <w:r>
              <w:rPr>
                <w:rFonts w:hint="eastAsia" w:ascii="BatangChe" w:hAnsi="BatangChe"/>
                <w:color w:val="000000"/>
                <w:sz w:val="20"/>
                <w:szCs w:val="20"/>
                <w:highlight w:val="none"/>
                <w:lang w:eastAsia="zh-CN"/>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w:t>
            </w:r>
            <w:r>
              <w:rPr>
                <w:rFonts w:hint="eastAsia"/>
                <w:color w:val="000000"/>
                <w:sz w:val="20"/>
                <w:szCs w:val="20"/>
                <w:highlight w:val="none"/>
              </w:rPr>
              <w:t>商户网站与支付平台间的单笔交易查询接口</w:t>
            </w:r>
            <w:r>
              <w:rPr>
                <w:rFonts w:hint="eastAsia" w:ascii="BatangChe" w:hAnsi="BatangChe"/>
                <w:color w:val="000000"/>
                <w:sz w:val="20"/>
                <w:szCs w:val="20"/>
                <w:highlight w:val="none"/>
              </w:rPr>
              <w:t>。</w:t>
            </w:r>
          </w:p>
        </w:tc>
      </w:tr>
    </w:tbl>
    <w:p>
      <w:pPr>
        <w:rPr>
          <w:color w:val="000000"/>
          <w:highlight w:val="none"/>
        </w:rPr>
      </w:pPr>
    </w:p>
    <w:p>
      <w:pPr>
        <w:pStyle w:val="2"/>
        <w:keepLines/>
        <w:widowControl w:val="0"/>
        <w:numPr>
          <w:ilvl w:val="0"/>
          <w:numId w:val="0"/>
        </w:numPr>
        <w:spacing w:before="260" w:after="260" w:line="576" w:lineRule="auto"/>
        <w:ind w:left="431" w:hanging="431"/>
        <w:jc w:val="both"/>
        <w:rPr>
          <w:color w:val="000000"/>
          <w:highlight w:val="none"/>
        </w:rPr>
      </w:pPr>
      <w:bookmarkStart w:id="23" w:name="_Toc31467"/>
      <w:bookmarkStart w:id="24" w:name="_Toc18531"/>
      <w:bookmarkStart w:id="25" w:name="_Toc30568"/>
      <w:bookmarkStart w:id="26" w:name="_Toc280764379"/>
      <w:r>
        <w:rPr>
          <w:rFonts w:hint="eastAsia"/>
          <w:color w:val="000000"/>
          <w:highlight w:val="none"/>
        </w:rPr>
        <w:t>接口定义</w:t>
      </w:r>
      <w:bookmarkEnd w:id="23"/>
      <w:bookmarkEnd w:id="24"/>
      <w:bookmarkEnd w:id="25"/>
      <w:bookmarkEnd w:id="26"/>
    </w:p>
    <w:p>
      <w:pPr>
        <w:pStyle w:val="3"/>
        <w:keepLines/>
        <w:widowControl w:val="0"/>
        <w:numPr>
          <w:ilvl w:val="1"/>
          <w:numId w:val="0"/>
        </w:numPr>
        <w:spacing w:before="260" w:after="260" w:line="415" w:lineRule="auto"/>
        <w:ind w:left="576" w:hanging="576"/>
        <w:jc w:val="both"/>
        <w:rPr>
          <w:color w:val="000000"/>
          <w:highlight w:val="none"/>
        </w:rPr>
      </w:pPr>
      <w:bookmarkStart w:id="27" w:name="_Toc21525"/>
      <w:bookmarkStart w:id="28" w:name="_Toc23746"/>
      <w:bookmarkStart w:id="29" w:name="_Toc13166"/>
      <w:r>
        <w:rPr>
          <w:rFonts w:hint="eastAsia" w:ascii="BatangChe" w:hAnsi="BatangChe"/>
          <w:color w:val="000000"/>
          <w:highlight w:val="none"/>
          <w:lang w:eastAsia="zh-CN"/>
        </w:rPr>
        <w:t>扫码</w:t>
      </w:r>
      <w:r>
        <w:rPr>
          <w:rFonts w:hint="eastAsia" w:ascii="BatangChe" w:hAnsi="BatangChe"/>
          <w:color w:val="000000"/>
          <w:highlight w:val="none"/>
        </w:rPr>
        <w:t>支付交易接口</w:t>
      </w:r>
      <w:bookmarkEnd w:id="27"/>
      <w:bookmarkEnd w:id="28"/>
      <w:bookmarkEnd w:id="2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0" w:name="_Toc28266"/>
      <w:bookmarkStart w:id="31" w:name="_Toc6621"/>
      <w:bookmarkStart w:id="32" w:name="_Toc16464"/>
      <w:bookmarkStart w:id="33" w:name="_Toc280764381"/>
      <w:r>
        <w:rPr>
          <w:rFonts w:hint="eastAsia"/>
          <w:color w:val="000000"/>
          <w:highlight w:val="none"/>
        </w:rPr>
        <w:t>描述</w:t>
      </w:r>
      <w:bookmarkEnd w:id="30"/>
      <w:bookmarkEnd w:id="31"/>
      <w:bookmarkEnd w:id="32"/>
      <w:bookmarkEnd w:id="33"/>
    </w:p>
    <w:p>
      <w:pPr>
        <w:ind w:firstLine="420" w:firstLineChars="200"/>
        <w:rPr>
          <w:color w:val="000000"/>
          <w:highlight w:val="none"/>
        </w:rPr>
      </w:pPr>
      <w:r>
        <w:rPr>
          <w:rFonts w:hint="eastAsia" w:ascii="BatangChe" w:hAnsi="BatangChe"/>
          <w:color w:val="000000"/>
          <w:highlight w:val="none"/>
        </w:rPr>
        <w:t>定义商户网站与支付平台间的</w:t>
      </w:r>
      <w:r>
        <w:rPr>
          <w:rFonts w:hint="eastAsia" w:ascii="BatangChe" w:hAnsi="BatangChe"/>
          <w:color w:val="000000"/>
          <w:highlight w:val="none"/>
          <w:lang w:eastAsia="zh-CN"/>
        </w:rPr>
        <w:t>扫码</w:t>
      </w:r>
      <w:r>
        <w:rPr>
          <w:rFonts w:hint="eastAsia" w:ascii="BatangChe" w:hAnsi="BatangChe"/>
          <w:color w:val="000000"/>
          <w:highlight w:val="none"/>
        </w:rPr>
        <w:t>支付交易接口</w:t>
      </w:r>
      <w:r>
        <w:rPr>
          <w:rFonts w:hint="eastAsia"/>
          <w:color w:val="000000"/>
          <w:highlight w:val="none"/>
        </w:rPr>
        <w:t>，商户网站按照接口规范定义将交易订单数据提交到</w:t>
      </w:r>
      <w:r>
        <w:rPr>
          <w:rFonts w:hint="eastAsia"/>
          <w:color w:val="000000"/>
          <w:highlight w:val="none"/>
          <w:lang w:val="en-US" w:eastAsia="zh-CN"/>
        </w:rPr>
        <w:t>api</w:t>
      </w:r>
      <w:r>
        <w:rPr>
          <w:rFonts w:hint="eastAsia"/>
          <w:color w:val="000000"/>
          <w:highlight w:val="none"/>
        </w:rPr>
        <w:t>支付网关，以</w:t>
      </w:r>
      <w:r>
        <w:rPr>
          <w:rFonts w:hint="eastAsia"/>
          <w:b/>
          <w:color w:val="000000"/>
          <w:highlight w:val="none"/>
        </w:rPr>
        <w:t>HTTPS</w:t>
      </w:r>
      <w:r>
        <w:rPr>
          <w:rFonts w:hint="eastAsia"/>
          <w:b/>
          <w:color w:val="000000"/>
          <w:highlight w:val="none"/>
          <w:lang w:val="en-US" w:eastAsia="zh-CN"/>
        </w:rPr>
        <w:t xml:space="preserve"> </w:t>
      </w:r>
      <w:r>
        <w:rPr>
          <w:rFonts w:hint="eastAsia"/>
          <w:b/>
          <w:color w:val="000000"/>
          <w:highlight w:val="none"/>
        </w:rPr>
        <w:t>POST</w:t>
      </w:r>
      <w:r>
        <w:rPr>
          <w:rFonts w:hint="eastAsia"/>
          <w:color w:val="000000"/>
          <w:highlight w:val="none"/>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4" w:name="_Toc28304"/>
      <w:bookmarkStart w:id="35" w:name="_Toc1370"/>
      <w:bookmarkStart w:id="36" w:name="_Toc280764382"/>
      <w:bookmarkStart w:id="37" w:name="_Toc27974"/>
      <w:r>
        <w:rPr>
          <w:rFonts w:hint="eastAsia"/>
          <w:color w:val="000000"/>
          <w:highlight w:val="none"/>
        </w:rPr>
        <w:t>接口参数定义</w:t>
      </w:r>
      <w:bookmarkEnd w:id="34"/>
      <w:bookmarkEnd w:id="35"/>
      <w:bookmarkEnd w:id="36"/>
      <w:bookmarkEnd w:id="37"/>
    </w:p>
    <w:p>
      <w:pPr>
        <w:ind w:left="420" w:leftChars="200"/>
        <w:rPr>
          <w:rFonts w:ascii="Arial" w:hAnsi="Arial" w:cs="Arial"/>
          <w:bCs/>
          <w:color w:val="0000FF"/>
          <w:kern w:val="0"/>
          <w:szCs w:val="21"/>
          <w:highlight w:val="none"/>
        </w:rPr>
      </w:pPr>
      <w:r>
        <w:rPr>
          <w:rFonts w:hint="eastAsia"/>
          <w:b/>
          <w:color w:val="000000"/>
          <w:highlight w:val="none"/>
        </w:rPr>
        <w:t xml:space="preserve">交易请求地址:  </w:t>
      </w:r>
      <w:r>
        <w:rPr>
          <w:rFonts w:hint="eastAsia"/>
          <w:b/>
          <w:color w:val="0000FF"/>
          <w:highlight w:val="none"/>
          <w:u w:val="none"/>
        </w:rPr>
        <w:t>https://api.</w:t>
      </w:r>
      <w:r>
        <w:rPr>
          <w:rFonts w:hint="eastAsia"/>
          <w:b/>
          <w:color w:val="0000FF"/>
          <w:highlight w:val="none"/>
          <w:u w:val="none"/>
          <w:lang w:eastAsia="zh-CN"/>
        </w:rPr>
        <w:t>yuanruic.com</w:t>
      </w:r>
      <w:r>
        <w:rPr>
          <w:rFonts w:hint="eastAsia"/>
          <w:b/>
          <w:color w:val="0000FF"/>
          <w:highlight w:val="none"/>
          <w:u w:val="none"/>
        </w:rPr>
        <w:t>/</w:t>
      </w:r>
      <w:r>
        <w:rPr>
          <w:rStyle w:val="31"/>
          <w:rFonts w:hint="eastAsia" w:ascii="Arial" w:hAnsi="Arial" w:cs="Arial"/>
          <w:b/>
          <w:bCs/>
          <w:color w:val="0000FF"/>
          <w:kern w:val="0"/>
          <w:szCs w:val="21"/>
          <w:highlight w:val="none"/>
          <w:u w:val="none"/>
          <w:lang w:val="en-US" w:eastAsia="zh-CN"/>
        </w:rPr>
        <w:t>gateway/api/scanpay</w:t>
      </w:r>
    </w:p>
    <w:p>
      <w:pPr>
        <w:ind w:firstLine="420"/>
        <w:rPr>
          <w:rFonts w:hint="eastAsia" w:ascii="Arial" w:hAnsi="Arial" w:cs="Arial"/>
          <w:bCs/>
          <w:color w:val="000000"/>
          <w:kern w:val="0"/>
          <w:szCs w:val="21"/>
          <w:highlight w:val="none"/>
        </w:rPr>
      </w:pPr>
      <w:r>
        <w:rPr>
          <w:rFonts w:hint="eastAsia" w:ascii="Arial" w:hAnsi="Arial" w:cs="Arial"/>
          <w:bCs/>
          <w:color w:val="000000"/>
          <w:kern w:val="0"/>
          <w:szCs w:val="21"/>
          <w:highlight w:val="none"/>
        </w:rPr>
        <w:t>请求参数中的参数编码仅限于UTF-8</w:t>
      </w:r>
    </w:p>
    <w:p>
      <w:pPr>
        <w:ind w:firstLine="420"/>
        <w:rPr>
          <w:rFonts w:ascii="Times New Roman" w:hAnsi="Times New Roman"/>
          <w:color w:val="000000"/>
          <w:highlight w:val="none"/>
        </w:rPr>
      </w:pPr>
      <w:r>
        <w:rPr>
          <w:rFonts w:hint="eastAsia" w:ascii="Times New Roman" w:hAnsi="Times New Roman"/>
          <w:color w:val="000000"/>
          <w:highlight w:val="none"/>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highlight w:val="none"/>
              </w:rPr>
            </w:pPr>
            <w:r>
              <w:rPr>
                <w:rFonts w:hint="eastAsia"/>
                <w:b/>
                <w:color w:val="000000"/>
                <w:sz w:val="18"/>
                <w:szCs w:val="18"/>
                <w:highlight w:val="none"/>
              </w:rPr>
              <w:t>基本</w:t>
            </w:r>
            <w:r>
              <w:rPr>
                <w:b/>
                <w:color w:val="000000"/>
                <w:sz w:val="18"/>
                <w:szCs w:val="18"/>
                <w:highlight w:val="none"/>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w:t>
            </w:r>
            <w:r>
              <w:rPr>
                <w:rFonts w:hint="eastAsia"/>
                <w:color w:val="000000"/>
                <w:sz w:val="18"/>
                <w:szCs w:val="18"/>
                <w:highlight w:val="none"/>
                <w:lang w:val="en-US" w:eastAsia="zh-CN"/>
              </w:rPr>
              <w:t>2</w:t>
            </w:r>
            <w:r>
              <w:rPr>
                <w:rFonts w:hint="eastAsia"/>
                <w:color w:val="000000"/>
                <w:sz w:val="18"/>
                <w:szCs w:val="18"/>
                <w:highlight w:val="none"/>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商户签约时，支付平台分配的唯一商家号。举例：</w:t>
            </w:r>
            <w:r>
              <w:rPr>
                <w:rFonts w:hint="eastAsia"/>
                <w:color w:val="000000"/>
                <w:sz w:val="18"/>
                <w:szCs w:val="18"/>
                <w:highlight w:val="none"/>
                <w:lang w:val="en-US" w:eastAsia="zh-CN"/>
              </w:rPr>
              <w:t>200001001888</w:t>
            </w:r>
            <w:r>
              <w:rPr>
                <w:rFonts w:hint="eastAsia"/>
                <w:color w:val="000000"/>
                <w:sz w:val="18"/>
                <w:szCs w:val="18"/>
                <w:highlight w:val="none"/>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auto"/>
                <w:sz w:val="18"/>
                <w:szCs w:val="18"/>
                <w:highlight w:val="none"/>
                <w:lang w:val="zh-CN" w:eastAsia="zh-CN"/>
              </w:rPr>
            </w:pPr>
            <w:r>
              <w:rPr>
                <w:rFonts w:hint="eastAsia"/>
                <w:color w:val="auto"/>
                <w:sz w:val="18"/>
                <w:szCs w:val="18"/>
                <w:highlight w:val="none"/>
                <w:lang w:val="zh-CN" w:eastAsia="zh-CN"/>
              </w:rPr>
              <w:t>固定值：</w:t>
            </w:r>
          </w:p>
          <w:p>
            <w:pPr>
              <w:pStyle w:val="14"/>
              <w:spacing w:line="240" w:lineRule="auto"/>
              <w:ind w:firstLine="0" w:firstLineChars="0"/>
              <w:rPr>
                <w:rFonts w:hint="eastAsia"/>
                <w:color w:val="auto"/>
                <w:sz w:val="18"/>
                <w:szCs w:val="18"/>
                <w:highlight w:val="none"/>
                <w:lang w:val="zh-CN" w:eastAsia="zh-CN"/>
              </w:rPr>
            </w:pPr>
            <w:r>
              <w:rPr>
                <w:rFonts w:hint="eastAsia"/>
                <w:color w:val="auto"/>
                <w:sz w:val="18"/>
                <w:szCs w:val="18"/>
                <w:highlight w:val="none"/>
                <w:lang w:val="en-US" w:eastAsia="zh-CN"/>
              </w:rPr>
              <w:t>alipay_scan 或 weixin_scan或tenpay_scan或ylpay_scan或jdpay_scan</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举例：</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fldChar w:fldCharType="begin"/>
            </w:r>
            <w:r>
              <w:rPr>
                <w:rFonts w:hint="eastAsia"/>
                <w:color w:val="000000"/>
                <w:sz w:val="18"/>
                <w:szCs w:val="18"/>
                <w:highlight w:val="none"/>
                <w:lang w:val="zh-CN"/>
              </w:rPr>
              <w:instrText xml:space="preserve"> HYPERLINK "http://www.dinpay.com/Notify_Url.jsp" </w:instrText>
            </w:r>
            <w:r>
              <w:rPr>
                <w:rFonts w:hint="eastAsia"/>
                <w:color w:val="000000"/>
                <w:sz w:val="18"/>
                <w:szCs w:val="18"/>
                <w:highlight w:val="none"/>
                <w:lang w:val="zh-CN"/>
              </w:rPr>
              <w:fldChar w:fldCharType="separate"/>
            </w:r>
            <w:r>
              <w:rPr>
                <w:rFonts w:hint="eastAsia"/>
                <w:color w:val="000000"/>
                <w:sz w:val="18"/>
                <w:szCs w:val="18"/>
                <w:highlight w:val="none"/>
                <w:lang w:val="zh-CN"/>
              </w:rPr>
              <w:t>http://www.yuanruic.com/Notify_Url.jsp</w:t>
            </w:r>
            <w:r>
              <w:rPr>
                <w:rFonts w:hint="eastAsia"/>
                <w:color w:val="000000"/>
                <w:sz w:val="18"/>
                <w:szCs w:val="18"/>
                <w:highlight w:val="none"/>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b/>
                <w:bCs/>
                <w:color w:val="000000"/>
                <w:kern w:val="0"/>
                <w:sz w:val="18"/>
                <w:szCs w:val="18"/>
                <w:highlight w:val="none"/>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商户系统订单号，由商户系统生成,保证其唯一性，最长</w:t>
            </w:r>
            <w:r>
              <w:rPr>
                <w:rFonts w:hint="eastAsia" w:cs="Times New Roman"/>
                <w:color w:val="000000"/>
                <w:kern w:val="0"/>
                <w:sz w:val="18"/>
                <w:szCs w:val="18"/>
                <w:highlight w:val="none"/>
                <w:lang w:val="en-US" w:eastAsia="zh-CN" w:bidi="ar-SA"/>
              </w:rPr>
              <w:t>100</w:t>
            </w:r>
            <w:r>
              <w:rPr>
                <w:rFonts w:hint="eastAsia" w:ascii="Arial" w:hAnsi="Arial" w:eastAsia="宋体" w:cs="Times New Roman"/>
                <w:color w:val="000000"/>
                <w:kern w:val="0"/>
                <w:sz w:val="18"/>
                <w:szCs w:val="18"/>
                <w:highlight w:val="none"/>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举例：name^张三|sex^男</w:t>
            </w:r>
          </w:p>
        </w:tc>
      </w:tr>
    </w:tbl>
    <w:p>
      <w:pPr>
        <w:rPr>
          <w:rFonts w:ascii="Times New Roman" w:hAnsi="Times New Roman"/>
          <w:color w:val="000000"/>
          <w:highlight w:val="none"/>
        </w:rPr>
      </w:pPr>
    </w:p>
    <w:p>
      <w:pPr>
        <w:rPr>
          <w:rFonts w:ascii="Times New Roman" w:hAnsi="Times New Roman"/>
          <w:b/>
          <w:color w:val="000000"/>
          <w:highlight w:val="none"/>
        </w:rPr>
      </w:pPr>
      <w:r>
        <w:rPr>
          <w:rFonts w:hint="eastAsia" w:ascii="Times New Roman" w:hAnsi="Times New Roman"/>
          <w:b/>
          <w:color w:val="000000"/>
          <w:highlight w:val="none"/>
        </w:rPr>
        <w:t>公用业务扩展参数定义如下（</w:t>
      </w:r>
      <w:r>
        <w:rPr>
          <w:rFonts w:hint="eastAsia"/>
          <w:b/>
          <w:color w:val="000000"/>
          <w:highlight w:val="none"/>
        </w:rPr>
        <w:t>extend_param</w:t>
      </w:r>
      <w:r>
        <w:rPr>
          <w:rFonts w:hint="eastAsia" w:ascii="Times New Roman" w:hAnsi="Times New Roman"/>
          <w:b/>
          <w:color w:val="000000"/>
          <w:highlight w:val="none"/>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customer_state</w:t>
            </w:r>
            <w:r>
              <w:rPr>
                <w:rFonts w:hint="eastAsia"/>
                <w:color w:val="000000"/>
                <w:sz w:val="18"/>
                <w:szCs w:val="18"/>
                <w:highlight w:val="none"/>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8" w:name="_Toc18563"/>
      <w:bookmarkStart w:id="39" w:name="_Toc7271"/>
      <w:bookmarkStart w:id="40" w:name="_Toc26657"/>
      <w:r>
        <w:rPr>
          <w:rFonts w:hint="eastAsia"/>
          <w:color w:val="000000"/>
          <w:highlight w:val="none"/>
        </w:rPr>
        <w:t>错误码定义</w:t>
      </w:r>
      <w:bookmarkEnd w:id="38"/>
      <w:bookmarkEnd w:id="39"/>
      <w:bookmarkEnd w:id="40"/>
    </w:p>
    <w:p>
      <w:pPr>
        <w:ind w:firstLine="422"/>
        <w:jc w:val="left"/>
        <w:rPr>
          <w:color w:val="000000"/>
          <w:highlight w:val="none"/>
        </w:rPr>
      </w:pPr>
      <w:r>
        <w:rPr>
          <w:rFonts w:hint="eastAsia"/>
          <w:color w:val="000000"/>
          <w:highlight w:val="none"/>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41" w:name="_Toc835"/>
      <w:bookmarkStart w:id="42" w:name="_Toc25608"/>
      <w:bookmarkStart w:id="43" w:name="_Toc22452"/>
      <w:r>
        <w:rPr>
          <w:rFonts w:hint="eastAsia" w:ascii="BatangChe" w:hAnsi="BatangChe"/>
          <w:color w:val="000000"/>
          <w:highlight w:val="none"/>
        </w:rPr>
        <w:t>请求应答接口</w:t>
      </w:r>
      <w:bookmarkEnd w:id="41"/>
      <w:bookmarkEnd w:id="42"/>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4" w:name="_Toc11177"/>
      <w:bookmarkStart w:id="45" w:name="_Toc24823"/>
      <w:r>
        <w:rPr>
          <w:rFonts w:hint="eastAsia"/>
          <w:color w:val="000000"/>
          <w:highlight w:val="none"/>
        </w:rPr>
        <w:t>描述</w:t>
      </w:r>
      <w:bookmarkEnd w:id="44"/>
      <w:bookmarkEnd w:id="45"/>
    </w:p>
    <w:p>
      <w:pPr>
        <w:ind w:firstLine="420"/>
        <w:rPr>
          <w:highlight w:val="none"/>
        </w:rPr>
      </w:pPr>
      <w:r>
        <w:rPr>
          <w:rFonts w:hint="eastAsia"/>
          <w:highlight w:val="none"/>
        </w:rPr>
        <w:t>该接口用于回应商户支付请求，会向商户发送二维码信息。商户由此生成二维码图片，种类为</w:t>
      </w:r>
      <w:r>
        <w:rPr>
          <w:rFonts w:hint="eastAsia" w:ascii="Arial" w:hAnsi="Arial" w:eastAsia="宋体" w:cs="Times New Roman"/>
          <w:kern w:val="0"/>
          <w:sz w:val="21"/>
          <w:szCs w:val="21"/>
          <w:highlight w:val="none"/>
          <w:lang w:val="en-US" w:eastAsia="zh-CN" w:bidi="ar-SA"/>
        </w:rPr>
        <w:t>qrcode</w:t>
      </w:r>
      <w:r>
        <w:rPr>
          <w:rFonts w:hint="eastAsia"/>
          <w:highlight w:val="none"/>
        </w:rPr>
        <w:t>，二维码内容信息长度暂定</w:t>
      </w:r>
      <w:r>
        <w:rPr>
          <w:rFonts w:hint="eastAsia"/>
          <w:highlight w:val="none"/>
          <w:lang w:val="en-US" w:eastAsia="zh-CN"/>
        </w:rPr>
        <w:t>179</w:t>
      </w:r>
      <w:r>
        <w:rPr>
          <w:rFonts w:hint="eastAsia"/>
          <w:highlight w:val="none"/>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6" w:name="_Toc27308"/>
      <w:bookmarkStart w:id="47" w:name="_Toc9904"/>
      <w:r>
        <w:rPr>
          <w:rFonts w:hint="eastAsia"/>
          <w:color w:val="000000"/>
          <w:highlight w:val="none"/>
        </w:rPr>
        <w:t>接口参数定义</w:t>
      </w:r>
      <w:bookmarkEnd w:id="46"/>
      <w:bookmarkEnd w:id="47"/>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highlight w:val="none"/>
                <w:lang w:val="en-US" w:eastAsia="zh-CN"/>
              </w:rPr>
            </w:pPr>
            <w:r>
              <w:rPr>
                <w:rFonts w:hint="eastAsia" w:ascii="Arial" w:hAnsi="Arial" w:eastAsia="宋体" w:cs="Times New Roman"/>
                <w:b/>
                <w:color w:val="000000"/>
                <w:kern w:val="0"/>
                <w:sz w:val="18"/>
                <w:szCs w:val="18"/>
                <w:highlight w:val="none"/>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hint="default"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w:t>
            </w:r>
          </w:p>
          <w:p>
            <w:pPr>
              <w:jc w:val="left"/>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例如：</w:t>
            </w:r>
            <w:r>
              <w:rPr>
                <w:rFonts w:hint="eastAsia" w:ascii="Arial" w:hAnsi="Arial" w:cs="Times New Roman"/>
                <w:color w:val="000000"/>
                <w:kern w:val="0"/>
                <w:sz w:val="18"/>
                <w:szCs w:val="18"/>
                <w:highlight w:val="none"/>
                <w:lang w:val="en-US" w:eastAsia="zh-CN" w:bidi="ar-SA"/>
              </w:rPr>
              <w:t>200001001888</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w:t>
            </w:r>
            <w:r>
              <w:rPr>
                <w:rFonts w:hint="eastAsia" w:ascii="Arial" w:hAnsi="Arial" w:cs="Times New Roman"/>
                <w:color w:val="000000"/>
                <w:kern w:val="0"/>
                <w:sz w:val="18"/>
                <w:szCs w:val="18"/>
                <w:highlight w:val="none"/>
                <w:lang w:val="en-US" w:eastAsia="zh-CN" w:bidi="ar-SA"/>
              </w:rPr>
              <w:t>0</w:t>
            </w:r>
            <w:r>
              <w:rPr>
                <w:rFonts w:hint="eastAsia" w:ascii="Arial" w:hAnsi="Arial" w:eastAsia="宋体" w:cs="Times New Roman"/>
                <w:color w:val="000000"/>
                <w:kern w:val="0"/>
                <w:sz w:val="18"/>
                <w:szCs w:val="18"/>
                <w:highlight w:val="none"/>
                <w:lang w:val="en-US" w:eastAsia="zh-CN" w:bidi="ar-SA"/>
              </w:rPr>
              <w:t>(大写)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1.取值为：RSA或RSA-S</w:t>
            </w:r>
          </w:p>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该字段不参与签名，</w:t>
            </w:r>
            <w:r>
              <w:rPr>
                <w:rFonts w:hint="eastAsia" w:ascii="Arial" w:hAnsi="Arial" w:eastAsia="宋体" w:cs="Times New Roman"/>
                <w:color w:val="000000"/>
                <w:kern w:val="0"/>
                <w:sz w:val="18"/>
                <w:szCs w:val="18"/>
                <w:highlight w:val="none"/>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b/>
                <w:color w:val="000000"/>
                <w:kern w:val="0"/>
                <w:sz w:val="18"/>
                <w:szCs w:val="18"/>
                <w:highlight w:val="none"/>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SUCCESS</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表示校验成功，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en-US" w:eastAsia="zh-CN" w:bidi="ar-SA"/>
              </w:rPr>
              <w:t>FAIL</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bl>
    <w:p>
      <w:pPr>
        <w:rPr>
          <w:rFonts w:hint="eastAsia" w:ascii="微软雅黑" w:hAnsi="微软雅黑" w:eastAsia="微软雅黑"/>
          <w:b/>
          <w:color w:val="000000"/>
          <w:szCs w:val="21"/>
          <w:highlight w:val="none"/>
        </w:rPr>
      </w:pPr>
    </w:p>
    <w:p>
      <w:pPr>
        <w:rPr>
          <w:rFonts w:hint="eastAsia" w:ascii="微软雅黑" w:hAnsi="微软雅黑" w:eastAsia="微软雅黑"/>
          <w:b/>
          <w:color w:val="000000"/>
          <w:szCs w:val="21"/>
          <w:highlight w:val="none"/>
        </w:rPr>
      </w:pPr>
      <w:r>
        <w:rPr>
          <w:rFonts w:hint="eastAsia" w:ascii="微软雅黑" w:hAnsi="微软雅黑" w:eastAsia="微软雅黑"/>
          <w:b/>
          <w:color w:val="000000"/>
          <w:szCs w:val="21"/>
          <w:highlight w:val="none"/>
        </w:rPr>
        <w:t>当</w:t>
      </w:r>
      <w:r>
        <w:rPr>
          <w:rFonts w:hint="eastAsia" w:ascii="微软雅黑" w:hAnsi="微软雅黑" w:eastAsia="微软雅黑"/>
          <w:b/>
          <w:color w:val="000000"/>
          <w:szCs w:val="21"/>
          <w:highlight w:val="none"/>
          <w:lang w:eastAsia="zh-CN"/>
        </w:rPr>
        <w:t>交易处理</w:t>
      </w:r>
      <w:r>
        <w:rPr>
          <w:rFonts w:hint="eastAsia" w:ascii="微软雅黑" w:hAnsi="微软雅黑" w:eastAsia="微软雅黑"/>
          <w:b/>
          <w:color w:val="000000"/>
          <w:szCs w:val="21"/>
          <w:highlight w:val="none"/>
        </w:rPr>
        <w:t>成功时，返回XML数据如下：</w:t>
      </w:r>
    </w:p>
    <w:p>
      <w:pPr>
        <w:pStyle w:val="71"/>
        <w:rPr>
          <w:rFonts w:hint="eastAsia" w:ascii="Courier New" w:hAnsi="Courier New" w:cs="Courier New"/>
          <w:b/>
          <w:bCs/>
          <w:szCs w:val="20"/>
          <w:highlight w:val="none"/>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w:t>
            </w:r>
            <w:r>
              <w:rPr>
                <w:rFonts w:hint="eastAsia" w:ascii="Courier New" w:hAnsi="Courier New" w:cs="Courier New"/>
                <w:sz w:val="16"/>
                <w:szCs w:val="16"/>
                <w:highlight w:val="none"/>
                <w:lang w:val="en-US" w:eastAsia="zh-CN"/>
              </w:rPr>
              <w:t>200001001888</w:t>
            </w:r>
            <w:r>
              <w:rPr>
                <w:rFonts w:hint="default" w:ascii="Courier New" w:hAnsi="Courier New" w:eastAsia="宋体" w:cs="Courier New"/>
                <w:sz w:val="16"/>
                <w:szCs w:val="16"/>
                <w:highlight w:val="none"/>
                <w:lang w:val="en-US" w:eastAsia="zh-CN"/>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highlight w:val="none"/>
        </w:rPr>
      </w:pPr>
    </w:p>
    <w:p>
      <w:pPr>
        <w:pStyle w:val="3"/>
        <w:keepLines/>
        <w:widowControl w:val="0"/>
        <w:numPr>
          <w:ilvl w:val="1"/>
          <w:numId w:val="0"/>
        </w:numPr>
        <w:spacing w:before="260" w:after="260" w:line="415" w:lineRule="auto"/>
        <w:ind w:left="576" w:hanging="576"/>
        <w:jc w:val="both"/>
        <w:rPr>
          <w:color w:val="000000"/>
          <w:highlight w:val="none"/>
        </w:rPr>
      </w:pPr>
      <w:bookmarkStart w:id="48" w:name="_Toc32419"/>
      <w:bookmarkStart w:id="49" w:name="_Toc14331"/>
      <w:r>
        <w:rPr>
          <w:rFonts w:hint="eastAsia" w:ascii="BatangChe" w:hAnsi="BatangChe"/>
          <w:color w:val="000000"/>
          <w:highlight w:val="none"/>
        </w:rPr>
        <w:t>支付结果通知接口</w:t>
      </w:r>
      <w:bookmarkEnd w:id="43"/>
      <w:bookmarkEnd w:id="48"/>
      <w:bookmarkEnd w:id="4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0" w:name="_Toc29638"/>
      <w:bookmarkStart w:id="51" w:name="_Toc22443"/>
      <w:bookmarkStart w:id="52" w:name="_Toc8164"/>
      <w:r>
        <w:rPr>
          <w:rFonts w:hint="eastAsia"/>
          <w:color w:val="000000"/>
          <w:highlight w:val="none"/>
        </w:rPr>
        <w:t>描述</w:t>
      </w:r>
      <w:bookmarkEnd w:id="50"/>
      <w:bookmarkEnd w:id="51"/>
      <w:bookmarkEnd w:id="52"/>
    </w:p>
    <w:p>
      <w:pPr>
        <w:ind w:firstLine="420"/>
        <w:rPr>
          <w:color w:val="000000"/>
          <w:highlight w:val="none"/>
        </w:rPr>
      </w:pPr>
      <w:r>
        <w:rPr>
          <w:rFonts w:hint="eastAsia" w:ascii="BatangChe" w:hAnsi="BatangChe"/>
          <w:color w:val="000000"/>
          <w:highlight w:val="none"/>
        </w:rPr>
        <w:t>定义商户网站与支付平台间的支付结果通知接口，用于消费者支付成功后，通过服务器后台通知方式通知商户网站该笔交易支付结果，默认情况下只有支付成功才会通知</w:t>
      </w:r>
      <w:r>
        <w:rPr>
          <w:rFonts w:hint="eastAsia"/>
          <w:color w:val="000000"/>
          <w:highlight w:val="none"/>
        </w:rPr>
        <w:t>。</w:t>
      </w:r>
    </w:p>
    <w:p>
      <w:pPr>
        <w:ind w:firstLine="420"/>
        <w:rPr>
          <w:color w:val="000000"/>
          <w:highlight w:val="none"/>
        </w:rPr>
      </w:pPr>
      <w:r>
        <w:rPr>
          <w:rFonts w:hint="eastAsia"/>
          <w:color w:val="000000"/>
          <w:highlight w:val="none"/>
        </w:rPr>
        <w:t>当通知方式为服务器后台异步通知时，商户系统在收到通知并处理完成后必须打印输出“SUCCESS”这七个字符（必须是这七个字符，且前后、中间不能留有空格），否则，支付系统会认为</w:t>
      </w:r>
      <w:r>
        <w:rPr>
          <w:color w:val="000000"/>
          <w:highlight w:val="none"/>
        </w:rPr>
        <w:t>通知失败，将</w:t>
      </w:r>
      <w:r>
        <w:rPr>
          <w:rFonts w:hint="eastAsia"/>
          <w:color w:val="000000"/>
          <w:highlight w:val="none"/>
        </w:rPr>
        <w:t>在随后的一段时间内，以递增的时间间隔重发5次通知。</w:t>
      </w:r>
    </w:p>
    <w:p>
      <w:pPr>
        <w:ind w:firstLine="420"/>
        <w:rPr>
          <w:color w:val="000000"/>
          <w:highlight w:val="none"/>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3" w:name="_Toc13822"/>
      <w:bookmarkStart w:id="54" w:name="_Toc16500"/>
      <w:bookmarkStart w:id="55" w:name="_Toc2873"/>
      <w:r>
        <w:rPr>
          <w:rFonts w:hint="eastAsia"/>
          <w:color w:val="000000"/>
          <w:highlight w:val="none"/>
        </w:rPr>
        <w:t>接口参数定义</w:t>
      </w:r>
      <w:bookmarkEnd w:id="53"/>
      <w:bookmarkEnd w:id="54"/>
      <w:bookmarkEnd w:id="55"/>
    </w:p>
    <w:p>
      <w:pPr>
        <w:ind w:firstLine="420"/>
        <w:rPr>
          <w:rFonts w:ascii="Times New Roman" w:hAnsi="Times New Roman"/>
          <w:color w:val="000000"/>
          <w:highlight w:val="none"/>
        </w:rPr>
      </w:pPr>
      <w:r>
        <w:rPr>
          <w:rFonts w:hint="eastAsia" w:ascii="Times New Roman" w:hAnsi="Times New Roman"/>
          <w:color w:val="000000"/>
          <w:highlight w:val="none"/>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取值如下：</w:t>
            </w:r>
          </w:p>
          <w:p>
            <w:pPr>
              <w:pStyle w:val="100"/>
              <w:spacing w:line="240" w:lineRule="auto"/>
              <w:ind w:firstLine="0" w:firstLineChars="0"/>
              <w:rPr>
                <w:color w:val="000000"/>
                <w:sz w:val="18"/>
                <w:szCs w:val="18"/>
                <w:highlight w:val="none"/>
              </w:rPr>
            </w:pPr>
            <w:r>
              <w:rPr>
                <w:rFonts w:hint="eastAsia"/>
                <w:color w:val="000000"/>
                <w:sz w:val="18"/>
                <w:szCs w:val="18"/>
                <w:highlight w:val="none"/>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highlight w:val="none"/>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商户系统订单号，由商户系统保证唯一性，最长</w:t>
            </w:r>
            <w:r>
              <w:rPr>
                <w:color w:val="000000"/>
                <w:sz w:val="18"/>
                <w:szCs w:val="18"/>
                <w:highlight w:val="none"/>
              </w:rPr>
              <w:t>64</w:t>
            </w:r>
            <w:r>
              <w:rPr>
                <w:rFonts w:hint="eastAsia"/>
                <w:color w:val="000000"/>
                <w:sz w:val="18"/>
                <w:szCs w:val="18"/>
                <w:highlight w:val="none"/>
              </w:rPr>
              <w:t>位字母、数字组成，举例：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如果商户</w:t>
            </w:r>
            <w:r>
              <w:rPr>
                <w:color w:val="000000"/>
                <w:sz w:val="18"/>
                <w:szCs w:val="18"/>
                <w:highlight w:val="none"/>
              </w:rPr>
              <w:t>网站</w:t>
            </w:r>
            <w:r>
              <w:rPr>
                <w:rFonts w:hint="eastAsia"/>
                <w:color w:val="000000"/>
                <w:sz w:val="18"/>
                <w:szCs w:val="18"/>
                <w:highlight w:val="none"/>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银行交易流水号，举例：2013060911235456。</w:t>
            </w:r>
          </w:p>
        </w:tc>
      </w:tr>
    </w:tbl>
    <w:p>
      <w:pPr>
        <w:rPr>
          <w:color w:val="000000"/>
          <w:highlight w:val="none"/>
        </w:rPr>
      </w:pPr>
      <w:r>
        <w:rPr>
          <w:rFonts w:hint="eastAsia" w:ascii="Times New Roman" w:hAnsi="Times New Roman"/>
          <w:szCs w:val="24"/>
          <w:highlight w:val="none"/>
        </w:rPr>
        <w:t>说明：当通知类型为</w:t>
      </w:r>
      <w:r>
        <w:rPr>
          <w:rFonts w:hint="eastAsia"/>
          <w:highlight w:val="none"/>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highlight w:val="none"/>
        </w:rPr>
      </w:pPr>
      <w:bookmarkStart w:id="56" w:name="_Toc15548"/>
      <w:bookmarkStart w:id="57" w:name="_Toc1690"/>
      <w:bookmarkStart w:id="58" w:name="_Toc9778"/>
      <w:r>
        <w:rPr>
          <w:rFonts w:hint="eastAsia" w:ascii="BatangChe" w:hAnsi="BatangChe"/>
          <w:color w:val="000000"/>
          <w:highlight w:val="none"/>
        </w:rPr>
        <w:t>单笔交易查询接口</w:t>
      </w:r>
      <w:bookmarkEnd w:id="56"/>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9" w:name="_Toc30623"/>
      <w:bookmarkStart w:id="60" w:name="_Toc7612"/>
      <w:bookmarkStart w:id="61" w:name="_Toc11080"/>
      <w:r>
        <w:rPr>
          <w:rFonts w:hint="eastAsia"/>
          <w:color w:val="000000"/>
          <w:highlight w:val="none"/>
        </w:rPr>
        <w:t>描述</w:t>
      </w:r>
      <w:bookmarkEnd w:id="59"/>
      <w:bookmarkEnd w:id="60"/>
      <w:bookmarkEnd w:id="61"/>
    </w:p>
    <w:p>
      <w:pPr>
        <w:ind w:firstLine="420"/>
        <w:rPr>
          <w:color w:val="000000"/>
          <w:highlight w:val="none"/>
        </w:rPr>
      </w:pPr>
      <w:r>
        <w:rPr>
          <w:rFonts w:hint="eastAsia" w:ascii="BatangChe" w:hAnsi="BatangChe"/>
          <w:color w:val="000000"/>
          <w:highlight w:val="none"/>
        </w:rPr>
        <w:t>定义</w:t>
      </w:r>
      <w:r>
        <w:rPr>
          <w:rFonts w:hint="eastAsia"/>
          <w:color w:val="000000"/>
          <w:szCs w:val="21"/>
          <w:highlight w:val="none"/>
        </w:rPr>
        <w:t>商户网站与支付平台间的单笔交易查询接口</w:t>
      </w:r>
      <w:r>
        <w:rPr>
          <w:rFonts w:hint="eastAsia"/>
          <w:color w:val="000000"/>
          <w:highlight w:val="none"/>
        </w:rPr>
        <w:t>。</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2" w:name="_Toc6884"/>
      <w:bookmarkStart w:id="63" w:name="_Toc24994"/>
      <w:bookmarkStart w:id="64" w:name="_Toc6190"/>
      <w:r>
        <w:rPr>
          <w:rFonts w:hint="eastAsia"/>
          <w:color w:val="000000"/>
          <w:highlight w:val="none"/>
        </w:rPr>
        <w:t>接口参数定义</w:t>
      </w:r>
      <w:bookmarkEnd w:id="62"/>
      <w:bookmarkEnd w:id="63"/>
      <w:bookmarkEnd w:id="64"/>
    </w:p>
    <w:p>
      <w:pPr>
        <w:ind w:left="420" w:leftChars="200"/>
        <w:rPr>
          <w:rFonts w:ascii="Times New Roman" w:hAnsi="Times New Roman"/>
          <w:color w:val="000000"/>
          <w:highlight w:val="none"/>
        </w:rPr>
      </w:pPr>
      <w:r>
        <w:rPr>
          <w:rFonts w:hint="eastAsia"/>
          <w:color w:val="000000"/>
          <w:highlight w:val="none"/>
        </w:rPr>
        <w:t xml:space="preserve">请求地址: </w:t>
      </w:r>
      <w:r>
        <w:rPr>
          <w:rFonts w:hint="eastAsia"/>
          <w:color w:val="0000FF"/>
          <w:highlight w:val="none"/>
          <w:u w:val="none"/>
        </w:rPr>
        <w:t>https://query.</w:t>
      </w:r>
      <w:r>
        <w:rPr>
          <w:rFonts w:hint="eastAsia"/>
          <w:color w:val="0000FF"/>
          <w:highlight w:val="none"/>
          <w:u w:val="none"/>
          <w:lang w:eastAsia="zh-CN"/>
        </w:rPr>
        <w:t>yuanruic.com</w:t>
      </w:r>
      <w:r>
        <w:rPr>
          <w:rFonts w:hint="eastAsia"/>
          <w:color w:val="0000FF"/>
          <w:highlight w:val="none"/>
          <w:u w:val="none"/>
        </w:rPr>
        <w:t>/query</w:t>
      </w:r>
    </w:p>
    <w:p>
      <w:pPr>
        <w:ind w:left="420" w:leftChars="200"/>
        <w:rPr>
          <w:rFonts w:ascii="Times New Roman" w:hAnsi="Times New Roman"/>
          <w:color w:val="000000"/>
          <w:highlight w:val="none"/>
        </w:rPr>
      </w:pPr>
      <w:r>
        <w:rPr>
          <w:rFonts w:hint="eastAsia" w:ascii="Times New Roman" w:hAnsi="Times New Roman"/>
          <w:color w:val="000000"/>
          <w:highlight w:val="none"/>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5" w:name="_Toc11959"/>
      <w:bookmarkStart w:id="66" w:name="_Toc18905"/>
      <w:bookmarkStart w:id="67" w:name="_Toc19858"/>
      <w:r>
        <w:rPr>
          <w:rFonts w:hint="eastAsia"/>
          <w:color w:val="000000"/>
          <w:highlight w:val="none"/>
        </w:rPr>
        <w:t>响应参数定义</w:t>
      </w:r>
      <w:bookmarkEnd w:id="65"/>
      <w:bookmarkEnd w:id="66"/>
      <w:bookmarkEnd w:id="67"/>
    </w:p>
    <w:p>
      <w:pPr>
        <w:pStyle w:val="68"/>
        <w:ind w:firstLine="420"/>
        <w:rPr>
          <w:color w:val="000000"/>
          <w:szCs w:val="24"/>
          <w:highlight w:val="none"/>
        </w:rPr>
      </w:pPr>
      <w:r>
        <w:rPr>
          <w:rFonts w:hint="eastAsia"/>
          <w:color w:val="000000"/>
          <w:szCs w:val="24"/>
          <w:highlight w:val="none"/>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仅表示查询是否成功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T 代表成功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r>
              <w:rPr>
                <w:rFonts w:hint="eastAsia" w:ascii="宋体" w:hAnsi="宋体" w:cs="宋体"/>
                <w:b/>
                <w:bCs/>
                <w:color w:val="000000"/>
                <w:sz w:val="18"/>
                <w:szCs w:val="18"/>
                <w:highlight w:val="none"/>
                <w:lang w:bidi="th-TH"/>
              </w:rPr>
              <w:t>（</w:t>
            </w:r>
            <w:r>
              <w:rPr>
                <w:rFonts w:hint="eastAsia"/>
                <w:color w:val="000000"/>
                <w:sz w:val="18"/>
                <w:szCs w:val="18"/>
                <w:highlight w:val="none"/>
              </w:rPr>
              <w:t>is_success值为T</w:t>
            </w:r>
            <w:r>
              <w:rPr>
                <w:rFonts w:hint="eastAsia" w:ascii="宋体" w:hAnsi="宋体" w:cs="宋体"/>
                <w:b/>
                <w:bCs/>
                <w:color w:val="000000"/>
                <w:sz w:val="18"/>
                <w:szCs w:val="18"/>
                <w:highlight w:val="none"/>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rPr>
                <w:color w:val="000000"/>
                <w:sz w:val="18"/>
                <w:szCs w:val="18"/>
                <w:highlight w:val="none"/>
              </w:rPr>
            </w:pPr>
            <w:r>
              <w:rPr>
                <w:rFonts w:hint="eastAsia"/>
                <w:color w:val="000000"/>
                <w:sz w:val="18"/>
                <w:szCs w:val="18"/>
                <w:highlight w:val="none"/>
              </w:rPr>
              <w:t>FAILED 交易失败</w:t>
            </w:r>
          </w:p>
          <w:p>
            <w:pPr>
              <w:pStyle w:val="100"/>
              <w:spacing w:line="240" w:lineRule="auto"/>
              <w:ind w:firstLine="0" w:firstLineChars="0"/>
              <w:rPr>
                <w:color w:val="000000"/>
                <w:sz w:val="18"/>
                <w:szCs w:val="18"/>
                <w:highlight w:val="none"/>
              </w:rPr>
            </w:pPr>
            <w:r>
              <w:rPr>
                <w:rFonts w:hint="eastAsia"/>
                <w:color w:val="000000"/>
                <w:sz w:val="18"/>
                <w:szCs w:val="18"/>
                <w:highlight w:val="none"/>
              </w:rPr>
              <w:t>UNPAY 未支付</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查询成功时返回的XML数据示例</w:t>
      </w:r>
      <w:r>
        <w:rPr>
          <w:rFonts w:ascii="微软雅黑" w:hAnsi="微软雅黑" w:eastAsia="微软雅黑"/>
          <w:b/>
          <w:color w:val="000000"/>
          <w:szCs w:val="21"/>
          <w:highlight w:val="none"/>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w:t>
            </w:r>
            <w:r>
              <w:rPr>
                <w:rFonts w:hint="eastAsia" w:ascii="Courier New" w:hAnsi="Courier New" w:cs="Courier New"/>
                <w:i w:val="0"/>
                <w:color w:val="auto"/>
                <w:kern w:val="0"/>
                <w:sz w:val="16"/>
                <w:szCs w:val="16"/>
                <w:u w:val="none"/>
                <w:lang w:val="en-US" w:eastAsia="zh-CN" w:bidi="ar"/>
              </w:rPr>
              <w:t>200001001888</w:t>
            </w:r>
            <w:r>
              <w:rPr>
                <w:rFonts w:hint="default" w:ascii="Courier New" w:hAnsi="Courier New" w:eastAsia="宋体" w:cs="Courier New"/>
                <w:sz w:val="16"/>
                <w:szCs w:val="16"/>
                <w:highlight w:val="none"/>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Fortune Cat</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68" w:name="_Toc32070"/>
      <w:bookmarkStart w:id="69" w:name="_Toc28717"/>
      <w:bookmarkStart w:id="70" w:name="_Toc19979"/>
      <w:r>
        <w:rPr>
          <w:rFonts w:hint="eastAsia" w:ascii="BatangChe" w:hAnsi="BatangChe"/>
          <w:color w:val="000000"/>
          <w:highlight w:val="none"/>
        </w:rPr>
        <w:t>附录</w:t>
      </w:r>
      <w:bookmarkEnd w:id="68"/>
      <w:bookmarkEnd w:id="69"/>
      <w:bookmarkEnd w:id="70"/>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1" w:name="_Toc1103"/>
      <w:bookmarkStart w:id="72" w:name="_Toc9370"/>
      <w:bookmarkStart w:id="73" w:name="_Toc7651"/>
      <w:r>
        <w:rPr>
          <w:rFonts w:hint="eastAsia"/>
          <w:color w:val="000000"/>
          <w:highlight w:val="none"/>
        </w:rPr>
        <w:t>网关地址</w:t>
      </w:r>
      <w:bookmarkEnd w:id="71"/>
      <w:bookmarkEnd w:id="72"/>
      <w:bookmarkEnd w:id="73"/>
    </w:p>
    <w:p>
      <w:pPr>
        <w:pStyle w:val="68"/>
        <w:ind w:firstLine="420"/>
        <w:rPr>
          <w:rStyle w:val="31"/>
          <w:rFonts w:hint="eastAsia" w:ascii="Arial" w:hAnsi="Arial" w:cs="Arial"/>
          <w:b/>
          <w:bCs/>
          <w:color w:val="000000"/>
          <w:kern w:val="0"/>
          <w:szCs w:val="21"/>
          <w:highlight w:val="none"/>
          <w:lang w:val="en-US" w:eastAsia="zh-CN"/>
        </w:rPr>
      </w:pPr>
      <w:r>
        <w:rPr>
          <w:rFonts w:hint="eastAsia" w:ascii="BatangChe" w:hAnsi="BatangChe"/>
          <w:color w:val="000000"/>
          <w:highlight w:val="none"/>
          <w:lang w:eastAsia="zh-CN"/>
        </w:rPr>
        <w:t>扫码支付</w:t>
      </w:r>
      <w:r>
        <w:rPr>
          <w:rFonts w:hint="eastAsia" w:ascii="BatangChe" w:hAnsi="BatangChe"/>
          <w:color w:val="000000"/>
          <w:highlight w:val="none"/>
          <w:lang w:val="en-US" w:eastAsia="zh-CN"/>
        </w:rPr>
        <w:t>api接口</w:t>
      </w:r>
      <w:r>
        <w:rPr>
          <w:rFonts w:hint="eastAsia" w:ascii="BatangChe" w:hAnsi="BatangChe"/>
          <w:color w:val="000000"/>
          <w:highlight w:val="none"/>
        </w:rPr>
        <w:t>地址为：</w:t>
      </w:r>
      <w:r>
        <w:rPr>
          <w:rFonts w:hint="eastAsia" w:ascii="BatangChe" w:hAnsi="BatangChe"/>
          <w:color w:val="0000FF"/>
          <w:highlight w:val="none"/>
          <w:u w:val="none"/>
        </w:rPr>
        <w:t>https://api.</w:t>
      </w:r>
      <w:r>
        <w:rPr>
          <w:rFonts w:hint="eastAsia" w:ascii="BatangChe" w:hAnsi="BatangChe"/>
          <w:color w:val="0000FF"/>
          <w:highlight w:val="none"/>
          <w:u w:val="none"/>
          <w:lang w:eastAsia="zh-CN"/>
        </w:rPr>
        <w:t>yuanruic.com</w:t>
      </w:r>
      <w:r>
        <w:rPr>
          <w:rFonts w:hint="eastAsia" w:ascii="BatangChe" w:hAnsi="BatangChe"/>
          <w:color w:val="0000FF"/>
          <w:highlight w:val="none"/>
          <w:u w:val="none"/>
        </w:rPr>
        <w:t>/</w:t>
      </w:r>
      <w:r>
        <w:rPr>
          <w:rStyle w:val="31"/>
          <w:rFonts w:hint="eastAsia" w:ascii="BatangChe" w:hAnsi="BatangChe"/>
          <w:highlight w:val="none"/>
          <w:u w:val="none"/>
          <w:lang w:val="en-US" w:eastAsia="zh-CN"/>
        </w:rPr>
        <w:t>gateway/api/scanpay</w:t>
      </w:r>
    </w:p>
    <w:p>
      <w:pPr>
        <w:pStyle w:val="68"/>
        <w:ind w:firstLine="420"/>
        <w:rPr>
          <w:rStyle w:val="31"/>
          <w:rFonts w:hint="eastAsia" w:ascii="Arial" w:hAnsi="Arial" w:cs="Arial"/>
          <w:b/>
          <w:bCs/>
          <w:color w:val="000000"/>
          <w:kern w:val="0"/>
          <w:szCs w:val="21"/>
          <w:highlight w:val="none"/>
          <w:lang w:val="en-US" w:eastAsia="zh-CN"/>
        </w:rPr>
      </w:pPr>
    </w:p>
    <w:p>
      <w:pPr>
        <w:pStyle w:val="68"/>
        <w:ind w:firstLine="420"/>
        <w:rPr>
          <w:rFonts w:ascii="BatangChe" w:hAnsi="BatangChe"/>
          <w:color w:val="000000"/>
          <w:highlight w:val="none"/>
        </w:rPr>
      </w:pPr>
      <w:r>
        <w:rPr>
          <w:rFonts w:hint="eastAsia" w:ascii="BatangChe" w:hAnsi="BatangChe"/>
          <w:color w:val="000000"/>
          <w:highlight w:val="none"/>
        </w:rPr>
        <w:t>查询网关统一地址为：</w:t>
      </w:r>
      <w:r>
        <w:rPr>
          <w:rFonts w:hint="eastAsia" w:ascii="BatangChe" w:hAnsi="BatangChe"/>
          <w:color w:val="0000FF"/>
          <w:highlight w:val="none"/>
          <w:u w:val="none"/>
        </w:rPr>
        <w:t>https://query.</w:t>
      </w:r>
      <w:r>
        <w:rPr>
          <w:rFonts w:hint="eastAsia" w:ascii="BatangChe" w:hAnsi="BatangChe"/>
          <w:color w:val="0000FF"/>
          <w:highlight w:val="none"/>
          <w:u w:val="none"/>
          <w:lang w:eastAsia="zh-CN"/>
        </w:rPr>
        <w:t>yuanruic.com</w:t>
      </w:r>
      <w:r>
        <w:rPr>
          <w:rFonts w:hint="eastAsia" w:ascii="BatangChe" w:hAnsi="BatangChe"/>
          <w:color w:val="0000FF"/>
          <w:highlight w:val="none"/>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4" w:name="_Toc29820"/>
      <w:bookmarkStart w:id="75" w:name="_Toc6844"/>
      <w:bookmarkStart w:id="76" w:name="_Toc31389"/>
      <w:r>
        <w:rPr>
          <w:rFonts w:hint="eastAsia"/>
          <w:color w:val="000000"/>
          <w:highlight w:val="none"/>
        </w:rPr>
        <w:t>签名规则</w:t>
      </w:r>
      <w:bookmarkEnd w:id="74"/>
      <w:bookmarkEnd w:id="75"/>
      <w:bookmarkEnd w:id="76"/>
    </w:p>
    <w:p>
      <w:pPr>
        <w:pStyle w:val="68"/>
        <w:ind w:left="525" w:leftChars="250"/>
        <w:rPr>
          <w:rFonts w:hint="eastAsia"/>
          <w:highlight w:val="none"/>
          <w:lang w:val="en-US" w:eastAsia="zh-CN"/>
        </w:rPr>
      </w:pPr>
      <w:bookmarkStart w:id="77" w:name="_Toc19212"/>
      <w:r>
        <w:rPr>
          <w:rFonts w:hint="eastAsia"/>
          <w:highlight w:val="none"/>
          <w:lang w:val="en-US" w:eastAsia="zh-CN"/>
        </w:rPr>
        <w:t>见《RSA签名规范与帮助》</w:t>
      </w:r>
    </w:p>
    <w:p>
      <w:pPr>
        <w:pStyle w:val="68"/>
        <w:numPr>
          <w:ilvl w:val="0"/>
          <w:numId w:val="0"/>
        </w:numPr>
        <w:rPr>
          <w:rFonts w:hint="eastAsia"/>
          <w:highlight w:val="none"/>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8" w:name="_Toc30358"/>
      <w:r>
        <w:rPr>
          <w:rFonts w:hint="eastAsia"/>
          <w:color w:val="000000"/>
          <w:highlight w:val="none"/>
        </w:rPr>
        <w:t>错误码定义</w:t>
      </w:r>
      <w:bookmarkEnd w:id="77"/>
      <w:bookmarkEnd w:id="78"/>
      <w:r>
        <w:rPr>
          <w:rFonts w:ascii="BatangChe" w:hAnsi="BatangChe"/>
          <w:color w:val="000000"/>
          <w:highlight w:val="none"/>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UNKNOW_ERROR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含义：未知错误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含义：其他错误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ORDERNO_IS_ALREADY_EXISTS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VIOLATE_SING_MAXAMOUNT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GET_QRCODE_FAILED</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获取二维码失败</w:t>
            </w:r>
          </w:p>
        </w:tc>
      </w:tr>
    </w:tbl>
    <w:p>
      <w:pPr>
        <w:rPr>
          <w:highlight w:val="none"/>
        </w:rPr>
      </w:pPr>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424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restart"/>
          <w:vAlign w:val="center"/>
        </w:tcPr>
        <w:p>
          <w:pPr>
            <w:pStyle w:val="23"/>
            <w:pBdr>
              <w:bottom w:val="none" w:color="auto" w:sz="0" w:space="0"/>
            </w:pBdr>
            <w:jc w:val="both"/>
            <w:rPr>
              <w:rFonts w:hint="eastAsia" w:eastAsia="宋体"/>
              <w:b/>
              <w:bCs/>
              <w:sz w:val="24"/>
              <w:szCs w:val="24"/>
              <w:lang w:eastAsia="zh-CN"/>
            </w:rPr>
          </w:pPr>
        </w:p>
      </w:tc>
      <w:tc>
        <w:tcPr>
          <w:tcW w:w="700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continue"/>
          <w:vAlign w:val="top"/>
        </w:tcPr>
        <w:p>
          <w:pPr>
            <w:pStyle w:val="23"/>
            <w:pBdr>
              <w:bottom w:val="none" w:color="auto" w:sz="0" w:space="0"/>
            </w:pBdr>
          </w:pPr>
        </w:p>
      </w:tc>
      <w:tc>
        <w:tcPr>
          <w:tcW w:w="4240" w:type="dxa"/>
          <w:vAlign w:val="center"/>
        </w:tcPr>
        <w:p>
          <w:pPr>
            <w:pStyle w:val="23"/>
            <w:pBdr>
              <w:bottom w:val="none" w:color="auto" w:sz="0" w:space="0"/>
            </w:pBdr>
          </w:pPr>
          <w:r>
            <w:rPr>
              <w:rFonts w:hint="eastAsia" w:cs="Arial"/>
              <w:lang w:eastAsia="zh-CN"/>
            </w:rPr>
            <w:t>实名认证</w:t>
          </w:r>
          <w:r>
            <w:rPr>
              <w:rFonts w:hint="eastAsia" w:cs="Arial"/>
            </w:rPr>
            <w:t>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23162"/>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1F260A"/>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BC15AF"/>
    <w:rsid w:val="16BF0243"/>
    <w:rsid w:val="16BF5980"/>
    <w:rsid w:val="16CE5800"/>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4F78D6"/>
    <w:rsid w:val="1C592B90"/>
    <w:rsid w:val="1C9674BC"/>
    <w:rsid w:val="1CB26D23"/>
    <w:rsid w:val="1CB45418"/>
    <w:rsid w:val="1CC50374"/>
    <w:rsid w:val="1CD31D41"/>
    <w:rsid w:val="1CD33CCC"/>
    <w:rsid w:val="1D26729E"/>
    <w:rsid w:val="1D444093"/>
    <w:rsid w:val="1D5752B2"/>
    <w:rsid w:val="1D5E4025"/>
    <w:rsid w:val="1D6602AA"/>
    <w:rsid w:val="1D902534"/>
    <w:rsid w:val="1DB26629"/>
    <w:rsid w:val="1DBB7211"/>
    <w:rsid w:val="1DC50B85"/>
    <w:rsid w:val="1DD72935"/>
    <w:rsid w:val="1DE007B9"/>
    <w:rsid w:val="1E027949"/>
    <w:rsid w:val="1E2A308C"/>
    <w:rsid w:val="1E2F2492"/>
    <w:rsid w:val="1E5419B9"/>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5A09FA"/>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3B09B5"/>
    <w:rsid w:val="29510A55"/>
    <w:rsid w:val="29757098"/>
    <w:rsid w:val="29F21A29"/>
    <w:rsid w:val="29F24EFC"/>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AF94E3E"/>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CA47E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0D435A"/>
    <w:rsid w:val="38105FA4"/>
    <w:rsid w:val="3814248D"/>
    <w:rsid w:val="38155924"/>
    <w:rsid w:val="385E5E8E"/>
    <w:rsid w:val="387E764D"/>
    <w:rsid w:val="38D227AD"/>
    <w:rsid w:val="39034314"/>
    <w:rsid w:val="39091AA1"/>
    <w:rsid w:val="39112B4A"/>
    <w:rsid w:val="39267D7C"/>
    <w:rsid w:val="39282356"/>
    <w:rsid w:val="3986570E"/>
    <w:rsid w:val="399F2182"/>
    <w:rsid w:val="39CF5FE7"/>
    <w:rsid w:val="39E51A9B"/>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54D1A"/>
    <w:rsid w:val="3DDF0D0F"/>
    <w:rsid w:val="3DE764FF"/>
    <w:rsid w:val="3DEA0466"/>
    <w:rsid w:val="3E1855AE"/>
    <w:rsid w:val="3E5832CE"/>
    <w:rsid w:val="3E60118A"/>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5B4E53"/>
    <w:rsid w:val="42661F8B"/>
    <w:rsid w:val="426818D9"/>
    <w:rsid w:val="426C7B8A"/>
    <w:rsid w:val="42784A5B"/>
    <w:rsid w:val="42873AA0"/>
    <w:rsid w:val="428F5233"/>
    <w:rsid w:val="42962E1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A4136C"/>
    <w:rsid w:val="43C40C31"/>
    <w:rsid w:val="43C6399C"/>
    <w:rsid w:val="43DB57E2"/>
    <w:rsid w:val="43E936C3"/>
    <w:rsid w:val="4401219E"/>
    <w:rsid w:val="44106E3C"/>
    <w:rsid w:val="441E3CCD"/>
    <w:rsid w:val="443E5A25"/>
    <w:rsid w:val="444A1B43"/>
    <w:rsid w:val="44623EFF"/>
    <w:rsid w:val="44777D2A"/>
    <w:rsid w:val="447D7569"/>
    <w:rsid w:val="44911AC9"/>
    <w:rsid w:val="44B21EED"/>
    <w:rsid w:val="44B70490"/>
    <w:rsid w:val="44BC21CB"/>
    <w:rsid w:val="44E55C94"/>
    <w:rsid w:val="44ED6924"/>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3D80"/>
    <w:rsid w:val="46916FD5"/>
    <w:rsid w:val="46CB5EB5"/>
    <w:rsid w:val="47181DF3"/>
    <w:rsid w:val="474A4205"/>
    <w:rsid w:val="475B4937"/>
    <w:rsid w:val="479167DA"/>
    <w:rsid w:val="479B4E27"/>
    <w:rsid w:val="479E040B"/>
    <w:rsid w:val="47A635BE"/>
    <w:rsid w:val="47B76DB7"/>
    <w:rsid w:val="47D17961"/>
    <w:rsid w:val="47D87579"/>
    <w:rsid w:val="47F0190D"/>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3A6B45"/>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D7BAB"/>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430A8"/>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082192"/>
    <w:rsid w:val="74392E5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813FF"/>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A3CC2"/>
    <w:rsid w:val="799F0BBA"/>
    <w:rsid w:val="79AA45D0"/>
    <w:rsid w:val="79AA594A"/>
    <w:rsid w:val="79B83F2A"/>
    <w:rsid w:val="79BA1DCB"/>
    <w:rsid w:val="79CB2B7E"/>
    <w:rsid w:val="79D704F2"/>
    <w:rsid w:val="79E739BC"/>
    <w:rsid w:val="79EE0117"/>
    <w:rsid w:val="79F07144"/>
    <w:rsid w:val="79FF09EA"/>
    <w:rsid w:val="79FF52D9"/>
    <w:rsid w:val="7A076DE3"/>
    <w:rsid w:val="7A0B0F5D"/>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7324F0"/>
    <w:rsid w:val="7F890BB4"/>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31</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2018-05-28T08:08:02Z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