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</w:pPr>
    </w:p>
    <w:p/>
    <w:p/>
    <w:p/>
    <w:p/>
    <w:p/>
    <w:p/>
    <w:p>
      <w:pPr>
        <w:pStyle w:val="2"/>
        <w:ind w:firstLine="964"/>
      </w:pPr>
      <w:r>
        <w:rPr>
          <w:rFonts w:hint="eastAsia"/>
        </w:rPr>
        <w:t>熊猫付接口文档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ind w:firstLine="0" w:firstLineChars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测试账号：cs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测试账号密码：123456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后台登入网址：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"http://shydale.com/trans/a?login"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http://shydale.com/trans/a?login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商户编号:8620180705230236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商户密钥:6O8CFIWVYGK8NADT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</w:pPr>
      <w:r>
        <w:rPr>
          <w:rFonts w:hint="eastAsia"/>
        </w:rPr>
        <w:t>1.接口规则</w:t>
      </w:r>
    </w:p>
    <w:p>
      <w:pPr>
        <w:pStyle w:val="3"/>
      </w:pPr>
      <w:r>
        <w:rPr>
          <w:rFonts w:hint="eastAsia"/>
        </w:rPr>
        <w:t>1.1 安全规范</w:t>
      </w:r>
    </w:p>
    <w:p>
      <w:r>
        <w:rPr>
          <w:rFonts w:hint="eastAsia"/>
        </w:rPr>
        <w:t>为了保证数据传输过程中的数据真实性和完整性，我们需要对数据进行数字签名，在接收签名数据之后进行签名校验。</w:t>
      </w:r>
    </w:p>
    <w:p>
      <w:r>
        <w:rPr>
          <w:rFonts w:hint="eastAsia"/>
        </w:rPr>
        <w:t>数字签名有两个步骤，先按一定规则拼接要签名的原始串，再选择具体的算法和密钥计算出签名结果。</w:t>
      </w:r>
    </w:p>
    <w:p>
      <w:pPr>
        <w:ind w:firstLine="0" w:firstLineChars="0"/>
        <w:rPr>
          <w:b/>
          <w:bCs/>
        </w:rPr>
      </w:pPr>
      <w:r>
        <w:rPr>
          <w:rFonts w:hint="eastAsia"/>
          <w:b/>
          <w:bCs/>
        </w:rPr>
        <w:t>签名原始串：</w:t>
      </w:r>
    </w:p>
    <w:p>
      <w:r>
        <w:rPr>
          <w:rFonts w:hint="eastAsia"/>
        </w:rPr>
        <w:t>无论是请求还是应答，签名原始串按以下方式组装成字符串：</w:t>
      </w:r>
    </w:p>
    <w:p>
      <w:pPr>
        <w:ind w:firstLine="0" w:firstLineChars="0"/>
      </w:pPr>
      <w:r>
        <w:rPr>
          <w:rFonts w:hint="eastAsia"/>
        </w:rPr>
        <w:t>1.除sign字段外，所有参数按照字段名的ascii码从小到大排序后使用QueryString的格式（即key1=value1&amp;key2=value2…）拼接而成，空值不传递，不参与签名组串。</w:t>
      </w:r>
      <w:r>
        <w:rPr>
          <w:rFonts w:hint="eastAsia"/>
          <w:color w:val="FF0000"/>
        </w:rPr>
        <w:t>最后在签名组串后面加上商户密钥即未完整的签名字符串</w:t>
      </w:r>
      <w:r>
        <w:rPr>
          <w:rFonts w:hint="eastAsia"/>
        </w:rPr>
        <w:t>。</w:t>
      </w:r>
    </w:p>
    <w:p>
      <w:pPr>
        <w:ind w:firstLine="0" w:firstLineChars="0"/>
      </w:pPr>
      <w:r>
        <w:rPr>
          <w:rFonts w:hint="eastAsia"/>
        </w:rPr>
        <w:t>2.签名原始串中，字段名和字段值都采用原始值，不进行URL Encode。</w:t>
      </w:r>
    </w:p>
    <w:p>
      <w:pPr>
        <w:ind w:firstLine="0" w:firstLineChars="0"/>
      </w:pPr>
      <w:r>
        <w:rPr>
          <w:rFonts w:hint="eastAsia"/>
        </w:rPr>
        <w:t>3.平台返回的应答或通知消息可能会由于升级增加参数，请验证应答签名时注意允许这种情况。</w:t>
      </w:r>
    </w:p>
    <w:p>
      <w:pPr>
        <w:pStyle w:val="3"/>
      </w:pPr>
      <w:r>
        <w:rPr>
          <w:rFonts w:hint="eastAsia"/>
        </w:rPr>
        <w:t>2.统一下单接口</w:t>
      </w:r>
    </w:p>
    <w:p>
      <w:pPr>
        <w:pStyle w:val="4"/>
      </w:pPr>
      <w:r>
        <w:rPr>
          <w:rFonts w:hint="eastAsia"/>
        </w:rPr>
        <w:t>2.1 请求接口地址</w:t>
      </w:r>
    </w:p>
    <w:p>
      <w:r>
        <w:t>http://</w:t>
      </w:r>
      <w:r>
        <w:rPr>
          <w:rFonts w:hint="eastAsia"/>
        </w:rPr>
        <w:t>shydale.com</w:t>
      </w:r>
      <w:r>
        <w:t>/trans/gateway/webTrans</w:t>
      </w:r>
    </w:p>
    <w:p>
      <w:pPr>
        <w:pStyle w:val="4"/>
      </w:pPr>
      <w:r>
        <w:rPr>
          <w:rFonts w:hint="eastAsia"/>
        </w:rPr>
        <w:t>2.2 请求参数</w:t>
      </w:r>
    </w:p>
    <w:tbl>
      <w:tblPr>
        <w:tblStyle w:val="12"/>
        <w:tblW w:w="93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4"/>
        <w:gridCol w:w="2409"/>
        <w:gridCol w:w="4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4" w:type="dxa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字段说明</w:t>
            </w:r>
          </w:p>
        </w:tc>
        <w:tc>
          <w:tcPr>
            <w:tcW w:w="4987" w:type="dxa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merCode</w:t>
            </w:r>
          </w:p>
        </w:tc>
        <w:tc>
          <w:tcPr>
            <w:tcW w:w="2409" w:type="dxa"/>
          </w:tcPr>
          <w:p>
            <w:pPr>
              <w:ind w:firstLine="0" w:firstLineChars="0"/>
            </w:pPr>
            <w:r>
              <w:rPr>
                <w:rFonts w:hint="eastAsia" w:ascii="宋体" w:hAnsi="宋体" w:cs="宋体"/>
                <w:kern w:val="0"/>
                <w:szCs w:val="21"/>
              </w:rPr>
              <w:t>商户编号</w:t>
            </w:r>
          </w:p>
        </w:tc>
        <w:tc>
          <w:tcPr>
            <w:tcW w:w="4987" w:type="dxa"/>
          </w:tcPr>
          <w:p>
            <w:pPr>
              <w:ind w:firstLine="0" w:firstLineChars="0"/>
            </w:pPr>
            <w:r>
              <w:rPr>
                <w:rFonts w:ascii="宋体" w:hAnsi="宋体" w:cs="宋体"/>
                <w:kern w:val="0"/>
                <w:szCs w:val="21"/>
              </w:rPr>
              <w:t>我方平台注册或申请获得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tranNo</w:t>
            </w:r>
          </w:p>
        </w:tc>
        <w:tc>
          <w:tcPr>
            <w:tcW w:w="240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498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使用uuid生成订单号以免重复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4" w:type="dxa"/>
          </w:tcPr>
          <w:p>
            <w:pPr>
              <w:ind w:firstLine="0" w:firstLineChars="0"/>
            </w:pPr>
            <w:r>
              <w:t>tranType</w:t>
            </w:r>
          </w:p>
        </w:tc>
        <w:tc>
          <w:tcPr>
            <w:tcW w:w="240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交易类型</w:t>
            </w:r>
          </w:p>
        </w:tc>
        <w:tc>
          <w:tcPr>
            <w:tcW w:w="498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扫码(电脑端)：00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网银(电脑端): 01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快捷(电脑端/手机端)：02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H5(手机端)：03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4" w:type="dxa"/>
          </w:tcPr>
          <w:p>
            <w:pPr>
              <w:ind w:firstLine="0" w:firstLineChars="0"/>
            </w:pPr>
            <w:r>
              <w:t>tranAmt</w:t>
            </w:r>
          </w:p>
        </w:tc>
        <w:tc>
          <w:tcPr>
            <w:tcW w:w="240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交易金额</w:t>
            </w:r>
          </w:p>
        </w:tc>
        <w:tc>
          <w:tcPr>
            <w:tcW w:w="4987" w:type="dxa"/>
          </w:tcPr>
          <w:p>
            <w:pPr>
              <w:ind w:firstLine="0" w:firstLineChars="0"/>
            </w:pPr>
            <w:r>
              <w:rPr>
                <w:rFonts w:hint="eastAsia" w:ascii="宋体" w:hAnsi="宋体" w:cs="宋体"/>
                <w:kern w:val="0"/>
                <w:szCs w:val="21"/>
              </w:rPr>
              <w:t>单位：分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collectWay</w:t>
            </w:r>
          </w:p>
        </w:tc>
        <w:tc>
          <w:tcPr>
            <w:tcW w:w="2409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结算方式</w:t>
            </w:r>
          </w:p>
        </w:tc>
        <w:tc>
          <w:tcPr>
            <w:tcW w:w="4987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电脑端微信(微信扫码)：WXZF</w:t>
            </w:r>
          </w:p>
          <w:p>
            <w:pPr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电脑端支付宝(支付宝扫码)：ZFBZF</w:t>
            </w:r>
          </w:p>
          <w:p>
            <w:pPr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电脑端QQ支付(QQ扫码)：</w:t>
            </w:r>
            <w:r>
              <w:rPr>
                <w:rFonts w:ascii="宋体" w:hAnsi="宋体" w:cs="宋体"/>
                <w:kern w:val="0"/>
                <w:szCs w:val="21"/>
              </w:rPr>
              <w:t>QQZF</w:t>
            </w:r>
          </w:p>
          <w:p>
            <w:pPr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手机端微信(微信H5)：</w:t>
            </w:r>
            <w:r>
              <w:rPr>
                <w:rFonts w:ascii="宋体" w:hAnsi="宋体" w:cs="宋体"/>
                <w:kern w:val="0"/>
                <w:szCs w:val="21"/>
              </w:rPr>
              <w:t>WXH5</w:t>
            </w:r>
          </w:p>
          <w:p>
            <w:pPr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手机端支付宝(支付宝H5)：</w:t>
            </w:r>
            <w:r>
              <w:rPr>
                <w:rFonts w:ascii="宋体" w:hAnsi="宋体" w:cs="宋体"/>
                <w:kern w:val="0"/>
                <w:szCs w:val="21"/>
              </w:rPr>
              <w:t>ZFBH5</w:t>
            </w:r>
          </w:p>
          <w:p>
            <w:pPr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手机端QQ(QQH5)：</w:t>
            </w:r>
            <w:r>
              <w:rPr>
                <w:rFonts w:ascii="宋体" w:hAnsi="宋体" w:cs="宋体"/>
                <w:kern w:val="0"/>
                <w:szCs w:val="21"/>
              </w:rPr>
              <w:t>QQZF5</w:t>
            </w:r>
          </w:p>
          <w:p>
            <w:pPr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电脑端网银：WEB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tranTime</w:t>
            </w:r>
          </w:p>
        </w:tc>
        <w:tc>
          <w:tcPr>
            <w:tcW w:w="2409" w:type="dxa"/>
          </w:tcPr>
          <w:p>
            <w:pPr>
              <w:ind w:firstLine="0" w:firstLineChars="0"/>
            </w:pPr>
            <w:r>
              <w:rPr>
                <w:rFonts w:hint="eastAsia" w:ascii="宋体" w:hAnsi="宋体" w:cs="宋体"/>
                <w:kern w:val="0"/>
                <w:szCs w:val="21"/>
              </w:rPr>
              <w:t>交易时间</w:t>
            </w:r>
          </w:p>
        </w:tc>
        <w:tc>
          <w:tcPr>
            <w:tcW w:w="4987" w:type="dxa"/>
          </w:tcPr>
          <w:p>
            <w:pPr>
              <w:ind w:firstLine="0" w:firstLineChars="0"/>
            </w:pPr>
            <w:r>
              <w:rPr>
                <w:rFonts w:hint="eastAsia" w:ascii="宋体" w:hAnsi="宋体" w:cs="宋体"/>
                <w:kern w:val="0"/>
                <w:szCs w:val="21"/>
              </w:rPr>
              <w:t>格式：yyyy</w:t>
            </w:r>
            <w:r>
              <w:rPr>
                <w:rFonts w:ascii="宋体" w:hAnsi="宋体" w:cs="宋体"/>
                <w:kern w:val="0"/>
                <w:szCs w:val="21"/>
              </w:rPr>
              <w:t>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4" w:type="dxa"/>
          </w:tcPr>
          <w:p>
            <w:pPr>
              <w:ind w:firstLine="0" w:firstLineChars="0"/>
            </w:pPr>
            <w:r>
              <w:t>payBankCode</w:t>
            </w:r>
          </w:p>
        </w:tc>
        <w:tc>
          <w:tcPr>
            <w:tcW w:w="2409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银行编码(ICBC)</w:t>
            </w:r>
          </w:p>
        </w:tc>
        <w:tc>
          <w:tcPr>
            <w:tcW w:w="4987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网银支付时必填(附录一)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noticeUrl</w:t>
            </w:r>
          </w:p>
        </w:tc>
        <w:tc>
          <w:tcPr>
            <w:tcW w:w="240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回调地址</w:t>
            </w:r>
          </w:p>
        </w:tc>
        <w:tc>
          <w:tcPr>
            <w:tcW w:w="498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支付结果的通知地址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orderDesc</w:t>
            </w:r>
          </w:p>
        </w:tc>
        <w:tc>
          <w:tcPr>
            <w:tcW w:w="240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订单描述</w:t>
            </w:r>
          </w:p>
        </w:tc>
        <w:tc>
          <w:tcPr>
            <w:tcW w:w="498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20个字符以内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sign</w:t>
            </w:r>
          </w:p>
        </w:tc>
        <w:tc>
          <w:tcPr>
            <w:tcW w:w="240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签名</w:t>
            </w:r>
          </w:p>
        </w:tc>
        <w:tc>
          <w:tcPr>
            <w:tcW w:w="4987" w:type="dxa"/>
          </w:tcPr>
          <w:p>
            <w:pPr>
              <w:ind w:firstLine="0" w:firstLineChars="0"/>
            </w:pPr>
          </w:p>
        </w:tc>
      </w:tr>
    </w:tbl>
    <w:p>
      <w:pPr>
        <w:ind w:firstLine="0" w:firstLineChars="0"/>
        <w:rPr>
          <w:color w:val="FF0000"/>
        </w:rPr>
      </w:pPr>
      <w:r>
        <w:rPr>
          <w:rFonts w:hint="eastAsia"/>
          <w:color w:val="FF0000"/>
        </w:rPr>
        <w:t>请求地址拼接：</w:t>
      </w:r>
    </w:p>
    <w:p>
      <w:pPr>
        <w:autoSpaceDE w:val="0"/>
        <w:autoSpaceDN w:val="0"/>
        <w:adjustRightInd w:val="0"/>
        <w:spacing w:line="240" w:lineRule="auto"/>
        <w:ind w:firstLine="0" w:firstLineChars="0"/>
        <w:jc w:val="left"/>
        <w:rPr>
          <w:rFonts w:ascii="Courier New" w:hAnsi="Courier New" w:cs="Courier New"/>
          <w:sz w:val="20"/>
          <w:szCs w:val="20"/>
          <w:highlight w:val="cyan"/>
        </w:rPr>
      </w:pPr>
      <w:r>
        <w:rPr>
          <w:rFonts w:ascii="Courier New" w:hAnsi="Courier New" w:cs="Courier New"/>
          <w:sz w:val="20"/>
          <w:szCs w:val="20"/>
          <w:highlight w:val="cyan"/>
        </w:rPr>
        <w:t>http://shydale.com/trans/gateway/webTrans?collectWay=ZFBZF&amp;merCode=8660592201700007&amp;noticeUrl=http://shydale.com/trans/gateway/testNotice&amp;orderDesc=orderDesc&amp;sign=758783b59725fcafa1cab07943b8fb88&amp;tranAmt=1000&amp;tranNo=20180613142112&amp;tranTime=20180613142112&amp;tranType=00</w:t>
      </w:r>
    </w:p>
    <w:p>
      <w:pPr>
        <w:autoSpaceDE w:val="0"/>
        <w:autoSpaceDN w:val="0"/>
        <w:adjustRightInd w:val="0"/>
        <w:spacing w:line="240" w:lineRule="auto"/>
        <w:ind w:firstLine="0" w:firstLineChars="0"/>
        <w:jc w:val="left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在浏览器或者程序中直接访问该地址即可。</w:t>
      </w:r>
    </w:p>
    <w:p>
      <w:pPr>
        <w:pStyle w:val="4"/>
      </w:pPr>
      <w:r>
        <w:rPr>
          <w:rFonts w:hint="eastAsia"/>
        </w:rPr>
        <w:t>2.3 支付结果异步通知</w:t>
      </w:r>
    </w:p>
    <w:p>
      <w:r>
        <w:rPr>
          <w:rFonts w:hint="eastAsia"/>
        </w:rPr>
        <w:t>系统将往notice</w:t>
      </w:r>
      <w:r>
        <w:t>Url</w:t>
      </w:r>
      <w:r>
        <w:rPr>
          <w:rFonts w:hint="eastAsia"/>
        </w:rPr>
        <w:t>发送交易结果通知，即订单是否支付，通知参数：</w:t>
      </w:r>
    </w:p>
    <w:tbl>
      <w:tblPr>
        <w:tblStyle w:val="12"/>
        <w:tblW w:w="93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1943"/>
        <w:gridCol w:w="5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760" w:type="dxa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943" w:type="dxa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字段说明</w:t>
            </w:r>
          </w:p>
        </w:tc>
        <w:tc>
          <w:tcPr>
            <w:tcW w:w="5685" w:type="dxa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76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tranNo</w:t>
            </w:r>
          </w:p>
        </w:tc>
        <w:tc>
          <w:tcPr>
            <w:tcW w:w="194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568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之前请求时的订单号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76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respCode</w:t>
            </w:r>
          </w:p>
        </w:tc>
        <w:tc>
          <w:tcPr>
            <w:tcW w:w="194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响应码</w:t>
            </w:r>
          </w:p>
        </w:tc>
        <w:tc>
          <w:tcPr>
            <w:tcW w:w="5685" w:type="dxa"/>
          </w:tcPr>
          <w:p>
            <w:pPr>
              <w:ind w:firstLine="0" w:firstLineChars="0"/>
            </w:pPr>
            <w:r>
              <w:rPr>
                <w:rFonts w:hint="eastAsia" w:ascii="宋体" w:hAnsi="宋体"/>
                <w:szCs w:val="21"/>
              </w:rPr>
              <w:t>0：成功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76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94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5685" w:type="dxa"/>
          </w:tcPr>
          <w:p>
            <w:pPr>
              <w:ind w:firstLine="0" w:firstLineChars="0"/>
            </w:pPr>
            <w:r>
              <w:rPr>
                <w:rFonts w:hint="eastAsia" w:ascii="宋体" w:hAnsi="宋体"/>
                <w:szCs w:val="21"/>
              </w:rPr>
              <w:t>0:支付成功 1:支付失败 2:未付款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76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respMsg</w:t>
            </w:r>
          </w:p>
        </w:tc>
        <w:tc>
          <w:tcPr>
            <w:tcW w:w="194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应答信息</w:t>
            </w:r>
          </w:p>
        </w:tc>
        <w:tc>
          <w:tcPr>
            <w:tcW w:w="568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支付成功、支付失败、支付未知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76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tranAmt</w:t>
            </w:r>
          </w:p>
        </w:tc>
        <w:tc>
          <w:tcPr>
            <w:tcW w:w="1943" w:type="dxa"/>
          </w:tcPr>
          <w:p>
            <w:pPr>
              <w:ind w:firstLine="0" w:firstLineChars="0"/>
            </w:pPr>
            <w:r>
              <w:rPr>
                <w:rFonts w:hint="eastAsia" w:ascii="宋体" w:hAnsi="宋体" w:cs="宋体"/>
                <w:kern w:val="0"/>
                <w:szCs w:val="21"/>
              </w:rPr>
              <w:t>交易金额</w:t>
            </w:r>
          </w:p>
        </w:tc>
        <w:tc>
          <w:tcPr>
            <w:tcW w:w="5685" w:type="dxa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76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settleDate</w:t>
            </w:r>
          </w:p>
        </w:tc>
        <w:tc>
          <w:tcPr>
            <w:tcW w:w="1943" w:type="dxa"/>
          </w:tcPr>
          <w:p>
            <w:pPr>
              <w:ind w:firstLine="0" w:firstLineChars="0"/>
            </w:pPr>
            <w:r>
              <w:rPr>
                <w:rFonts w:hint="eastAsia" w:ascii="宋体" w:hAnsi="宋体"/>
                <w:szCs w:val="21"/>
              </w:rPr>
              <w:t>清算日期</w:t>
            </w:r>
          </w:p>
        </w:tc>
        <w:tc>
          <w:tcPr>
            <w:tcW w:w="5685" w:type="dxa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76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collectWay</w:t>
            </w:r>
          </w:p>
        </w:tc>
        <w:tc>
          <w:tcPr>
            <w:tcW w:w="1943" w:type="dxa"/>
          </w:tcPr>
          <w:p>
            <w:pPr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结算方式</w:t>
            </w:r>
          </w:p>
        </w:tc>
        <w:tc>
          <w:tcPr>
            <w:tcW w:w="5685" w:type="dxa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6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sign</w:t>
            </w:r>
          </w:p>
        </w:tc>
        <w:tc>
          <w:tcPr>
            <w:tcW w:w="194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签名</w:t>
            </w:r>
          </w:p>
        </w:tc>
        <w:tc>
          <w:tcPr>
            <w:tcW w:w="5685" w:type="dxa"/>
          </w:tcPr>
          <w:p>
            <w:pPr>
              <w:ind w:firstLine="0" w:firstLineChars="0"/>
            </w:pPr>
          </w:p>
        </w:tc>
      </w:tr>
    </w:tbl>
    <w:p>
      <w:pPr>
        <w:ind w:firstLine="0" w:firstLineChars="0"/>
        <w:rPr>
          <w:rFonts w:hint="eastAsia"/>
        </w:rPr>
      </w:pPr>
      <w:r>
        <w:rPr>
          <w:rFonts w:hint="eastAsia"/>
        </w:rPr>
        <w:t>注：收到异步通知后返回000000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附录一:银行编码</w:t>
      </w:r>
    </w:p>
    <w:p>
      <w:pPr>
        <w:ind w:firstLine="0" w:firstLineChars="0"/>
        <w:rPr>
          <w:rFonts w:hint="eastAsia"/>
          <w:b/>
          <w:sz w:val="32"/>
        </w:rPr>
      </w:pPr>
    </w:p>
    <w:tbl>
      <w:tblPr>
        <w:tblStyle w:val="12"/>
        <w:tblW w:w="6436" w:type="dxa"/>
        <w:jc w:val="center"/>
        <w:tblInd w:w="-1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3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3250" w:type="dxa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银行名称</w:t>
            </w:r>
          </w:p>
        </w:tc>
        <w:tc>
          <w:tcPr>
            <w:tcW w:w="3186" w:type="dxa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银行编码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3250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中国邮政储蓄银行</w:t>
            </w:r>
          </w:p>
        </w:tc>
        <w:tc>
          <w:tcPr>
            <w:tcW w:w="3186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PSBC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3250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中国工商银行</w:t>
            </w:r>
          </w:p>
        </w:tc>
        <w:tc>
          <w:tcPr>
            <w:tcW w:w="3186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ICBC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3250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中国农业银行</w:t>
            </w:r>
          </w:p>
        </w:tc>
        <w:tc>
          <w:tcPr>
            <w:tcW w:w="3186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3250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中国银行</w:t>
            </w:r>
          </w:p>
        </w:tc>
        <w:tc>
          <w:tcPr>
            <w:tcW w:w="3186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3250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中国建设银行</w:t>
            </w:r>
          </w:p>
        </w:tc>
        <w:tc>
          <w:tcPr>
            <w:tcW w:w="3186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CCB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3250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交通银行</w:t>
            </w:r>
          </w:p>
        </w:tc>
        <w:tc>
          <w:tcPr>
            <w:tcW w:w="3186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BOCOM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250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中信银行</w:t>
            </w:r>
          </w:p>
        </w:tc>
        <w:tc>
          <w:tcPr>
            <w:tcW w:w="3186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CITIC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250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中国光大银行</w:t>
            </w:r>
          </w:p>
        </w:tc>
        <w:tc>
          <w:tcPr>
            <w:tcW w:w="3186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250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华夏银行</w:t>
            </w:r>
          </w:p>
        </w:tc>
        <w:tc>
          <w:tcPr>
            <w:tcW w:w="3186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HXB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250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中国民生银行</w:t>
            </w:r>
          </w:p>
        </w:tc>
        <w:tc>
          <w:tcPr>
            <w:tcW w:w="3186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250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广东发展银行</w:t>
            </w:r>
          </w:p>
        </w:tc>
        <w:tc>
          <w:tcPr>
            <w:tcW w:w="3186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250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平安银行</w:t>
            </w:r>
          </w:p>
        </w:tc>
        <w:tc>
          <w:tcPr>
            <w:tcW w:w="3186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250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招商银行</w:t>
            </w:r>
          </w:p>
        </w:tc>
        <w:tc>
          <w:tcPr>
            <w:tcW w:w="3186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250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兴业银行</w:t>
            </w:r>
          </w:p>
        </w:tc>
        <w:tc>
          <w:tcPr>
            <w:tcW w:w="3186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250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上海浦东发展银行</w:t>
            </w:r>
          </w:p>
        </w:tc>
        <w:tc>
          <w:tcPr>
            <w:tcW w:w="3186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250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渤海银行</w:t>
            </w:r>
          </w:p>
        </w:tc>
        <w:tc>
          <w:tcPr>
            <w:tcW w:w="3186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CBHB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250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北京银行</w:t>
            </w:r>
          </w:p>
        </w:tc>
        <w:tc>
          <w:tcPr>
            <w:tcW w:w="3186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250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深圳发展银行</w:t>
            </w:r>
          </w:p>
        </w:tc>
        <w:tc>
          <w:tcPr>
            <w:tcW w:w="3186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250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北京农村商业银行</w:t>
            </w:r>
          </w:p>
        </w:tc>
        <w:tc>
          <w:tcPr>
            <w:tcW w:w="3186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BRCB</w:t>
            </w:r>
          </w:p>
        </w:tc>
      </w:tr>
    </w:tbl>
    <w:p>
      <w:pPr>
        <w:ind w:firstLine="0" w:firstLineChars="0"/>
        <w:rPr>
          <w:rFonts w:hint="eastAsia"/>
          <w:b/>
          <w:sz w:val="32"/>
        </w:rPr>
      </w:pPr>
    </w:p>
    <w:p>
      <w:pPr>
        <w:ind w:firstLine="0" w:firstLineChars="0"/>
        <w:rPr>
          <w:rFonts w:hint="eastAsia"/>
          <w:b/>
          <w:sz w:val="32"/>
        </w:rPr>
      </w:pPr>
    </w:p>
    <w:p>
      <w:pPr>
        <w:ind w:firstLine="0" w:firstLineChars="0"/>
        <w:rPr>
          <w:rFonts w:hint="eastAsia"/>
          <w:b/>
          <w:sz w:val="32"/>
        </w:rPr>
      </w:pPr>
    </w:p>
    <w:p>
      <w:pPr>
        <w:ind w:firstLine="0" w:firstLineChars="0"/>
        <w:rPr>
          <w:b/>
          <w:sz w:val="32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F32"/>
    <w:rsid w:val="00096E53"/>
    <w:rsid w:val="000D0A3E"/>
    <w:rsid w:val="000D1EDE"/>
    <w:rsid w:val="00172A27"/>
    <w:rsid w:val="001F7417"/>
    <w:rsid w:val="00204D7F"/>
    <w:rsid w:val="00261846"/>
    <w:rsid w:val="002C076C"/>
    <w:rsid w:val="002F1747"/>
    <w:rsid w:val="003570FA"/>
    <w:rsid w:val="00435E2A"/>
    <w:rsid w:val="00436D70"/>
    <w:rsid w:val="004575D4"/>
    <w:rsid w:val="004C3A51"/>
    <w:rsid w:val="005D2853"/>
    <w:rsid w:val="00637129"/>
    <w:rsid w:val="00645867"/>
    <w:rsid w:val="00647596"/>
    <w:rsid w:val="00665EB8"/>
    <w:rsid w:val="007634B7"/>
    <w:rsid w:val="007F2C55"/>
    <w:rsid w:val="00837B27"/>
    <w:rsid w:val="0086282D"/>
    <w:rsid w:val="0089342A"/>
    <w:rsid w:val="008A6B15"/>
    <w:rsid w:val="0091307F"/>
    <w:rsid w:val="009D7D0A"/>
    <w:rsid w:val="00A0284F"/>
    <w:rsid w:val="00A259B7"/>
    <w:rsid w:val="00A4746B"/>
    <w:rsid w:val="00A64F36"/>
    <w:rsid w:val="00AF116E"/>
    <w:rsid w:val="00B20DE6"/>
    <w:rsid w:val="00B77B0A"/>
    <w:rsid w:val="00BB6086"/>
    <w:rsid w:val="00BE73C3"/>
    <w:rsid w:val="00C8118D"/>
    <w:rsid w:val="00C94416"/>
    <w:rsid w:val="00D02340"/>
    <w:rsid w:val="00D46D90"/>
    <w:rsid w:val="00D61E17"/>
    <w:rsid w:val="00E674CA"/>
    <w:rsid w:val="00E738E7"/>
    <w:rsid w:val="00E85342"/>
    <w:rsid w:val="00F161BB"/>
    <w:rsid w:val="00FD79D6"/>
    <w:rsid w:val="020E6371"/>
    <w:rsid w:val="0422428A"/>
    <w:rsid w:val="053E7190"/>
    <w:rsid w:val="058266FD"/>
    <w:rsid w:val="084233D6"/>
    <w:rsid w:val="08865B0C"/>
    <w:rsid w:val="0A7E5582"/>
    <w:rsid w:val="0B75562A"/>
    <w:rsid w:val="12D075FA"/>
    <w:rsid w:val="1683520C"/>
    <w:rsid w:val="16C55602"/>
    <w:rsid w:val="2EBD6B8D"/>
    <w:rsid w:val="370749C0"/>
    <w:rsid w:val="41E85DA2"/>
    <w:rsid w:val="4CF33D62"/>
    <w:rsid w:val="57CC7BA1"/>
    <w:rsid w:val="5FD42301"/>
    <w:rsid w:val="632649AC"/>
    <w:rsid w:val="6B451E79"/>
    <w:rsid w:val="6BBA0B3D"/>
    <w:rsid w:val="6CD0114E"/>
    <w:rsid w:val="6D535020"/>
    <w:rsid w:val="6F3A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560" w:firstLineChars="200"/>
      <w:jc w:val="both"/>
    </w:pPr>
    <w:rPr>
      <w:rFonts w:eastAsia="楷体" w:asciiTheme="minorHAnsi" w:hAnsiTheme="minorHAns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jc w:val="center"/>
      <w:outlineLvl w:val="0"/>
    </w:pPr>
    <w:rPr>
      <w:rFonts w:ascii="楷体" w:hAnsi="楷体" w:cs="楷体"/>
      <w:b/>
      <w:color w:val="000000" w:themeColor="text1"/>
      <w:kern w:val="44"/>
      <w:sz w:val="4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240" w:lineRule="auto"/>
      <w:ind w:firstLine="0" w:firstLineChars="0"/>
      <w:outlineLvl w:val="1"/>
    </w:pPr>
    <w:rPr>
      <w:rFonts w:ascii="楷体" w:hAnsi="楷体" w:cs="楷体"/>
      <w:b/>
      <w:color w:val="000000" w:themeColor="text1"/>
      <w:sz w:val="3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240" w:lineRule="auto"/>
      <w:ind w:firstLine="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7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0">
    <w:name w:val="Hyperlink"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9"/>
    <w:link w:val="7"/>
    <w:qFormat/>
    <w:uiPriority w:val="0"/>
    <w:rPr>
      <w:rFonts w:eastAsia="楷体" w:asciiTheme="minorHAnsi" w:hAnsiTheme="minorHAnsi" w:cstheme="minorBidi"/>
      <w:kern w:val="2"/>
      <w:sz w:val="18"/>
      <w:szCs w:val="18"/>
    </w:rPr>
  </w:style>
  <w:style w:type="character" w:customStyle="1" w:styleId="14">
    <w:name w:val="页脚 Char"/>
    <w:basedOn w:val="9"/>
    <w:link w:val="6"/>
    <w:qFormat/>
    <w:uiPriority w:val="0"/>
    <w:rPr>
      <w:rFonts w:eastAsia="楷体" w:asciiTheme="minorHAnsi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250</Words>
  <Characters>1427</Characters>
  <Lines>11</Lines>
  <Paragraphs>3</Paragraphs>
  <TotalTime>4</TotalTime>
  <ScaleCrop>false</ScaleCrop>
  <LinksUpToDate>false</LinksUpToDate>
  <CharactersWithSpaces>1674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2018-04-24T11:09:00Z</dcterms:created>
  <dc:creator>或许、也许</dc:creator>
  <cp:lastModifiedBy>jeter</cp:lastModifiedBy>
  <dcterms:modified xsi:type="dcterms:W3CDTF">2018-07-05T15:18:35Z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