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具体内容参考</w:t>
      </w:r>
      <w:r>
        <w:rPr>
          <w:rFonts w:hint="eastAsia"/>
          <w:lang w:val="en-US" w:eastAsia="zh-CN"/>
        </w:rPr>
        <w:t>:http://www.kenuolife.com/kenuopay/guide/toAccessGuide?page=about</w:t>
      </w:r>
    </w:p>
    <w:p>
      <w:pPr>
        <w:rPr>
          <w:rFonts w:hint="eastAsia"/>
          <w:lang w:val="en-US" w:eastAsia="zh-CN"/>
        </w:rPr>
      </w:pPr>
    </w:p>
    <w:p>
      <w:pPr>
        <w:rPr>
          <w:rFonts w:hint="eastAsia"/>
          <w:lang w:val="en-US" w:eastAsia="zh-CN"/>
        </w:rPr>
      </w:pPr>
      <w:bookmarkStart w:id="0" w:name="_GoBack"/>
      <w:bookmarkEnd w:id="0"/>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统一下单API接口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统一下单API接口是调用 科诺支付 支付的第一步，用户在支付之前必须调用 ‘统一下单接口’ 在 科诺支付 平台预下单并获取预支付ID即prepay_id。具体实现可去下载中下载服务端SDK查看。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http://service.kenuolife.com/service/order/saveOrder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请求参数</w:t>
      </w:r>
    </w:p>
    <w:tbl>
      <w:tblPr>
        <w:tblStyle w:val="5"/>
        <w:tblW w:w="13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41"/>
        <w:gridCol w:w="1152"/>
        <w:gridCol w:w="957"/>
        <w:gridCol w:w="6778"/>
        <w:gridCol w:w="3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是否必填</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商户订单号，订单在商户平台的唯一标示</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notify_url</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支付结果异步回调地址，用于科诺支付平台在用户支付成功后异步通知商户平台</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http://service.kenuolife.com/service/notify_url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return_url</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支付结果同步回调地址，此字段在网页支付时必填，用于用户支付成功后同步跳转到商户定义页面</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http://service.kenuolife.com/service/return_url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show_url</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商品展示URL</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http://service.kenuolife.com/service/logo.png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user_id</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用户在商户平台的唯一标示</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15888881234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扩展字段，在异步通知时会原样返回给商户</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apps_id=bc9416e3c3ab47b2b136a72b4993f205&amp;out_trade_no=201612031603558934&amp;mer_id=16101014273461315&amp;total_fee=1&amp;subject=测试&amp;body=测试&amp; notify_url=http://service.kenuolife.com/service/notify_url&amp;return_url=http://service.kenuolife.com/service/return_url&amp;show_url=&amp;user_id=15888881234&amp;extra=123&amp;sign=ADPExFqG2oCJawMVvCjSCOvBnpfyHbK3&amp;sign_type=RSA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注：除sign和sign_type外其他参数都参与签名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响应参数</w:t>
      </w:r>
    </w:p>
    <w:tbl>
      <w:tblPr>
        <w:tblStyle w:val="5"/>
        <w:tblW w:w="9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8"/>
        <w:gridCol w:w="990"/>
        <w:gridCol w:w="2893"/>
        <w:gridCol w:w="4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890" w:hRule="atLeast"/>
          <w:tblHeader/>
        </w:trPr>
        <w:tc>
          <w:tcPr>
            <w:tcW w:w="10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99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289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465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5" w:hRule="atLeast"/>
        </w:trPr>
        <w:tc>
          <w:tcPr>
            <w:tcW w:w="10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status</w:t>
            </w:r>
          </w:p>
        </w:tc>
        <w:tc>
          <w:tcPr>
            <w:tcW w:w="99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89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返回状态 1成功0失败</w:t>
            </w:r>
          </w:p>
        </w:tc>
        <w:tc>
          <w:tcPr>
            <w:tcW w:w="465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0" w:hRule="atLeast"/>
        </w:trPr>
        <w:tc>
          <w:tcPr>
            <w:tcW w:w="10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errorCode</w:t>
            </w:r>
          </w:p>
        </w:tc>
        <w:tc>
          <w:tcPr>
            <w:tcW w:w="99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89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错误码 成功的情况下此值为0</w:t>
            </w:r>
          </w:p>
        </w:tc>
        <w:tc>
          <w:tcPr>
            <w:tcW w:w="465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0" w:hRule="atLeast"/>
        </w:trPr>
        <w:tc>
          <w:tcPr>
            <w:tcW w:w="10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msg</w:t>
            </w:r>
          </w:p>
        </w:tc>
        <w:tc>
          <w:tcPr>
            <w:tcW w:w="99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89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错误信息 成功的情况下此值为空</w:t>
            </w:r>
          </w:p>
        </w:tc>
        <w:tc>
          <w:tcPr>
            <w:tcW w:w="465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4" w:hRule="atLeast"/>
        </w:trPr>
        <w:tc>
          <w:tcPr>
            <w:tcW w:w="10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info</w:t>
            </w:r>
          </w:p>
        </w:tc>
        <w:tc>
          <w:tcPr>
            <w:tcW w:w="99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89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成功时返回信息</w:t>
            </w:r>
          </w:p>
        </w:tc>
        <w:tc>
          <w:tcPr>
            <w:tcW w:w="465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{"prepay_id":"80f8a22103ed4b86ae2ab9cd876750e0"}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{"status":"1","errorCode":"0","msg":"","info":{"prepay_id":"80f8a22103ed4b86ae2ab9cd876750e0"}}</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注：1.返回参数为标准json格式，开发人员可自主解析</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2.获取的prepay_id当月有效，跨月失效。例：2016年6月1日获取的prepay_id，到2016年6月30日都有效，到2016年7月1日则失效。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签名与验签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科诺支付平台提供两种方式给开发者进行签名与验签：</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1. 科诺支付平台下载的sdk已将RSA（SHA1）签名验签方法封装，开发者只需要调用sdk配置业务入参即可，用sdk封装的方法发送请求到开放平台时，sdk会自动签名。</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2. 如开发者不用sdk，可根据SHA1规则自己拼写签名方法。</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异步通知API接口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科诺支付平台在接收到各类支付通道的支付结果通知后，会根据统一下单接口中传入的异步通知地址 notify_url，通过 POST 请求的形式将支付结果作为参数通知到商户系统，商户系统根据科诺支付通知的支付结果进行后续业务逻辑的处理。具体实现可去下载中下载服务端SDK查看。 </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    科诺支付平台异步通知商户即表示用户已支付成功。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异步通知参数</w:t>
      </w:r>
    </w:p>
    <w:tbl>
      <w:tblPr>
        <w:tblStyle w:val="5"/>
        <w:tblW w:w="10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07"/>
        <w:gridCol w:w="1023"/>
        <w:gridCol w:w="978"/>
        <w:gridCol w:w="4009"/>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787" w:hRule="atLeast"/>
          <w:tblHeader/>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是否必有值</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7"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统一下单时传入的商户订单号</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7"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trade_no</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交易流水号，也就是统一下单时获取的预支付ID</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86dca6e3c3ab47356136a72b49965dca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7"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7"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pay_name</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支付方式名称</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支付宝APP支付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pay_time</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支付完成时间</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2016-02-03 05:10:42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user_id</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用户在商户平台的唯一标示</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15888881234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扩展字段，统一下单时商户传入的信息原样返回</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2" w:hRule="atLeast"/>
        </w:trPr>
        <w:tc>
          <w:tcPr>
            <w:tcW w:w="110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02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30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45" w:hRule="atLeast"/>
        </w:trPr>
        <w:tc>
          <w:tcPr>
            <w:tcW w:w="110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02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00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30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异步通知示例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apps_id=bc9416e3c3ab47b2b136a72b4993f205&amp;out_trade_no=201612031603558934&amp;trade_no=ac9516e3c3ab47b69216a72b49963fa8&amp;mer_id=16101014273461315&amp;total_fee=1&amp;subject=测试&amp;body=测试&amp;pay_name=支付宝APP支付&amp;pay_time=2016-02-03 05:10:42&amp;user_id=15888881234&amp;extra=123&amp;sign=ADPExFqG2oCJawMVvCjSCOvBnpfyHbK3&amp;sign_type=RSA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注：1、商户需要验证该通知数据中的out_trade_no是否为商户系统中创建的订单号</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2、判断total_fee是否确实为该订单的实际金额（即商户订单创建时的金额）</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3、校验通知中的mer_id是否为out_trade_no这笔单据的对应的操作方</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4、验证apps_id是否为该商户本身。</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上述1、2、3、4有任何一个验证不通过，则表明本次通知是异常通知，务必忽略。</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商户通过科诺支付平台公钥进行验签，除sign和sign_type外其他参数都参与签名，最后将签名的字符串与科诺支付平台返回的签名字符串进行比对。</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在上述验证通过后商户必须正确的进行业务处理，并且过滤重复的通知结果数据。</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程序执行完后必须打印输出“success”（不包含引号）。如果商户反馈给科诺支付的字符不是success这7个字符，科诺支付服务器会不断重发通知，直到超过24小时。一般情况下，24小时以内完成8次通知（通知的间隔频率一般是：4m,10m,15m,1h,2h,6h,15h）。</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此外注意，科诺支付平台请求等待时间为10s，超过10s则认为请求通知不成功。</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同步通知API接口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此接口只适用于H5以及PC端支付完成后同步跳转回商户页面，跳转的URL为统一下单时传入的return_url。具体实现可去下载中下载服务端SDK查看。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同步通知参数</w:t>
      </w:r>
    </w:p>
    <w:tbl>
      <w:tblPr>
        <w:tblStyle w:val="5"/>
        <w:tblW w:w="102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73"/>
        <w:gridCol w:w="1268"/>
        <w:gridCol w:w="1211"/>
        <w:gridCol w:w="4203"/>
        <w:gridCol w:w="2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31" w:hRule="atLeast"/>
          <w:tblHeader/>
        </w:trPr>
        <w:tc>
          <w:tcPr>
            <w:tcW w:w="13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2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是否必有值</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214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13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2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统一下单时传入的商户订单号</w:t>
            </w:r>
          </w:p>
        </w:tc>
        <w:tc>
          <w:tcPr>
            <w:tcW w:w="214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137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26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12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214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13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2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214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137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26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2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42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214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0" w:hRule="atLeast"/>
        </w:trPr>
        <w:tc>
          <w:tcPr>
            <w:tcW w:w="13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2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扩展字段，统一下单时商户传入的信息原样返回</w:t>
            </w:r>
          </w:p>
        </w:tc>
        <w:tc>
          <w:tcPr>
            <w:tcW w:w="214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同步通知示例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r>
        <w:rPr>
          <w:rFonts w:hint="default" w:ascii="Arial" w:hAnsi="Arial" w:eastAsia="宋体" w:cs="Arial"/>
          <w:b w:val="0"/>
          <w:i w:val="0"/>
          <w:caps w:val="0"/>
          <w:color w:val="353535"/>
          <w:spacing w:val="0"/>
          <w:kern w:val="0"/>
          <w:sz w:val="22"/>
          <w:szCs w:val="22"/>
          <w:shd w:val="clear" w:fill="FFFFFF"/>
          <w:lang w:val="en-US" w:eastAsia="zh-CN" w:bidi="ar"/>
        </w:rPr>
        <w:t>out_trade_no=201612031603558934&amp;total_fee=1&amp;subject=测试&amp;body=测试&amp;extra=123</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注：同步通知接口未做私玥加密 请不要做逻辑处理，只进行查询跳转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r>
        <w:rPr>
          <w:rFonts w:hint="default" w:ascii="Arial" w:hAnsi="Arial" w:eastAsia="宋体" w:cs="Arial"/>
          <w:b w:val="0"/>
          <w:i w:val="0"/>
          <w:caps w:val="0"/>
          <w:color w:val="FF0000"/>
          <w:spacing w:val="0"/>
          <w:kern w:val="0"/>
          <w:sz w:val="22"/>
          <w:szCs w:val="22"/>
          <w:shd w:val="clear" w:fill="FFFFFF"/>
          <w:lang w:val="en-US" w:eastAsia="zh-CN" w:bidi="ar"/>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订单查询API接口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订单查询API接口是科诺支付平台为商户提供的用于主动查询订单状态以及订单信息的接口。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http://service.kenuolife.com/service/order/queryOrder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请求参数</w:t>
      </w:r>
    </w:p>
    <w:tbl>
      <w:tblPr>
        <w:tblStyle w:val="5"/>
        <w:tblW w:w="10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2"/>
        <w:gridCol w:w="1018"/>
        <w:gridCol w:w="870"/>
        <w:gridCol w:w="4289"/>
        <w:gridCol w:w="3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41" w:hRule="atLeast"/>
          <w:tblHeader/>
        </w:trPr>
        <w:tc>
          <w:tcPr>
            <w:tcW w:w="91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01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87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是否必填</w:t>
            </w:r>
          </w:p>
        </w:tc>
        <w:tc>
          <w:tcPr>
            <w:tcW w:w="428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3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8" w:hRule="atLeast"/>
        </w:trPr>
        <w:tc>
          <w:tcPr>
            <w:tcW w:w="91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01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87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3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8" w:hRule="atLeast"/>
        </w:trPr>
        <w:tc>
          <w:tcPr>
            <w:tcW w:w="91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trade_no</w:t>
            </w:r>
          </w:p>
        </w:tc>
        <w:tc>
          <w:tcPr>
            <w:tcW w:w="101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87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交易流水号，也就是统一下单时获取的预支付ID</w:t>
            </w:r>
          </w:p>
        </w:tc>
        <w:tc>
          <w:tcPr>
            <w:tcW w:w="32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86dca6e3c3ab47356136a72b49965dca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41" w:hRule="atLeast"/>
        </w:trPr>
        <w:tc>
          <w:tcPr>
            <w:tcW w:w="91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01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87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3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8" w:hRule="atLeast"/>
        </w:trPr>
        <w:tc>
          <w:tcPr>
            <w:tcW w:w="91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add_time</w:t>
            </w:r>
          </w:p>
        </w:tc>
        <w:tc>
          <w:tcPr>
            <w:tcW w:w="101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87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统一下单时的时间</w:t>
            </w:r>
          </w:p>
        </w:tc>
        <w:tc>
          <w:tcPr>
            <w:tcW w:w="32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2016-02-03 05:10:42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41" w:hRule="atLeast"/>
        </w:trPr>
        <w:tc>
          <w:tcPr>
            <w:tcW w:w="91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01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87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32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6" w:hRule="atLeast"/>
        </w:trPr>
        <w:tc>
          <w:tcPr>
            <w:tcW w:w="91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01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87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428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32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apps_id=bc9416e3c3ab47b2b136a72b4993f205&amp;trade_no=ac9516e3c3ab47b69216a72b49963fa8&amp;mer_id=16101014273461315&amp;add_time=2016-12-05 11:20:30&amp;sign=ADPExFqG2oCJawMVvCjSCOvBnpfyHbK3&amp;sign_type=RSA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注：除sign和sign_type外其他参数都参与签名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响应参数</w:t>
      </w:r>
    </w:p>
    <w:tbl>
      <w:tblPr>
        <w:tblStyle w:val="5"/>
        <w:tblW w:w="10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32"/>
        <w:gridCol w:w="511"/>
        <w:gridCol w:w="2353"/>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66" w:hRule="atLeast"/>
          <w:tblHeader/>
        </w:trPr>
        <w:tc>
          <w:tcPr>
            <w:tcW w:w="5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235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68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41" w:hRule="atLeast"/>
        </w:trPr>
        <w:tc>
          <w:tcPr>
            <w:tcW w:w="5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status</w:t>
            </w:r>
          </w:p>
        </w:tc>
        <w:tc>
          <w:tcPr>
            <w:tcW w:w="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35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返回状态 1成功0失败</w:t>
            </w:r>
          </w:p>
        </w:tc>
        <w:tc>
          <w:tcPr>
            <w:tcW w:w="68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254" w:hRule="atLeast"/>
        </w:trPr>
        <w:tc>
          <w:tcPr>
            <w:tcW w:w="53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errorCode</w:t>
            </w:r>
          </w:p>
        </w:tc>
        <w:tc>
          <w:tcPr>
            <w:tcW w:w="5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35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错误码 成功的情况下此值为0</w:t>
            </w:r>
          </w:p>
        </w:tc>
        <w:tc>
          <w:tcPr>
            <w:tcW w:w="684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41" w:hRule="atLeast"/>
        </w:trPr>
        <w:tc>
          <w:tcPr>
            <w:tcW w:w="5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msg</w:t>
            </w:r>
          </w:p>
        </w:tc>
        <w:tc>
          <w:tcPr>
            <w:tcW w:w="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35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错误信息 成功的情况下此值为空</w:t>
            </w:r>
          </w:p>
        </w:tc>
        <w:tc>
          <w:tcPr>
            <w:tcW w:w="68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82" w:hRule="atLeast"/>
        </w:trPr>
        <w:tc>
          <w:tcPr>
            <w:tcW w:w="53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info</w:t>
            </w:r>
          </w:p>
        </w:tc>
        <w:tc>
          <w:tcPr>
            <w:tcW w:w="5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235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成功时返回信息，info中字段含义跟异步通知API接口一致，多出status字段1表示已支付0表示未支付</w:t>
            </w:r>
          </w:p>
        </w:tc>
        <w:tc>
          <w:tcPr>
            <w:tcW w:w="684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pps_id":"bc9416e3c3ab47b2b136a72b4993f205","out_trade_no":"201612051118324595","trade_no":"8af74d3ed88f45cb90825cb093838c14","mer_id":"16101014273461315","status":"1","total_fee":"68000","subject":"交易","body":"交易交易","pay_name":"百度手机网页支付","pay_time":"2016-02-05 11:19:12","extra":"123456","user_id":"15888881234"}</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status":"1","errorCode":"0","msg":"","info":{"apps_id":"bc9416e3c3ab47b2b136a72b4993f205","out_trade_no":"201612051118324595","trade_no":"8af74d3ed88f45cb90825cb093838c14","mer_id":"16101014273461315","status":"1","total_fee":"68000","subject":"交易","body":"交易交易","pay_name":"百度手机网页支付","pay_time":"2016-02-05 11:19:12","extra":"123456","user_id":"15888881234"}}</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注：返回参数为标准json格式，开发人员可自主解析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H5 SDK 接入指南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接入说明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此文档提供手机端H5支付详细接入步骤。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第一步、通过script标签引入zeptojs库文件和科诺支付官方平台的h5sdk文件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"/zepto.min.js"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"http://service.kenuolife.com/service/js/h5sdk.js"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第二步、配置参数调起支付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447DAC"/>
          <w:spacing w:val="0"/>
          <w:sz w:val="22"/>
          <w:szCs w:val="22"/>
          <w:shd w:val="clear" w:fill="FFF6E0"/>
        </w:rPr>
        <w:t>科诺支付</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.init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'apps_id': 'bc9416e3c3ab47b2b136a72b4993f408',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//科诺支付系统分配的应用ID号</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'prepay_id': '623de665daab496dca36a72b499cda58',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//商户通过统一下单接口获取的预支付ID</w:t>
      </w:r>
      <w:r>
        <w:rPr>
          <w:rFonts w:hint="default" w:ascii="Arial" w:hAnsi="Arial" w:cs="Arial"/>
          <w:b w:val="0"/>
          <w:i w:val="0"/>
          <w:caps w:val="0"/>
          <w:color w:val="AAAAAA"/>
          <w:spacing w:val="0"/>
          <w:sz w:val="21"/>
          <w:szCs w:val="21"/>
          <w:shd w:val="clear" w:fill="FFF6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'pay_type': 'ali_pay_wap'</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//支付通道简称</w:t>
      </w:r>
      <w:r>
        <w:rPr>
          <w:rFonts w:hint="default" w:ascii="Arial" w:hAnsi="Arial" w:cs="Arial"/>
          <w:b w:val="0"/>
          <w:i w:val="0"/>
          <w:caps w:val="0"/>
          <w:color w:val="AAAAAA"/>
          <w:spacing w:val="0"/>
          <w:sz w:val="21"/>
          <w:szCs w:val="21"/>
          <w:shd w:val="clear" w:fill="FFF6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5</w:t>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PC SDK 接入指南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接入说明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此文档提供PC端网页支付详细接入步骤。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第一步、通过script标签引入jqueryjs库文件和科诺支付官方平台的pcsdk文件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"/jquery.min.js"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"http://service.kenuolife.com/service/js/pcsdk.js"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第二步、配置参数调起支付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447DAC"/>
          <w:spacing w:val="0"/>
          <w:sz w:val="22"/>
          <w:szCs w:val="22"/>
          <w:shd w:val="clear" w:fill="FFF6E0"/>
        </w:rPr>
        <w:t>科诺支付</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.init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'apps_id': 'bc9416e3c3ab47b2b136a72b4993f408',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//科诺支付系统分配的应用ID号</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'prepay_id': '623de665daab496dca36a72b499cda58',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//商户通过统一下单接口获取的预支付ID</w:t>
      </w:r>
      <w:r>
        <w:rPr>
          <w:rFonts w:hint="default" w:ascii="Arial" w:hAnsi="Arial" w:cs="Arial"/>
          <w:b w:val="0"/>
          <w:i w:val="0"/>
          <w:caps w:val="0"/>
          <w:color w:val="AAAAAA"/>
          <w:spacing w:val="0"/>
          <w:sz w:val="21"/>
          <w:szCs w:val="21"/>
          <w:shd w:val="clear" w:fill="FFF6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'pay_type': 'ali_pay_pc'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//支付通道简称</w:t>
      </w:r>
      <w:r>
        <w:rPr>
          <w:rFonts w:hint="default" w:ascii="Arial" w:hAnsi="Arial" w:cs="Arial"/>
          <w:b w:val="0"/>
          <w:i w:val="0"/>
          <w:caps w:val="0"/>
          <w:color w:val="AAAAAA"/>
          <w:spacing w:val="0"/>
          <w:sz w:val="21"/>
          <w:szCs w:val="21"/>
          <w:shd w:val="clear" w:fill="FFF6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b w:val="0"/>
          <w:i w:val="0"/>
          <w:caps w:val="0"/>
          <w:color w:val="ABABAB"/>
          <w:spacing w:val="0"/>
          <w:sz w:val="22"/>
          <w:szCs w:val="22"/>
          <w:shd w:val="clear" w:fill="FFF6E0"/>
        </w:rPr>
      </w:pPr>
      <w:r>
        <w:rPr>
          <w:rFonts w:hint="default" w:ascii="Arial" w:hAnsi="Arial" w:cs="Arial"/>
          <w:b w:val="0"/>
          <w:i w:val="0"/>
          <w:caps w:val="0"/>
          <w:color w:val="ABABAB"/>
          <w:spacing w:val="0"/>
          <w:sz w:val="22"/>
          <w:szCs w:val="22"/>
          <w:shd w:val="clear" w:fill="FFF6E0"/>
        </w:rPr>
        <w:t>});</w:t>
      </w:r>
    </w:p>
    <w:p>
      <w:pPr>
        <w:rPr>
          <w:rFonts w:hint="eastAsia"/>
          <w:b/>
          <w:bCs/>
          <w:sz w:val="28"/>
          <w:szCs w:val="28"/>
          <w:lang w:eastAsia="zh-CN"/>
        </w:rPr>
      </w:pPr>
      <w:r>
        <w:rPr>
          <w:rFonts w:hint="eastAsia"/>
          <w:b/>
          <w:bCs/>
          <w:sz w:val="28"/>
          <w:szCs w:val="28"/>
          <w:lang w:eastAsia="zh-CN"/>
        </w:rPr>
        <w:t>方式列表说明：</w:t>
      </w:r>
    </w:p>
    <w:tbl>
      <w:tblPr>
        <w:tblStyle w:val="5"/>
        <w:tblW w:w="963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32"/>
        <w:gridCol w:w="5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9632" w:type="dxa"/>
            <w:gridSpan w:val="2"/>
            <w:tcBorders>
              <w:top w:val="nil"/>
              <w:left w:val="single" w:color="DDDDDD" w:sz="6" w:space="0"/>
              <w:bottom w:val="single" w:color="C3CED5"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eastAsia="宋体" w:cs="Verdana"/>
                <w:b/>
                <w:i w:val="0"/>
                <w:caps w:val="0"/>
                <w:color w:val="222222"/>
                <w:spacing w:val="0"/>
                <w:kern w:val="0"/>
                <w:sz w:val="18"/>
                <w:szCs w:val="18"/>
                <w:lang w:val="en-US" w:eastAsia="zh-CN" w:bidi="ar"/>
              </w:rPr>
            </w:pPr>
            <w:r>
              <w:rPr>
                <w:rFonts w:hint="eastAsia" w:ascii="Verdana" w:hAnsi="Verdana" w:eastAsia="宋体" w:cs="Verdana"/>
                <w:b/>
                <w:bCs/>
                <w:i w:val="0"/>
                <w:caps w:val="0"/>
                <w:color w:val="333333"/>
                <w:spacing w:val="0"/>
                <w:kern w:val="0"/>
                <w:sz w:val="21"/>
                <w:szCs w:val="21"/>
                <w:lang w:val="en-US" w:eastAsia="zh-CN" w:bidi="ar"/>
              </w:rPr>
              <w:t>手机接口对应的方式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支付宝手机网页支付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ali_pay_wap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微信手机网页支付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wx_pay_wap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支付宝扫码支付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ali_pay_pub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微信手机扫码支付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wx_pay_pub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手机快捷支付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union_pay_wap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9632" w:type="dxa"/>
            <w:gridSpan w:val="2"/>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eastAsia="宋体" w:cs="Verdana"/>
                <w:b w:val="0"/>
                <w:i w:val="0"/>
                <w:caps w:val="0"/>
                <w:color w:val="333333"/>
                <w:spacing w:val="0"/>
                <w:kern w:val="0"/>
                <w:sz w:val="21"/>
                <w:szCs w:val="21"/>
                <w:lang w:val="en-US" w:eastAsia="zh-CN" w:bidi="ar"/>
              </w:rPr>
            </w:pPr>
            <w:r>
              <w:rPr>
                <w:rFonts w:hint="eastAsia" w:ascii="Verdana" w:hAnsi="Verdana" w:eastAsia="宋体" w:cs="Verdana"/>
                <w:b/>
                <w:bCs/>
                <w:i w:val="0"/>
                <w:caps w:val="0"/>
                <w:color w:val="333333"/>
                <w:spacing w:val="0"/>
                <w:kern w:val="0"/>
                <w:sz w:val="21"/>
                <w:szCs w:val="21"/>
                <w:lang w:val="en-US" w:eastAsia="zh-CN" w:bidi="ar"/>
              </w:rPr>
              <w:t>PC接口对应的接口方式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leftChars="0" w:firstLine="0" w:firstLineChars="0"/>
              <w:jc w:val="center"/>
              <w:textAlignment w:val="center"/>
              <w:rPr>
                <w:rFonts w:hint="default" w:ascii="Verdana" w:hAnsi="Verdana" w:eastAsia="宋体" w:cs="Verdana"/>
                <w:b w:val="0"/>
                <w:i w:val="0"/>
                <w:caps w:val="0"/>
                <w:color w:val="333333"/>
                <w:spacing w:val="0"/>
                <w:kern w:val="0"/>
                <w:sz w:val="21"/>
                <w:szCs w:val="21"/>
                <w:lang w:val="en-US" w:eastAsia="zh-CN" w:bidi="ar"/>
              </w:rPr>
            </w:pPr>
            <w:r>
              <w:rPr>
                <w:rFonts w:hint="default" w:ascii="Verdana" w:hAnsi="Verdana" w:eastAsia="宋体" w:cs="Verdana"/>
                <w:b w:val="0"/>
                <w:i w:val="0"/>
                <w:caps w:val="0"/>
                <w:color w:val="333333"/>
                <w:spacing w:val="0"/>
                <w:kern w:val="0"/>
                <w:sz w:val="21"/>
                <w:szCs w:val="21"/>
                <w:lang w:val="en-US" w:eastAsia="zh-CN" w:bidi="ar"/>
              </w:rPr>
              <w:t>支付宝PC网页支付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leftChars="0" w:firstLine="0" w:firstLineChars="0"/>
              <w:jc w:val="center"/>
              <w:textAlignment w:val="center"/>
              <w:rPr>
                <w:rFonts w:hint="default" w:ascii="Verdana" w:hAnsi="Verdana" w:eastAsia="宋体" w:cs="Verdana"/>
                <w:b w:val="0"/>
                <w:i w:val="0"/>
                <w:caps w:val="0"/>
                <w:color w:val="333333"/>
                <w:spacing w:val="0"/>
                <w:kern w:val="0"/>
                <w:sz w:val="21"/>
                <w:szCs w:val="21"/>
                <w:lang w:val="en-US" w:eastAsia="zh-CN" w:bidi="ar"/>
              </w:rPr>
            </w:pPr>
            <w:r>
              <w:rPr>
                <w:rFonts w:hint="default" w:ascii="Verdana" w:hAnsi="Verdana" w:eastAsia="宋体" w:cs="Verdana"/>
                <w:b w:val="0"/>
                <w:i w:val="0"/>
                <w:caps w:val="0"/>
                <w:color w:val="333333"/>
                <w:spacing w:val="0"/>
                <w:kern w:val="0"/>
                <w:sz w:val="21"/>
                <w:szCs w:val="21"/>
                <w:lang w:val="en-US" w:eastAsia="zh-CN" w:bidi="ar"/>
              </w:rPr>
              <w:t>ali_pay_pc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PC</w:t>
            </w:r>
            <w:r>
              <w:rPr>
                <w:rFonts w:hint="eastAsia" w:ascii="Verdana" w:hAnsi="Verdana" w:eastAsia="宋体" w:cs="Verdana"/>
                <w:b w:val="0"/>
                <w:i w:val="0"/>
                <w:caps w:val="0"/>
                <w:color w:val="333333"/>
                <w:spacing w:val="0"/>
                <w:kern w:val="0"/>
                <w:sz w:val="21"/>
                <w:szCs w:val="21"/>
                <w:lang w:val="en-US" w:eastAsia="zh-CN" w:bidi="ar"/>
              </w:rPr>
              <w:t>网银</w:t>
            </w:r>
            <w:r>
              <w:rPr>
                <w:rFonts w:hint="default" w:ascii="Verdana" w:hAnsi="Verdana" w:eastAsia="宋体" w:cs="Verdana"/>
                <w:b w:val="0"/>
                <w:i w:val="0"/>
                <w:caps w:val="0"/>
                <w:color w:val="333333"/>
                <w:spacing w:val="0"/>
                <w:kern w:val="0"/>
                <w:sz w:val="21"/>
                <w:szCs w:val="21"/>
                <w:lang w:val="en-US" w:eastAsia="zh-CN" w:bidi="ar"/>
              </w:rPr>
              <w:t>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union_pay_pc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PC快捷支付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union_pay_pub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微信PC扫码支付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lang w:val="en-US" w:eastAsia="zh-CN" w:bidi="ar"/>
              </w:rPr>
              <w:t>wx_pay_pc</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b w:val="0"/>
          <w:i w:val="0"/>
          <w:caps w:val="0"/>
          <w:color w:val="ABABAB"/>
          <w:spacing w:val="0"/>
          <w:sz w:val="22"/>
          <w:szCs w:val="22"/>
          <w:shd w:val="clear" w:fill="FFF6E0"/>
        </w:rPr>
      </w:pP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API接口返回码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调用接口时，可能会有错误的返回码，开发者可以根据返回码信息调试接口，排查错误。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API接口返回码说明如下：</w:t>
      </w:r>
    </w:p>
    <w:tbl>
      <w:tblPr>
        <w:tblStyle w:val="5"/>
        <w:tblW w:w="10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756"/>
        <w:gridCol w:w="7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13" w:hRule="atLeast"/>
          <w:tblHeader/>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返回码</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101</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参数错误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102</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参数不合法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103</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104</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应用公钥未设置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203</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重复支付的订单号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401</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支付产品不存在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402</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审核未通过的商户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403</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无效的app_id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404</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支付方式未开通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405</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应用已锁定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406</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app_id与商户号不匹配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3"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407</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8" w:hRule="atLeast"/>
        </w:trPr>
        <w:tc>
          <w:tcPr>
            <w:tcW w:w="27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999</w:t>
            </w:r>
          </w:p>
        </w:tc>
        <w:tc>
          <w:tcPr>
            <w:tcW w:w="724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未知异常</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B2339"/>
    <w:rsid w:val="165139E1"/>
    <w:rsid w:val="225E7D77"/>
    <w:rsid w:val="25814CF3"/>
    <w:rsid w:val="2BB93FE5"/>
    <w:rsid w:val="49A233C7"/>
    <w:rsid w:val="4E1A4992"/>
    <w:rsid w:val="518D312D"/>
    <w:rsid w:val="65042DFF"/>
    <w:rsid w:val="6B7D77DB"/>
    <w:rsid w:val="720930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2018-10-12T12:17:51Z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