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小目标雷达多模态</w:t>
      </w:r>
    </w:p>
    <w:p>
      <w:pPr>
        <w:jc w:val="center"/>
      </w:pPr>
      <w:r>
        <w:rPr>
          <w:b/>
          <w:color w:val="2F5597"/>
          <w:sz w:val="36"/>
        </w:rPr>
        <w:t>冻结版实验方案 V1.1 · 修正版</w:t>
      </w:r>
    </w:p>
    <w:p>
      <w:pPr>
        <w:jc w:val="center"/>
      </w:pPr>
      <w:r>
        <w:rPr>
          <w:color w:val="666666"/>
          <w:sz w:val="22"/>
        </w:rPr>
        <w:t>Hierarchical Geometry-aware Multimodal UAV Detection &amp; Localization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F06"/>
                <w:sz w:val="18"/>
              </w:rPr>
              <w:t>版本声明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本版本以 GrillMe Q1–Q47 的已确认决策为最高优先级重新构建。后续代码审阅、标定问题、显存约束等只能记录为 prerequisite / engineering risk / fallback baseline；未经重新决策，不得覆盖冻结算法。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EAF1F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文档状态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FROZEN / Corrected</w:t>
            </w:r>
          </w:p>
        </w:tc>
      </w:tr>
      <w:tr>
        <w:trPr>
          <w:cantSplit/>
        </w:trPr>
        <w:tc>
          <w:tcPr>
            <w:tcW w:type="dxa" w:w="2160"/>
            <w:shd w:fill="EAF1F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主工程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rdq-uav-experiment · branch lidar-uav-v2</w:t>
            </w:r>
          </w:p>
        </w:tc>
      </w:tr>
      <w:tr>
        <w:trPr>
          <w:cantSplit/>
        </w:trPr>
        <w:tc>
          <w:tcPr>
            <w:tcW w:type="dxa" w:w="2160"/>
            <w:shd w:fill="EAF1F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主任务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 + 左 RGB：tiny-UAV 2D 检测 + 3D 定位 + 多模态候选融合</w:t>
            </w:r>
          </w:p>
        </w:tc>
      </w:tr>
      <w:tr>
        <w:trPr>
          <w:cantSplit/>
        </w:trPr>
        <w:tc>
          <w:tcPr>
            <w:tcW w:type="dxa" w:w="2160"/>
            <w:shd w:fill="EAF1F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默认主方法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Geometry-guided Local Bi-HCI + Swin-T/DINO + Dual Candidate + Shared Decoder</w:t>
            </w:r>
          </w:p>
        </w:tc>
      </w:tr>
      <w:tr>
        <w:trPr>
          <w:cantSplit/>
        </w:trPr>
        <w:tc>
          <w:tcPr>
            <w:tcW w:type="dxa" w:w="2160"/>
            <w:shd w:fill="EAF1F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替代/基线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LatentBridge、YOLO RGB-only、late fusion、单向/单层 HCI 等仅用于 baseline / ablation / fallback</w:t>
            </w:r>
          </w:p>
        </w:tc>
      </w:tr>
    </w:tbl>
    <w:p/>
    <w:p>
      <w:pPr>
        <w:jc w:val="center"/>
      </w:pPr>
      <w:r>
        <w:rPr>
          <w:i/>
          <w:color w:val="666666"/>
          <w:sz w:val="19"/>
        </w:rPr>
        <w:t>用途：模型实现、实验训练、消融设计与后续论文方法章节的统一设计基线</w:t>
      </w:r>
    </w:p>
    <w:p>
      <w:r>
        <w:br w:type="page"/>
      </w:r>
    </w:p>
    <w:p>
      <w:pPr>
        <w:pStyle w:val="Heading1"/>
      </w:pPr>
      <w:r>
        <w:t>0. 决策优先级与变更纪律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18"/>
              </w:rPr>
              <w:t>最高优先级规则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GrillMe Freeze &gt; 后续工程推测。任何新发现若未经过明确重新决策，只能进入“工程前置条件、风险、备用基线、开放问题”，不能修改默认主模型。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算法冻结项：主干、HCI 机制、候选来源、融合方式、Decoder 责任边界、输出与实验矩阵。</w:t>
      </w:r>
    </w:p>
    <w:p>
      <w:pPr>
        <w:pStyle w:val="ListBullet"/>
        <w:spacing w:after="40"/>
      </w:pPr>
      <w:r>
        <w:t>工程前置条件：LiDAR→Image 标定/同步、DINO 依赖与显存、数据接口、checkpoint 管理。</w:t>
      </w:r>
    </w:p>
    <w:p>
      <w:pPr>
        <w:pStyle w:val="ListBullet"/>
        <w:spacing w:after="40"/>
      </w:pPr>
      <w:r>
        <w:t>fallback/baseline：LatentBridge、YOLO-only、feature-only association 等，只能帮助调试、对照或临时跑通，不自动晋升为主方法。</w:t>
      </w:r>
    </w:p>
    <w:p>
      <w:pPr>
        <w:pStyle w:val="ListBullet"/>
        <w:spacing w:after="40"/>
      </w:pPr>
      <w:r>
        <w:t>若主方法因数据前置条件暂时无法运行，应修正前置条件；不能用 fallback 悄悄替换 frozen method。</w:t>
      </w:r>
    </w:p>
    <w:p>
      <w:pPr>
        <w:pStyle w:val="Heading1"/>
      </w:pPr>
      <w:r>
        <w:t>1. 研究目标、任务边界与论文主线</w:t>
      </w:r>
    </w:p>
    <w:p>
      <w:pPr>
        <w:pStyle w:val="Heading2"/>
      </w:pPr>
      <w:r>
        <w:t>1.1 目标任务</w:t>
      </w:r>
    </w:p>
    <w:p>
      <w:pPr>
        <w:pStyle w:val="ListBullet"/>
        <w:spacing w:after="40"/>
      </w:pPr>
      <w:r>
        <w:t>面向 MMAUD/现有自建数据协议的低空小型无人机多模态检测与定位。</w:t>
      </w:r>
    </w:p>
    <w:p>
      <w:pPr>
        <w:pStyle w:val="ListBullet"/>
        <w:spacing w:after="40"/>
      </w:pPr>
      <w:r>
        <w:t>稀疏 3D 分支提供空间、距离与三维定位证据；RGB 分支提供纹理、外观和二维边界。</w:t>
      </w:r>
    </w:p>
    <w:p>
      <w:pPr>
        <w:pStyle w:val="ListBullet"/>
        <w:spacing w:after="40"/>
      </w:pPr>
      <w:r>
        <w:t>最终输出：可见光 2D box、3D XYZ、融合置信度，以及 2D/3D 有效性或可靠性置信度。</w:t>
      </w:r>
    </w:p>
    <w:p>
      <w:pPr>
        <w:pStyle w:val="ListBullet"/>
        <w:spacing w:after="40"/>
      </w:pPr>
      <w:r>
        <w:t>研究重点不是重新发明 RGB detector，而是研究层级跨模态交互、双来源候选与共享假设解码。</w:t>
      </w:r>
    </w:p>
    <w:p>
      <w:pPr>
        <w:pStyle w:val="Heading2"/>
      </w:pPr>
      <w:r>
        <w:t>1.2 核心研究假设</w:t>
      </w:r>
    </w:p>
    <w:p>
      <w:r>
        <w:t>H1：只在末端做 late fusion，无法让两种模态在特征形成阶段互相修正；层级式交互应优于纯后融合。</w:t>
      </w:r>
    </w:p>
    <w:p>
      <w:r>
        <w:t>H2：Geometry-guided local interaction 可利用稀疏 3D 的空间先验，在 tiny-UAV 场景中避免全局密集 cross-attention 的噪声与计算。</w:t>
      </w:r>
    </w:p>
    <w:p>
      <w:r>
        <w:t>H3：双候选比单一模态发起 proposal 更符合多模态的互补性：Radar miss 时 RGB 仍可发起候选，RGB miss 时 3D 候选仍可保留。</w:t>
      </w:r>
    </w:p>
    <w:p>
      <w:r>
        <w:t>H4：最终的模态证据权重应由可学习 Reliability Gate 决定，而不是手工“高/低阈值”规则。</w:t>
      </w:r>
    </w:p>
    <w:p>
      <w:pPr>
        <w:pStyle w:val="Heading1"/>
      </w:pPr>
      <w:r>
        <w:t>2. 现有 LiDAR V2 工程基线：只读复用，不改数学</w:t>
      </w:r>
    </w:p>
    <w:p>
      <w:r>
        <w:t>当前 `lidar-uav-v2` 分支已经形成独立的三级稀疏 3D backbone。多模态 V1 不重写其数学，只通过 Stage Adapter 暴露中间层。</w:t>
      </w:r>
    </w:p>
    <w:p>
      <w:pPr>
        <w:pStyle w:val="CodeBlock"/>
      </w:pPr>
      <w:r>
        <w:t>Avia + Mid360 causal point events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HierarchyBuilder: 0.5m / 1.0m / 2.0m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SBE-Lite + VQSA → R0_pre (128D)</w:t>
      </w:r>
    </w:p>
    <w:p>
      <w:pPr>
        <w:pStyle w:val="CodeBlock"/>
      </w:pPr>
      <w:r>
        <w:t xml:space="preserve">        ↓ encoder0</w:t>
      </w:r>
    </w:p>
    <w:p>
      <w:pPr>
        <w:pStyle w:val="CodeBlock"/>
      </w:pPr>
      <w:r>
        <w:t>R0_post</w:t>
      </w:r>
    </w:p>
    <w:p>
      <w:pPr>
        <w:pStyle w:val="CodeBlock"/>
      </w:pPr>
      <w:r>
        <w:t xml:space="preserve">        ↓ SparseMerge01</w:t>
      </w:r>
    </w:p>
    <w:p>
      <w:pPr>
        <w:pStyle w:val="CodeBlock"/>
      </w:pPr>
      <w:r>
        <w:t>R1_pre → encoder1 → R1_post</w:t>
      </w:r>
    </w:p>
    <w:p>
      <w:pPr>
        <w:pStyle w:val="CodeBlock"/>
      </w:pPr>
      <w:r>
        <w:t xml:space="preserve">        ↓ SparseMerge12</w:t>
      </w:r>
    </w:p>
    <w:p>
      <w:pPr>
        <w:pStyle w:val="CodeBlock"/>
      </w:pPr>
      <w:r>
        <w:t>R2_pre → encoder2(global) → R2_post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SparseUp 2→1→0 → fine_features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CandidateHead → score + XYZ residual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CandidateSelector → xyz / score / feature / source_token_id</w:t>
      </w:r>
    </w:p>
    <w:p>
      <w:pPr>
        <w:pStyle w:val="ListBullet"/>
        <w:spacing w:after="40"/>
      </w:pPr>
      <w:r>
        <w:t>保留 SBE-Lite、VQSA、EOOE/SparseMerge、SpatialTransformer、SparseUp、CandidateHead、CandidateLoss、CandidateSelector。</w:t>
      </w:r>
    </w:p>
    <w:p>
      <w:pPr>
        <w:pStyle w:val="ListBullet"/>
        <w:spacing w:after="40"/>
      </w:pPr>
      <w:r>
        <w:t>P1 必须先完成 LiDARV2PyramidAdapter 的 identity equivalence：同一 batch / state_dict / FP32 / eval 下，logits、residual_xyz、pred_xyz、fine_features、voxel_centers 与原模型一致。</w:t>
      </w:r>
    </w:p>
    <w:p>
      <w:pPr>
        <w:pStyle w:val="ListBullet"/>
        <w:spacing w:after="40"/>
      </w:pPr>
      <w:r>
        <w:t>任何多模态实验不得通过“顺手优化 LiDAR baseline”获得隐性收益。</w:t>
      </w:r>
    </w:p>
    <w:p>
      <w:pPr>
        <w:pStyle w:val="Heading1"/>
      </w:pPr>
      <w:r>
        <w:t>3. 最终冻结的总体架构</w:t>
      </w:r>
    </w:p>
    <w:p>
      <w:pPr>
        <w:pStyle w:val="CodeBlock"/>
      </w:pPr>
      <w:r>
        <w:t xml:space="preserve">                         Left RGB</w:t>
      </w:r>
    </w:p>
    <w:p>
      <w:pPr>
        <w:pStyle w:val="CodeBlock"/>
      </w:pPr>
      <w:r>
        <w:t xml:space="preserve">                            │</w:t>
      </w:r>
    </w:p>
    <w:p>
      <w:pPr>
        <w:pStyle w:val="CodeBlock"/>
      </w:pPr>
      <w:r>
        <w:t xml:space="preserve">                         Swin-T</w:t>
      </w:r>
    </w:p>
    <w:p>
      <w:pPr>
        <w:pStyle w:val="CodeBlock"/>
      </w:pPr>
      <w:r>
        <w:t xml:space="preserve">                            │</w:t>
      </w:r>
    </w:p>
    <w:p>
      <w:pPr>
        <w:pStyle w:val="CodeBlock"/>
      </w:pPr>
      <w:r>
        <w:t>R0_pre  ←──── Geometry Bi-HCI0 ────→  V0_pre (/4)</w:t>
      </w:r>
    </w:p>
    <w:p>
      <w:pPr>
        <w:pStyle w:val="CodeBlock"/>
      </w:pPr>
      <w:r>
        <w:t xml:space="preserve">  │ encoder0                              │ stage0</w:t>
      </w:r>
    </w:p>
    <w:p>
      <w:pPr>
        <w:pStyle w:val="CodeBlock"/>
      </w:pPr>
      <w:r>
        <w:t>R0_post                                  V0_post</w:t>
      </w:r>
    </w:p>
    <w:p>
      <w:pPr>
        <w:pStyle w:val="CodeBlock"/>
      </w:pPr>
      <w:r>
        <w:t xml:space="preserve">  │ merge01                               │ patch merge</w:t>
      </w:r>
    </w:p>
    <w:p>
      <w:pPr>
        <w:pStyle w:val="CodeBlock"/>
      </w:pPr>
      <w:r>
        <w:t>R1_pre  ←──── Geometry Bi-HCI1 ────→  V1_pre (/8)</w:t>
      </w:r>
    </w:p>
    <w:p>
      <w:pPr>
        <w:pStyle w:val="CodeBlock"/>
      </w:pPr>
      <w:r>
        <w:t xml:space="preserve">  │ encoder1                              │ stage1</w:t>
      </w:r>
    </w:p>
    <w:p>
      <w:pPr>
        <w:pStyle w:val="CodeBlock"/>
      </w:pPr>
      <w:r>
        <w:t>R1_post                                  V1_post</w:t>
      </w:r>
    </w:p>
    <w:p>
      <w:pPr>
        <w:pStyle w:val="CodeBlock"/>
      </w:pPr>
      <w:r>
        <w:t xml:space="preserve">  │ merge12                               │ patch merge</w:t>
      </w:r>
    </w:p>
    <w:p>
      <w:pPr>
        <w:pStyle w:val="CodeBlock"/>
      </w:pPr>
      <w:r>
        <w:t>R2_pre  ←──── Geometry Bi-HCI2 ────→  V2_pre (/16)</w:t>
      </w:r>
    </w:p>
    <w:p>
      <w:pPr>
        <w:pStyle w:val="CodeBlock"/>
      </w:pPr>
      <w:r>
        <w:t xml:space="preserve">  │ encoder2                              │ stage2</w:t>
      </w:r>
    </w:p>
    <w:p>
      <w:pPr>
        <w:pStyle w:val="CodeBlock"/>
      </w:pPr>
      <w:r>
        <w:t>R2_post                                  V2_post</w:t>
      </w:r>
    </w:p>
    <w:p>
      <w:pPr>
        <w:pStyle w:val="CodeBlock"/>
      </w:pPr>
      <w:r>
        <w:t xml:space="preserve">  │                                       │</w:t>
      </w:r>
    </w:p>
    <w:p>
      <w:pPr>
        <w:pStyle w:val="CodeBlock"/>
      </w:pPr>
      <w:r>
        <w:t xml:space="preserve">  │                                      V3 (/32)</w:t>
      </w:r>
    </w:p>
    <w:p>
      <w:pPr>
        <w:pStyle w:val="CodeBlock"/>
      </w:pPr>
      <w:r>
        <w:t xml:space="preserve">  │                                       │</w:t>
      </w:r>
    </w:p>
    <w:p>
      <w:pPr>
        <w:pStyle w:val="CodeBlock"/>
      </w:pPr>
      <w:r>
        <w:t>SparseUp → L0 fine features          DINO detector head</w:t>
      </w:r>
    </w:p>
    <w:p>
      <w:pPr>
        <w:pStyle w:val="CodeBlock"/>
      </w:pPr>
      <w:r>
        <w:t xml:space="preserve">  │                                       │</w:t>
      </w:r>
    </w:p>
    <w:p>
      <w:pPr>
        <w:pStyle w:val="CodeBlock"/>
      </w:pPr>
      <w:r>
        <w:t>Radar CandidateSet                  RGB CandidateSet</w:t>
      </w:r>
    </w:p>
    <w:p>
      <w:pPr>
        <w:pStyle w:val="CodeBlock"/>
      </w:pPr>
      <w:r>
        <w:t xml:space="preserve">  └──────── Geometry Gate + Feature Cost + Hungarian ─────┘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     H^RV / H^R / H^V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Hypothesis Reliability Gate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     Typed Shared Query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Standard Transformer Decoder ×2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2D Box / 3D XYZ / fused score / c2D / c3D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38761D"/>
                <w:sz w:val="18"/>
              </w:rPr>
              <w:t>主模型身份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默认主模型不是 LatentBridge，也不是 offline YOLO proposal。主模型是 Geometry-guided Local Bi-HCI + 共享 Swin-T/DINO 视觉链路。</w:t>
            </w:r>
          </w:p>
        </w:tc>
      </w:tr>
    </w:tbl>
    <w:p>
      <w:pPr>
        <w:spacing w:after="0"/>
      </w:pPr>
    </w:p>
    <w:p>
      <w:pPr>
        <w:pStyle w:val="Heading1"/>
      </w:pPr>
      <w:r>
        <w:t>4. 视觉分支：Swin-T 与 DINO 共享同一 backbone</w:t>
      </w:r>
    </w:p>
    <w:p>
      <w:pPr>
        <w:pStyle w:val="Heading2"/>
      </w:pPr>
      <w:r>
        <w:t>4.1 Swin-T 层级</w:t>
      </w:r>
    </w:p>
    <w:p>
      <w:r>
        <w:t>第一版使用 Swin-T。原生 stage channel 保持不变，仅在 HCI 内部通过 Adapter 投影到统一 interaction_dim=128，再残差投回 native channel。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视觉层</w:t>
            </w:r>
          </w:p>
        </w:tc>
        <w:tc>
          <w:tcPr>
            <w:tcW w:type="dxa" w:w="158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 stride</w:t>
            </w:r>
          </w:p>
        </w:tc>
        <w:tc>
          <w:tcPr>
            <w:tcW w:type="dxa" w:w="374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74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HCI 默认关系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V0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/4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高分辨率细节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R0↔V0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/8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中层结构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R1↔V1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V2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/16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更强语义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R2↔V2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V3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/32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 高层检测语义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same-level 时无直接 R3，但继承 V2' 的 Radar 信息</w:t>
            </w:r>
          </w:p>
        </w:tc>
      </w:tr>
    </w:tbl>
    <w:p>
      <w:pPr>
        <w:pStyle w:val="Heading2"/>
      </w:pPr>
      <w:r>
        <w:t>4.2 RGB candidate 必须来自 HCI-enhanced vision branch</w:t>
      </w:r>
    </w:p>
    <w:p>
      <w:r>
        <w:t>DINO-Swin-T 是 V1 主 RGB detector。Swin-T backbone 同时服务于 HCI 与 DINO；禁止额外再跑第二套在线 RGB backbone。</w:t>
      </w:r>
    </w:p>
    <w:p>
      <w:pPr>
        <w:pStyle w:val="CodeBlock"/>
      </w:pPr>
      <w:r>
        <w:t>RGB → Swin stage features → HCI 增强 → 后续 Swin/DINO 路径 → DINO queries/boxes → RGB CandidateSet</w:t>
      </w:r>
    </w:p>
    <w:p>
      <w:pPr>
        <w:pStyle w:val="ListBullet"/>
        <w:spacing w:after="40"/>
      </w:pPr>
      <w:r>
        <w:t>Radar→Vision 的 HCI 必须有机会影响 RGB candidate generation；这是“Radar helps Vision detect tiny UAV”的关键。</w:t>
      </w:r>
    </w:p>
    <w:p>
      <w:pPr>
        <w:pStyle w:val="ListBullet"/>
        <w:spacing w:after="40"/>
      </w:pPr>
      <w:r>
        <w:t>RGB candidate feature 默认取 DINO object query / proposal feature，并投影到 128D。</w:t>
      </w:r>
    </w:p>
    <w:p>
      <w:pPr>
        <w:pStyle w:val="ListBullet"/>
        <w:spacing w:after="40"/>
      </w:pPr>
      <w:r>
        <w:t>YOLO11 只作为 RGB-only baseline / 工程对照，不是最终主模型的 candidate source。</w:t>
      </w:r>
    </w:p>
    <w:p>
      <w:pPr>
        <w:pStyle w:val="Heading1"/>
      </w:pPr>
      <w:r>
        <w:t>5. Hierarchical Geometry-aware Cross-modal Interaction（HCI）</w:t>
      </w:r>
    </w:p>
    <w:p>
      <w:pPr>
        <w:pStyle w:val="Heading2"/>
      </w:pPr>
      <w:r>
        <w:t>5.1 冻结组成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806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冻结设计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Projection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Radar/Vision 均投影到 128D interaction space。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Sampling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 token 的 3D center/XYZ 经已验证投影 Π 到图像，在对应视觉特征层取局部邻域。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Cross-Attention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局部 cross-attention；第一版视觉窗口 3×3，K=9。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Direction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Bidirectional；R←V 与 V←R 从同一组原始输入并行计算，避免顺序偏置。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两侧分别使用 token-wise scalar gate，near-zero initialization。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Residual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R'=R+g_RΔR；V'=V+g_VΔV；不覆盖原模态。</w:t>
            </w:r>
          </w:p>
        </w:tc>
      </w:tr>
    </w:tbl>
    <w:p>
      <w:pPr>
        <w:pStyle w:val="Heading2"/>
      </w:pPr>
      <w:r>
        <w:t>5.2 物理不对称的双向交互</w:t>
      </w:r>
    </w:p>
    <w:p>
      <w:pPr>
        <w:pStyle w:val="ListBullet"/>
        <w:spacing w:after="40"/>
      </w:pPr>
      <w:r>
        <w:t>Vision→Radar：每个 Radar token 读取其投影位置附近 3×3 visual tokens。</w:t>
      </w:r>
    </w:p>
    <w:p>
      <w:pPr>
        <w:pStyle w:val="ListBullet"/>
        <w:spacing w:after="40"/>
      </w:pPr>
      <w:r>
        <w:t>Radar→Vision：只更新被 Radar 几何支持的 sparse visual locations，不做全图密集 Radar→Vision attention。</w:t>
      </w:r>
    </w:p>
    <w:p>
      <w:pPr>
        <w:pStyle w:val="ListBullet"/>
        <w:spacing w:after="40"/>
      </w:pPr>
      <w:r>
        <w:t>这种“双向但稀疏不对称”的实现与两模态物理密度差异一致。</w:t>
      </w:r>
    </w:p>
    <w:p>
      <w:pPr>
        <w:pStyle w:val="Heading2"/>
      </w:pPr>
      <w:r>
        <w:t>5.3 Pre-Stage 位置</w:t>
      </w:r>
    </w:p>
    <w:p>
      <w:r>
        <w:t>默认交互发生在每级 intra-modal stage 之前：先跨模态 acquire，再由各自 Transformer stage 消化融合信息。配置可支持 post / pre_post 作为消融，但 V1 主模型是 pre-stage。</w:t>
      </w:r>
    </w:p>
    <w:p>
      <w:pPr>
        <w:pStyle w:val="Heading2"/>
      </w:pPr>
      <w:r>
        <w:t>5.4 LatentBridge 的正确身份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F06"/>
                <w:sz w:val="18"/>
              </w:rPr>
              <w:t>不是主方法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LatentBridge 可实现为调试、fallback 或 geometry-free baseline，用于在标定未就绪时验证多模态代码链路；它不得替换冻结的 GeometryLocal 主方法。</w:t>
            </w:r>
          </w:p>
        </w:tc>
      </w:tr>
    </w:tbl>
    <w:p>
      <w:pPr>
        <w:spacing w:after="0"/>
      </w:pPr>
    </w:p>
    <w:p>
      <w:pPr>
        <w:pStyle w:val="Heading1"/>
      </w:pPr>
      <w:r>
        <w:t>6. Geometry correctness gate：工程前置条件，不是算法选择器</w:t>
      </w:r>
    </w:p>
    <w:p>
      <w:r>
        <w:t>主方法依赖 LiDAR→Left Camera 的空间映射，因此正式训练前必须把该映射与时间同步做成可验证 contract。</w:t>
      </w:r>
    </w:p>
    <w:p>
      <w:pPr>
        <w:pStyle w:val="ListBullet"/>
        <w:spacing w:after="40"/>
      </w:pPr>
      <w:r>
        <w:t>验证内容：坐标系、外参、鱼眼投影、image_time/query_time 对齐、投影有效区域、局部窗口 coverage。</w:t>
      </w:r>
    </w:p>
    <w:p>
      <w:pPr>
        <w:pStyle w:val="ListBullet"/>
        <w:spacing w:after="40"/>
      </w:pPr>
      <w:r>
        <w:t>使用 train 确定/拟合，validation 做独立验证；禁止用 test 调标定。</w:t>
      </w:r>
    </w:p>
    <w:p>
      <w:pPr>
        <w:pStyle w:val="ListBullet"/>
        <w:spacing w:after="40"/>
      </w:pPr>
      <w:r>
        <w:t>至少报告真实配对 vs same-sequence shuffle 的投影误差和 Coverage@8/16/32/64。</w:t>
      </w:r>
    </w:p>
    <w:p>
      <w:pPr>
        <w:pStyle w:val="ListBullet"/>
        <w:spacing w:after="40"/>
      </w:pPr>
      <w:r>
        <w:t>若 gate FAIL：继续修复 calibration/data semantics；不得把“FAIL”解释为“主算法自动改成 LatentBridge”。</w:t>
      </w:r>
    </w:p>
    <w:p>
      <w:pPr>
        <w:pStyle w:val="Heading1"/>
      </w:pPr>
      <w:r>
        <w:t>7. 层级对齐：三种结构方案全部保留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</w:t>
            </w:r>
          </w:p>
        </w:tc>
        <w:tc>
          <w:tcPr>
            <w:tcW w:type="dxa" w:w="446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115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实现顺序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 / same-level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R0↔V0, R1↔V1, R2↔V2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默认；保留 tiny-UAV 高分辨率交互，V3 继续从 V2' 提取高层语义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 / shifted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R0↔V1, R1↔V2, R2↔V3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不增 Radar stage，把 Radar 整体对齐更高语义视觉层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 / full-hierarchy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R0↔V0, R1↔V1, R2↔V2, R3↔V3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新增最小 R3，使最高层也有直接双向交互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</w:tr>
    </w:tbl>
    <w:p>
      <w:r>
        <w:t>R3 设计：沿现有规则最小延伸 R2→SparseMerge23→Radar Transformer Stage3；不引入新机制。若尺度继续倍增，初始实现可用 4m level，但必须只在 full_hierarchy 配置中生效。</w:t>
      </w:r>
    </w:p>
    <w:p>
      <w:pPr>
        <w:pStyle w:val="SmallNote"/>
      </w:pPr>
      <w:r>
        <w:t>解释注意：A 同时增加 Radar depth/参数量，因此论文解释时必须同时报告 Params/FLOPs；但工程上仍保留为预先约定的第三种结构方案。</w:t>
      </w:r>
    </w:p>
    <w:p>
      <w:pPr>
        <w:pStyle w:val="Heading1"/>
      </w:pPr>
      <w:r>
        <w:t>8. 双候选与 Shared Hypothesis</w:t>
      </w:r>
    </w:p>
    <w:p>
      <w:pPr>
        <w:pStyle w:val="Heading2"/>
      </w:pPr>
      <w:r>
        <w:t>8.1 双候选原则</w:t>
      </w:r>
    </w:p>
    <w:p>
      <w:r>
        <w:t>Radar 与 RGB 都有资格独立发起 hypothesis。不能只让 Radar 产生 proposal 再由 RGB 被动增强，否则 Radar miss 时视觉无法独立恢复。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天然先验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30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72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缺失项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XYZ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 fine_features → 128D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CandidateHead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2D box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RGB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2D box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 query/proposal feature → 128D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 confidence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3D XYZ</w:t>
            </w:r>
          </w:p>
        </w:tc>
      </w:tr>
    </w:tbl>
    <w:p>
      <w:pPr>
        <w:pStyle w:val="Heading2"/>
      </w:pPr>
      <w:r>
        <w:t>8.2 CandidateSet contract</w:t>
      </w:r>
    </w:p>
    <w:p>
      <w:pPr>
        <w:pStyle w:val="CodeBlock"/>
      </w:pPr>
      <w:r>
        <w:t>CandidateSet:</w:t>
      </w:r>
    </w:p>
    <w:p>
      <w:pPr>
        <w:pStyle w:val="CodeBlock"/>
      </w:pPr>
      <w:r>
        <w:t xml:space="preserve">  score</w:t>
      </w:r>
    </w:p>
    <w:p>
      <w:pPr>
        <w:pStyle w:val="CodeBlock"/>
      </w:pPr>
      <w:r>
        <w:t xml:space="preserve">  feature[128]</w:t>
      </w:r>
    </w:p>
    <w:p>
      <w:pPr>
        <w:pStyle w:val="CodeBlock"/>
      </w:pPr>
      <w:r>
        <w:t xml:space="preserve">  xyz[3] or invalid</w:t>
      </w:r>
    </w:p>
    <w:p>
      <w:pPr>
        <w:pStyle w:val="CodeBlock"/>
      </w:pPr>
      <w:r>
        <w:t xml:space="preserve">  box[4] or invalid</w:t>
      </w:r>
    </w:p>
    <w:p>
      <w:pPr>
        <w:pStyle w:val="CodeBlock"/>
      </w:pPr>
      <w:r>
        <w:t xml:space="preserve">  batch_index</w:t>
      </w:r>
    </w:p>
    <w:p>
      <w:pPr>
        <w:pStyle w:val="CodeBlock"/>
      </w:pPr>
      <w:r>
        <w:t xml:space="preserve">  source ∈ {radar, rgb}</w:t>
      </w:r>
    </w:p>
    <w:p>
      <w:pPr>
        <w:pStyle w:val="CodeBlock"/>
      </w:pPr>
      <w:r>
        <w:t xml:space="preserve">  xyz_valid</w:t>
      </w:r>
    </w:p>
    <w:p>
      <w:pPr>
        <w:pStyle w:val="CodeBlock"/>
      </w:pPr>
      <w:r>
        <w:t xml:space="preserve">  box_valid</w:t>
      </w:r>
    </w:p>
    <w:p>
      <w:pPr>
        <w:pStyle w:val="Heading1"/>
      </w:pPr>
      <w:r>
        <w:t>9. Association：Geometry Gate → Feature Cost → Hungarian</w:t>
      </w:r>
    </w:p>
    <w:p>
      <w:r>
        <w:t>V1 不设计 learned association Transformer，也不增加 association-specific auxiliary loss。</w:t>
      </w:r>
    </w:p>
    <w:p>
      <w:pPr>
        <w:pStyle w:val="CodeBlock"/>
      </w:pPr>
      <w:r>
        <w:t>1) Geometry hard gate: 只保留空间上可行的 Radar–RGB candidate pairs</w:t>
      </w:r>
    </w:p>
    <w:p>
      <w:pPr>
        <w:pStyle w:val="CodeBlock"/>
      </w:pPr>
      <w:r>
        <w:t>2) Feature cost: C_feat(i,j) = 1 - cosine(f_R_i, f_V_j)</w:t>
      </w:r>
    </w:p>
    <w:p>
      <w:pPr>
        <w:pStyle w:val="CodeBlock"/>
      </w:pPr>
      <w:r>
        <w:t>3) Hungarian one-to-one matching</w:t>
      </w:r>
    </w:p>
    <w:p>
      <w:pPr>
        <w:pStyle w:val="CodeBlock"/>
      </w:pPr>
      <w:r>
        <w:t>4) matched → H^RV；unmatched Radar → H^R；unmatched RGB → H^V</w:t>
      </w:r>
    </w:p>
    <w:p>
      <w:pPr>
        <w:pStyle w:val="ListBullet"/>
        <w:spacing w:after="40"/>
      </w:pPr>
      <w:r>
        <w:t>Q24 早期讨论中的 C_score 项被 Q31 简化方案覆盖：V1 association 不使用 score consistency 作为主匹配项。</w:t>
      </w:r>
    </w:p>
    <w:p>
      <w:pPr>
        <w:pStyle w:val="ListBullet"/>
        <w:spacing w:after="40"/>
      </w:pPr>
      <w:r>
        <w:t>所有三类 hypothesis 都保留，不用“低置信就提前删掉单模态候选”的硬规则。</w:t>
      </w:r>
    </w:p>
    <w:p>
      <w:pPr>
        <w:pStyle w:val="ListBullet"/>
        <w:spacing w:after="40"/>
      </w:pPr>
      <w:r>
        <w:t>Radar/RGB 在 association 前各自先做对象级去重/NMS，使 Hungarian 的 one-to-one 假设成立。</w:t>
      </w:r>
    </w:p>
    <w:p>
      <w:pPr>
        <w:pStyle w:val="Heading1"/>
      </w:pPr>
      <w:r>
        <w:t>10. Hypothesis Reliability Gate、Shared Query 与 Decoder</w:t>
      </w:r>
    </w:p>
    <w:p>
      <w:pPr>
        <w:pStyle w:val="Heading2"/>
      </w:pPr>
      <w:r>
        <w:t>10.1 Hypothesis Reliability Gate</w:t>
      </w:r>
    </w:p>
    <w:p>
      <w:r>
        <w:t>该 Gate 与 HCI 内的 Interaction Residual Gate 是两个不同组件。前者在 candidate/hypothesis 层决定最终相信哪种证据。</w:t>
      </w:r>
    </w:p>
    <w:p>
      <w:pPr>
        <w:pStyle w:val="CodeBlock"/>
      </w:pPr>
      <w:r>
        <w:t>z = [s_R, s_V, f_R, f_V, association_info, presence/type]</w:t>
      </w:r>
    </w:p>
    <w:p>
      <w:pPr>
        <w:pStyle w:val="CodeBlock"/>
      </w:pPr>
      <w:r>
        <w:t>[w_R, w_V, w_J] = softmax(MLP(z))</w:t>
      </w:r>
    </w:p>
    <w:p>
      <w:pPr>
        <w:pStyle w:val="CodeBlock"/>
      </w:pPr>
      <w:r>
        <w:t>s_fusion = w_R s_R + w_V s_V + w_J s_joint</w:t>
      </w:r>
    </w:p>
    <w:p>
      <w:r>
        <w:t>高-高、高-低、低-高、低-低只是设计语义，不写成 if/else 阈值逻辑；由 gate 和最终 loss 学习。</w:t>
      </w:r>
    </w:p>
    <w:p>
      <w:pPr>
        <w:pStyle w:val="Heading2"/>
      </w:pPr>
      <w:r>
        <w:t>10.2 Typed Shared Query</w:t>
      </w:r>
    </w:p>
    <w:p>
      <w:pPr>
        <w:pStyle w:val="CodeBlock"/>
      </w:pPr>
      <w:r>
        <w:t>H^RV: q = MLP([f_R ; f_V ; association_info]) + e_RV</w:t>
      </w:r>
    </w:p>
    <w:p>
      <w:pPr>
        <w:pStyle w:val="CodeBlock"/>
      </w:pPr>
      <w:r>
        <w:t>H^R : q = MLP([f_R ; e_missing_V]) + e_R</w:t>
      </w:r>
    </w:p>
    <w:p>
      <w:pPr>
        <w:pStyle w:val="CodeBlock"/>
      </w:pPr>
      <w:r>
        <w:t>H^V : q = MLP([e_missing_R ; f_V]) + e_V</w:t>
      </w:r>
    </w:p>
    <w:p>
      <w:pPr>
        <w:pStyle w:val="CodeBlock"/>
      </w:pPr>
      <w:r>
        <w:t>q ∈ R^128</w:t>
      </w:r>
    </w:p>
    <w:p>
      <w:r>
        <w:t>三类 hypothesis 共享同一 decoder。Missing-modality embedding 与 type embedding 明确告诉模型证据来源。</w:t>
      </w:r>
    </w:p>
    <w:p>
      <w:pPr>
        <w:pStyle w:val="Heading2"/>
      </w:pPr>
      <w:r>
        <w:t>10.3 Decoder</w:t>
      </w:r>
    </w:p>
    <w:p>
      <w:pPr>
        <w:pStyle w:val="ListBullet"/>
        <w:spacing w:after="40"/>
      </w:pPr>
      <w:r>
        <w:t>标准 Transformer Decoder，V1 默认 2 层；不把 Decoder 当创新点。</w:t>
      </w:r>
    </w:p>
    <w:p>
      <w:pPr>
        <w:pStyle w:val="ListBullet"/>
        <w:spacing w:after="40"/>
      </w:pPr>
      <w:r>
        <w:t>只读取当前 alignment 的“最终交互层”作为 memory，不重新把所有层再融合一次。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alignment</w:t>
            </w:r>
          </w:p>
        </w:tc>
        <w:tc>
          <w:tcPr>
            <w:tcW w:type="dxa" w:w="720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decoder memory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same-level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[Proj(R2_post), Proj(V2_post)]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shifted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[Proj(R2_post), Proj(V3_post)]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full-hierarchy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[Proj(R3_post), Proj(V3_post)]</w:t>
            </w:r>
          </w:p>
        </w:tc>
      </w:tr>
    </w:tbl>
    <w:p>
      <w:pPr>
        <w:pStyle w:val="Heading1"/>
      </w:pPr>
      <w:r>
        <w:t>11. 输出与 residual refinement</w:t>
      </w:r>
    </w:p>
    <w:p>
      <w:r>
        <w:t>最终输出：</w:t>
      </w:r>
    </w:p>
    <w:p>
      <w:pPr>
        <w:pStyle w:val="CodeBlock"/>
      </w:pPr>
      <w:r>
        <w:t>{ B_2D, c_2D, P_3D, c_3D, s_fusion }</w:t>
      </w:r>
    </w:p>
    <w:p>
      <w:pPr>
        <w:pStyle w:val="ListBullet"/>
        <w:spacing w:after="40"/>
      </w:pPr>
      <w:r>
        <w:t>H^RV：已有 RGB box 与 Radar XYZ，分别预测 residual：B_hat=B_V+ΔB；P_hat=P_R+ΔP。</w:t>
      </w:r>
    </w:p>
    <w:p>
      <w:pPr>
        <w:pStyle w:val="ListBullet"/>
        <w:spacing w:after="40"/>
      </w:pPr>
      <w:r>
        <w:t>H^R：3D 基于 P_R refinement；2D 以 Π(P_R) 作为参考位置，再由 decoder 预测 box。</w:t>
      </w:r>
    </w:p>
    <w:p>
      <w:pPr>
        <w:pStyle w:val="ListBullet"/>
        <w:spacing w:after="40"/>
      </w:pPr>
      <w:r>
        <w:t>H^V：2D 基于 B_V refinement；3D 由 query + Radar memory 补全，并输出 c_3D。</w:t>
      </w:r>
    </w:p>
    <w:p>
      <w:pPr>
        <w:pStyle w:val="ListBullet"/>
        <w:spacing w:after="40"/>
      </w:pPr>
      <w:r>
        <w:t>已有先验不从零重猜；缺失维度允许从 decoder memory 直接预测。</w:t>
      </w:r>
    </w:p>
    <w:p>
      <w:pPr>
        <w:pStyle w:val="SmallNote"/>
      </w:pPr>
      <w:r>
        <w:t>有效性/可靠性置信度的监督标签必须在实现时明确区分“GT 是否存在”“模态是否支持”“输出是否可靠”，禁止把三者混为一个 presence flag。该点属于实现语义澄清，不改变冻结输出接口。</w:t>
      </w:r>
    </w:p>
    <w:p>
      <w:pPr>
        <w:pStyle w:val="Heading1"/>
      </w:pPr>
      <w:r>
        <w:t>12. Loss 与训练策略</w:t>
      </w:r>
    </w:p>
    <w:p>
      <w:pPr>
        <w:pStyle w:val="Heading2"/>
      </w:pPr>
      <w:r>
        <w:t>12.1 三路监督</w:t>
      </w:r>
    </w:p>
    <w:p>
      <w:pPr>
        <w:pStyle w:val="CodeBlock"/>
      </w:pPr>
      <w:r>
        <w:t>L_total = λ_R L_R + λ_V L_V + λ_F L_F</w:t>
      </w:r>
    </w:p>
    <w:p>
      <w:pPr>
        <w:pStyle w:val="CodeBlock"/>
      </w:pPr>
      <w:r>
        <w:t>L_F = λ_cls L_cls + λ_2D L_box + λ_3D L_xyz + λ_valid L_valid</w:t>
      </w:r>
    </w:p>
    <w:p>
      <w:pPr>
        <w:pStyle w:val="ListBullet"/>
        <w:spacing w:after="40"/>
      </w:pPr>
      <w:r>
        <w:t>L_R：复用现有 LiDAR CandidateLoss。</w:t>
      </w:r>
    </w:p>
    <w:p>
      <w:pPr>
        <w:pStyle w:val="ListBullet"/>
        <w:spacing w:after="40"/>
      </w:pPr>
      <w:r>
        <w:t>L_V：复用/保留 DINO 的成熟 detection supervision，不另造复杂视觉损失。</w:t>
      </w:r>
    </w:p>
    <w:p>
      <w:pPr>
        <w:pStyle w:val="ListBullet"/>
        <w:spacing w:after="40"/>
      </w:pPr>
      <w:r>
        <w:t>L_cls：Focal-style classification；L_box：L1 + GIoU；L_xyz：SmoothL1；L_valid：小权重 BCE/等价 validity supervision。</w:t>
      </w:r>
    </w:p>
    <w:p>
      <w:pPr>
        <w:pStyle w:val="ListBullet"/>
        <w:spacing w:after="40"/>
      </w:pPr>
      <w:r>
        <w:t>第一版不增加 contrastive、consistency、association-specific loss。</w:t>
      </w:r>
    </w:p>
    <w:p>
      <w:pPr>
        <w:pStyle w:val="Heading2"/>
      </w:pPr>
      <w:r>
        <w:t>12.2 Modality Dropout</w:t>
      </w:r>
    </w:p>
    <w:p>
      <w:r>
        <w:t>用于防止 Reliability Gate 永久塌缩到单一模态。训练时以较低概率弱化/丢弃一个模态，禁止同一 sample 同时 drop 两模态。初始建议 p≈0.1，但该数值是超参数，不属于算法冻结常数。</w:t>
      </w:r>
    </w:p>
    <w:p>
      <w:pPr>
        <w:pStyle w:val="Heading2"/>
      </w:pPr>
      <w:r>
        <w:t>12.3 分阶段训练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训练范围</w:t>
            </w:r>
          </w:p>
        </w:tc>
        <w:tc>
          <w:tcPr>
            <w:tcW w:type="dxa" w:w="446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T0 Correctness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 equivalence、finite、synthetic backward、tiny subset overfit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证明接口/梯度/监督正确，不追求性能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T1 Fusion warm-up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冻结 Swin/DINO 主体，尽量保持 LiDAR baseline；训练 HCI/Adapters/Gates/SharedQuery/Decoder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让新模块先学会不破坏两端预训练特征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T2 Fusion training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继续训练 HCI/Fusion；按需要解冻 Radar 与 DINO head/后级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获得稳定多模态增益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T3 Final fine-tune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解冻最后 2 个 Swin stages，RGB LR 明显低于新模块 LR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冲最终 strongest result</w:t>
            </w:r>
          </w:p>
        </w:tc>
      </w:tr>
    </w:tbl>
    <w:p>
      <w:pPr>
        <w:pStyle w:val="Heading1"/>
      </w:pPr>
      <w:r>
        <w:t>13. E0–E5 首批实验矩阵（保留 GrillMe 冻结版）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核心变化</w:t>
            </w:r>
          </w:p>
        </w:tc>
        <w:tc>
          <w:tcPr>
            <w:tcW w:type="dxa" w:w="316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回答问题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 only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正式训练冻结现有 LiDAR V2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3D 单模态基准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RGB only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DINO-Swin-T，不使用 Radar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视觉单模态基准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E2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Radar+RGB late fusion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Dual candidates + Shared Hypothesis/Decoder；HCI=Identity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仅“多模态候选/后融合”是否已有收益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E3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Single-level HCI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只在最深对齐层启用固定单向 HCI，其余同 E2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feature interaction 本身是否有效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E4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3-stage Hierarchical HCI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R0/V0、R1/V1、R2/V2 逐级交互，方向保持与 E3 一致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hierarchical interaction 是否优于单层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E5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Full V1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3-stage Bidirectional Geometry HCI + token gate + dual candidates + ReliabilityGate + Decoder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完整主模型的最高性能</w:t>
            </w:r>
          </w:p>
        </w:tc>
      </w:tr>
    </w:tbl>
    <w:p>
      <w:pPr>
        <w:pStyle w:val="SmallNote"/>
      </w:pPr>
      <w:r>
        <w:t>E3/E4 的单向方向在实现前固定一个参考方向并保持一致；另一方向与双向作为后续方向消融。E5 才切换到冻结的双向 + gate 完整模型。</w:t>
      </w:r>
    </w:p>
    <w:p>
      <w:pPr>
        <w:pStyle w:val="Heading1"/>
      </w:pPr>
      <w:r>
        <w:t>14. 后续消融（不阻塞第一版 strongest model）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74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对照</w:t>
            </w:r>
          </w:p>
        </w:tc>
        <w:tc>
          <w:tcPr>
            <w:tcW w:type="dxa" w:w="576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Alignment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same-level / shifted / full-hierarchy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验证层级对齐策略；full-hierarchy 同时报 Params/FLOPs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Direction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R→V / V→R / Bi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验证双向交互价值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HCI stage count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 / 3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 hierarchical contribution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Interaction gate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off / token scalar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 near-zero gated residual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GeometryLocal / LatentBridge baseline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验证显式几何局部交互相对 geometry-free route 的价值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Candidate source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R-only / V-only / dual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验证双候选对 recall/鲁棒性的价值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Hypothesis type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 H^RV / 全部 H^RV+H^R+H^V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验证保留单模态 hypothesis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Modality dropout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off / on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验证模态失效鲁棒性</w:t>
            </w:r>
          </w:p>
        </w:tc>
      </w:tr>
    </w:tbl>
    <w:p>
      <w:pPr>
        <w:pStyle w:val="Heading1"/>
      </w:pPr>
      <w:r>
        <w:t>15. 评估指标</w:t>
      </w:r>
    </w:p>
    <w:p>
      <w:pPr>
        <w:pStyle w:val="ListBullet"/>
        <w:spacing w:after="40"/>
      </w:pPr>
      <w:r>
        <w:t>Radar candidate：Recall@K within 0.5/1/2m、Top1 Success@1m、XYZ mean/median/P90/P95 error。</w:t>
      </w:r>
    </w:p>
    <w:p>
      <w:pPr>
        <w:pStyle w:val="ListBullet"/>
        <w:spacing w:after="40"/>
      </w:pPr>
      <w:r>
        <w:t>RGB candidate：proposal/detection recall、AP/IoU/center error、tiny-object subset。</w:t>
      </w:r>
    </w:p>
    <w:p>
      <w:pPr>
        <w:pStyle w:val="ListBullet"/>
        <w:spacing w:after="40"/>
      </w:pPr>
      <w:r>
        <w:t>Association：matched-pair recall/precision、correct-match rate、H^RV/H^R/H^V 比例。</w:t>
      </w:r>
    </w:p>
    <w:p>
      <w:pPr>
        <w:pStyle w:val="ListBullet"/>
        <w:spacing w:after="40"/>
      </w:pPr>
      <w:r>
        <w:t>Final 3D：Success@0.5/1/2m、mean/median/P90/P95 localization error。</w:t>
      </w:r>
    </w:p>
    <w:p>
      <w:pPr>
        <w:pStyle w:val="ListBullet"/>
        <w:spacing w:after="40"/>
      </w:pPr>
      <w:r>
        <w:t>Final 2D：AP/IoU/center error（仅有 2D GT 的 valid subset）。</w:t>
      </w:r>
    </w:p>
    <w:p>
      <w:pPr>
        <w:pStyle w:val="ListBullet"/>
        <w:spacing w:after="40"/>
      </w:pPr>
      <w:r>
        <w:t>Joint：2D + 3D 联合成功、CURRENT_SUPPORT/NO_CURRENT_SUPPORT、模态缺失分组。</w:t>
      </w:r>
    </w:p>
    <w:p>
      <w:pPr>
        <w:pStyle w:val="ListBullet"/>
        <w:spacing w:after="40"/>
      </w:pPr>
      <w:r>
        <w:t>效率：Params、FLOPs、显存、latency/FPS、Radar/vision token 数、candidate 数。</w:t>
      </w:r>
    </w:p>
    <w:p>
      <w:pPr>
        <w:pStyle w:val="Heading1"/>
      </w:pPr>
      <w:r>
        <w:t>16. YAML / Registry 与代码边界</w:t>
      </w:r>
    </w:p>
    <w:p>
      <w:pPr>
        <w:pStyle w:val="CodeBlock"/>
      </w:pPr>
      <w:r>
        <w:t>src/rdq_uav/multimodal_v1/</w:t>
      </w:r>
    </w:p>
    <w:p>
      <w:pPr>
        <w:pStyle w:val="CodeBlock"/>
      </w:pPr>
      <w:r>
        <w:t>├── registry.py</w:t>
      </w:r>
    </w:p>
    <w:p>
      <w:pPr>
        <w:pStyle w:val="CodeBlock"/>
      </w:pPr>
      <w:r>
        <w:t>├── contracts.py</w:t>
      </w:r>
    </w:p>
    <w:p>
      <w:pPr>
        <w:pStyle w:val="CodeBlock"/>
      </w:pPr>
      <w:r>
        <w:t>├── model.py</w:t>
      </w:r>
    </w:p>
    <w:p>
      <w:pPr>
        <w:pStyle w:val="CodeBlock"/>
      </w:pPr>
      <w:r>
        <w:t>├── data.py</w:t>
      </w:r>
    </w:p>
    <w:p>
      <w:pPr>
        <w:pStyle w:val="CodeBlock"/>
      </w:pPr>
      <w:r>
        <w:t>├── loss.py</w:t>
      </w:r>
    </w:p>
    <w:p>
      <w:pPr>
        <w:pStyle w:val="CodeBlock"/>
      </w:pPr>
      <w:r>
        <w:t>├── radar/</w:t>
      </w:r>
    </w:p>
    <w:p>
      <w:pPr>
        <w:pStyle w:val="CodeBlock"/>
      </w:pPr>
      <w:r>
        <w:t>│   └── lidar_v2_adapter.py</w:t>
      </w:r>
    </w:p>
    <w:p>
      <w:pPr>
        <w:pStyle w:val="CodeBlock"/>
      </w:pPr>
      <w:r>
        <w:t>├── vision/</w:t>
      </w:r>
    </w:p>
    <w:p>
      <w:pPr>
        <w:pStyle w:val="CodeBlock"/>
      </w:pPr>
      <w:r>
        <w:t>│   ├── swin_adapter.py</w:t>
      </w:r>
    </w:p>
    <w:p>
      <w:pPr>
        <w:pStyle w:val="CodeBlock"/>
      </w:pPr>
      <w:r>
        <w:t>│   └── dino_adapter.py</w:t>
      </w:r>
    </w:p>
    <w:p>
      <w:pPr>
        <w:pStyle w:val="CodeBlock"/>
      </w:pPr>
      <w:r>
        <w:t>├── interaction/</w:t>
      </w:r>
    </w:p>
    <w:p>
      <w:pPr>
        <w:pStyle w:val="CodeBlock"/>
      </w:pPr>
      <w:r>
        <w:t>│   ├── identity.py</w:t>
      </w:r>
    </w:p>
    <w:p>
      <w:pPr>
        <w:pStyle w:val="CodeBlock"/>
      </w:pPr>
      <w:r>
        <w:t>│   ├── geometry_local.py        # 主方法</w:t>
      </w:r>
    </w:p>
    <w:p>
      <w:pPr>
        <w:pStyle w:val="CodeBlock"/>
      </w:pPr>
      <w:r>
        <w:t>│   ├── latent_bridge.py         # baseline/fallback</w:t>
      </w:r>
    </w:p>
    <w:p>
      <w:pPr>
        <w:pStyle w:val="CodeBlock"/>
      </w:pPr>
      <w:r>
        <w:t>│   └── bi_hci.py</w:t>
      </w:r>
    </w:p>
    <w:p>
      <w:pPr>
        <w:pStyle w:val="CodeBlock"/>
      </w:pPr>
      <w:r>
        <w:t>├── candidate/</w:t>
      </w:r>
    </w:p>
    <w:p>
      <w:pPr>
        <w:pStyle w:val="CodeBlock"/>
      </w:pPr>
      <w:r>
        <w:t>│   ├── association.py</w:t>
      </w:r>
    </w:p>
    <w:p>
      <w:pPr>
        <w:pStyle w:val="CodeBlock"/>
      </w:pPr>
      <w:r>
        <w:t>│   ├── reliability_gate.py</w:t>
      </w:r>
    </w:p>
    <w:p>
      <w:pPr>
        <w:pStyle w:val="CodeBlock"/>
      </w:pPr>
      <w:r>
        <w:t>│   └── shared_query.py</w:t>
      </w:r>
    </w:p>
    <w:p>
      <w:pPr>
        <w:pStyle w:val="CodeBlock"/>
      </w:pPr>
      <w:r>
        <w:t>└── decoder/</w:t>
      </w:r>
    </w:p>
    <w:p>
      <w:pPr>
        <w:pStyle w:val="CodeBlock"/>
      </w:pPr>
      <w:r>
        <w:t xml:space="preserve">    └── transformer_decoder.py</w:t>
      </w:r>
    </w:p>
    <w:p>
      <w:r>
        <w:t>旧 `src/rdq_uav/lidar_v2/` 尽量只读复用；多模态逻辑不得反向污染已审计的 LiDAR V2。</w:t>
      </w:r>
    </w:p>
    <w:p>
      <w:pPr>
        <w:pStyle w:val="Heading2"/>
      </w:pPr>
      <w:r>
        <w:t>16.1 默认 YAML 语义</w:t>
      </w:r>
    </w:p>
    <w:p>
      <w:pPr>
        <w:pStyle w:val="CodeBlock"/>
      </w:pPr>
      <w:r>
        <w:t>model:</w:t>
      </w:r>
    </w:p>
    <w:p>
      <w:pPr>
        <w:pStyle w:val="CodeBlock"/>
      </w:pPr>
      <w:r>
        <w:t xml:space="preserve">  type: HierarchicalMultimodalUAV</w:t>
      </w:r>
    </w:p>
    <w:p>
      <w:pPr>
        <w:pStyle w:val="CodeBlock"/>
      </w:pPr>
      <w:r>
        <w:t xml:space="preserve">  radar:</w:t>
      </w:r>
    </w:p>
    <w:p>
      <w:pPr>
        <w:pStyle w:val="CodeBlock"/>
      </w:pPr>
      <w:r>
        <w:t xml:space="preserve">    type: LiDARV2PyramidAdapter</w:t>
      </w:r>
    </w:p>
    <w:p>
      <w:pPr>
        <w:pStyle w:val="CodeBlock"/>
      </w:pPr>
      <w:r>
        <w:t xml:space="preserve">    frozen_math: true</w:t>
      </w:r>
    </w:p>
    <w:p>
      <w:pPr>
        <w:pStyle w:val="CodeBlock"/>
      </w:pPr>
      <w:r>
        <w:t xml:space="preserve">  vision:</w:t>
      </w:r>
    </w:p>
    <w:p>
      <w:pPr>
        <w:pStyle w:val="CodeBlock"/>
      </w:pPr>
      <w:r>
        <w:t xml:space="preserve">    type: DINOWithSwinPyramidAdapter</w:t>
      </w:r>
    </w:p>
    <w:p>
      <w:pPr>
        <w:pStyle w:val="CodeBlock"/>
      </w:pPr>
      <w:r>
        <w:t xml:space="preserve">    backbone: swin_tiny</w:t>
      </w:r>
    </w:p>
    <w:p>
      <w:pPr>
        <w:pStyle w:val="CodeBlock"/>
      </w:pPr>
      <w:r>
        <w:t xml:space="preserve">  interaction:</w:t>
      </w:r>
    </w:p>
    <w:p>
      <w:pPr>
        <w:pStyle w:val="CodeBlock"/>
      </w:pPr>
      <w:r>
        <w:t xml:space="preserve">    type: GeometryBiHCI</w:t>
      </w:r>
    </w:p>
    <w:p>
      <w:pPr>
        <w:pStyle w:val="CodeBlock"/>
      </w:pPr>
      <w:r>
        <w:t xml:space="preserve">    position: pre</w:t>
      </w:r>
    </w:p>
    <w:p>
      <w:pPr>
        <w:pStyle w:val="CodeBlock"/>
      </w:pPr>
      <w:r>
        <w:t xml:space="preserve">    dim: 128</w:t>
      </w:r>
    </w:p>
    <w:p>
      <w:pPr>
        <w:pStyle w:val="CodeBlock"/>
      </w:pPr>
      <w:r>
        <w:t xml:space="preserve">    local_window: 3</w:t>
      </w:r>
    </w:p>
    <w:p>
      <w:pPr>
        <w:pStyle w:val="CodeBlock"/>
      </w:pPr>
      <w:r>
        <w:t xml:space="preserve">    alignment: same_level</w:t>
      </w:r>
    </w:p>
    <w:p>
      <w:pPr>
        <w:pStyle w:val="CodeBlock"/>
      </w:pPr>
      <w:r>
        <w:t xml:space="preserve">    token_gate:</w:t>
      </w:r>
    </w:p>
    <w:p>
      <w:pPr>
        <w:pStyle w:val="CodeBlock"/>
      </w:pPr>
      <w:r>
        <w:t xml:space="preserve">      type: scalar_mlp</w:t>
      </w:r>
    </w:p>
    <w:p>
      <w:pPr>
        <w:pStyle w:val="CodeBlock"/>
      </w:pPr>
      <w:r>
        <w:t xml:space="preserve">      init: near_zero</w:t>
      </w:r>
    </w:p>
    <w:p>
      <w:pPr>
        <w:pStyle w:val="CodeBlock"/>
      </w:pPr>
      <w:r>
        <w:t xml:space="preserve">  candidates:</w:t>
      </w:r>
    </w:p>
    <w:p>
      <w:pPr>
        <w:pStyle w:val="CodeBlock"/>
      </w:pPr>
      <w:r>
        <w:t xml:space="preserve">    radar: ExistingLiDARV2Selector</w:t>
      </w:r>
    </w:p>
    <w:p>
      <w:pPr>
        <w:pStyle w:val="CodeBlock"/>
      </w:pPr>
      <w:r>
        <w:t xml:space="preserve">    rgb: DINOQueryCandidateAdapter</w:t>
      </w:r>
    </w:p>
    <w:p>
      <w:pPr>
        <w:pStyle w:val="CodeBlock"/>
      </w:pPr>
      <w:r>
        <w:t xml:space="preserve">  association:</w:t>
      </w:r>
    </w:p>
    <w:p>
      <w:pPr>
        <w:pStyle w:val="CodeBlock"/>
      </w:pPr>
      <w:r>
        <w:t xml:space="preserve">    type: GeometryGateFeatureHungarian</w:t>
      </w:r>
    </w:p>
    <w:p>
      <w:pPr>
        <w:pStyle w:val="CodeBlock"/>
      </w:pPr>
      <w:r>
        <w:t xml:space="preserve">  reliability_gate:</w:t>
      </w:r>
    </w:p>
    <w:p>
      <w:pPr>
        <w:pStyle w:val="CodeBlock"/>
      </w:pPr>
      <w:r>
        <w:t xml:space="preserve">    type: CandidateReliabilityMLP</w:t>
      </w:r>
    </w:p>
    <w:p>
      <w:pPr>
        <w:pStyle w:val="CodeBlock"/>
      </w:pPr>
      <w:r>
        <w:t xml:space="preserve">  shared_query:</w:t>
      </w:r>
    </w:p>
    <w:p>
      <w:pPr>
        <w:pStyle w:val="CodeBlock"/>
      </w:pPr>
      <w:r>
        <w:t xml:space="preserve">    type: TypedSharedQuery</w:t>
      </w:r>
    </w:p>
    <w:p>
      <w:pPr>
        <w:pStyle w:val="CodeBlock"/>
      </w:pPr>
      <w:r>
        <w:t xml:space="preserve">    dim: 128</w:t>
      </w:r>
    </w:p>
    <w:p>
      <w:pPr>
        <w:pStyle w:val="CodeBlock"/>
      </w:pPr>
      <w:r>
        <w:t xml:space="preserve">  decoder:</w:t>
      </w:r>
    </w:p>
    <w:p>
      <w:pPr>
        <w:pStyle w:val="CodeBlock"/>
      </w:pPr>
      <w:r>
        <w:t xml:space="preserve">    type: StandardTransformerDecoder</w:t>
      </w:r>
    </w:p>
    <w:p>
      <w:pPr>
        <w:pStyle w:val="CodeBlock"/>
      </w:pPr>
      <w:r>
        <w:t xml:space="preserve">    dim: 128</w:t>
      </w:r>
    </w:p>
    <w:p>
      <w:pPr>
        <w:pStyle w:val="CodeBlock"/>
      </w:pPr>
      <w:r>
        <w:t xml:space="preserve">    layers: 2</w:t>
      </w:r>
    </w:p>
    <w:p>
      <w:pPr>
        <w:pStyle w:val="Heading1"/>
      </w:pPr>
      <w:r>
        <w:t>17. 实现顺序与验收门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</w:t>
            </w:r>
          </w:p>
        </w:tc>
        <w:tc>
          <w:tcPr>
            <w:tcW w:type="dxa" w:w="482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实现内容</w:t>
            </w:r>
          </w:p>
        </w:tc>
        <w:tc>
          <w:tcPr>
            <w:tcW w:type="dxa" w:w="5976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正式训练并冻结 E0 LiDAR V2 baseline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checkpoint/config/metrics/commit 全记录；后续不可悄悄改变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LiDARV2PyramidAdapter + IdentityHCI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与原 LiDARUAVDetector 数值等价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SwinPyramidAdapter + DINO shared-backbone adapter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 路径下保持原 Swin/DINO 行为与 shape；不引入第二视觉 backbone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P3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Multimodal dataset / UQP / left RGB 时间绑定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 unique query 只跑一次；时间 gap 可追踪；无跨 sequence 泄漏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P4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LiDAR→Image geometry correctness gate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坐标/时间/鱼眼投影 contract 通过；FAIL 则修前置问题，不改主算法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P5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GeometryLocal Bi-HCI + Interaction Residual Gate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synthetic backward、真实 batch finite、tiny subset 可过拟合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P6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 RGB CandidateSet + Radar CandidateSet + Association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H^RV/H^R/H^V 可正确构造并保留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P7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Hypothesis ReliabilityGate + SharedQuery + Decoder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2D/3D/score/validity 的 shape、loss、gradient 正确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P8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 E0–E5 训练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先取得 strongest model，再补 alignment/router 等消融</w:t>
            </w:r>
          </w:p>
        </w:tc>
      </w:tr>
    </w:tbl>
    <w:p>
      <w:pPr>
        <w:pStyle w:val="Heading1"/>
      </w:pPr>
      <w:r>
        <w:t>18. 停止发散边界</w:t>
      </w:r>
    </w:p>
    <w:p>
      <w:r>
        <w:t>在 E0–E5 尚未跑完、且没有明确实验瓶颈证据前，以下内容不得进入 V1 主干：</w:t>
      </w:r>
    </w:p>
    <w:p>
      <w:pPr>
        <w:pStyle w:val="ListBullet"/>
        <w:spacing w:after="40"/>
      </w:pPr>
      <w:r>
        <w:t>deformable cross-attention；</w:t>
      </w:r>
    </w:p>
    <w:p>
      <w:pPr>
        <w:pStyle w:val="ListBullet"/>
        <w:spacing w:after="40"/>
      </w:pPr>
      <w:r>
        <w:t>contrastive / consistency auxiliary loss；</w:t>
      </w:r>
    </w:p>
    <w:p>
      <w:pPr>
        <w:pStyle w:val="ListBullet"/>
        <w:spacing w:after="40"/>
      </w:pPr>
      <w:r>
        <w:t>learned association Transformer；</w:t>
      </w:r>
    </w:p>
    <w:p>
      <w:pPr>
        <w:pStyle w:val="ListBullet"/>
        <w:spacing w:after="40"/>
      </w:pPr>
      <w:r>
        <w:t>额外 temporal fusion / KV cache；</w:t>
      </w:r>
    </w:p>
    <w:p>
      <w:pPr>
        <w:pStyle w:val="ListBullet"/>
        <w:spacing w:after="40"/>
      </w:pPr>
      <w:r>
        <w:t>新 decoder 范式；</w:t>
      </w:r>
    </w:p>
    <w:p>
      <w:pPr>
        <w:pStyle w:val="ListBullet"/>
        <w:spacing w:after="40"/>
      </w:pPr>
      <w:r>
        <w:t>重新发明 RGB detector；</w:t>
      </w:r>
    </w:p>
    <w:p>
      <w:pPr>
        <w:pStyle w:val="ListBullet"/>
        <w:spacing w:after="40"/>
      </w:pPr>
      <w:r>
        <w:t>更复杂的多级 reliability gate；</w:t>
      </w:r>
    </w:p>
    <w:p>
      <w:pPr>
        <w:pStyle w:val="ListBullet"/>
        <w:spacing w:after="40"/>
      </w:pPr>
      <w:r>
        <w:t>右鱼眼、音频或其他新模态；</w:t>
      </w:r>
    </w:p>
    <w:p>
      <w:pPr>
        <w:pStyle w:val="ListBullet"/>
        <w:spacing w:after="40"/>
      </w:pPr>
      <w:r>
        <w:t>为“创新点数量”额外堆注意力模块。</w:t>
      </w:r>
    </w:p>
    <w:p>
      <w:pPr>
        <w:pStyle w:val="Heading1"/>
      </w:pPr>
      <w:r>
        <w:t>19. 论文叙事候选</w:t>
      </w:r>
    </w:p>
    <w:p>
      <w:pPr>
        <w:spacing w:after="40"/>
      </w:pPr>
      <w:r>
        <w:t>1.  Tiny UAV 场景中，视觉与稀疏 3D 证据互补，但 token 密度、空间结构与可靠性差异显著。</w:t>
      </w:r>
    </w:p>
    <w:p>
      <w:pPr>
        <w:spacing w:after="40"/>
      </w:pPr>
      <w:r>
        <w:t>2.  提出 Hierarchical Geometry-aware Cross-modal Interaction，在多尺度 backbone 形成过程中进行局部、双向、可靠性门控的特征交互。</w:t>
      </w:r>
    </w:p>
    <w:p>
      <w:pPr>
        <w:spacing w:after="40"/>
      </w:pPr>
      <w:r>
        <w:t>3.  提出 dual-source hypothesis：Radar 与 RGB 均可发起候选，保留 matched / Radar-only / RGB-only 三种证据状态。</w:t>
      </w:r>
    </w:p>
    <w:p>
      <w:pPr>
        <w:spacing w:after="40"/>
      </w:pPr>
      <w:r>
        <w:t>4.  使用轻量 Reliability Gate + Shared Query + 标准 Decoder 统一完成 2D–3D 联合 refinement，而不把新 Decoder 作为额外创新点。</w:t>
      </w:r>
    </w:p>
    <w:p>
      <w:pPr>
        <w:pStyle w:val="Heading1"/>
      </w:pPr>
      <w:r>
        <w:t>20. 当前主要工程风险与处理方式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可能表现</w:t>
            </w:r>
          </w:p>
        </w:tc>
        <w:tc>
          <w:tcPr>
            <w:tcW w:type="dxa" w:w="5328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LiDAR→Image 几何未就绪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GeometryLocal 无法稳定取局部视觉邻域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修坐标/同步/标定 contract；LatentBridge 只做 baseline，不改 frozen method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DINO/Swin 显存较大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batch 太小或训练 OOM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UQP、gradient accumulation、阶段冻结、AMP；不另起第二视觉 backbone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RGB tiny-UAV 检测较弱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RGB candidates recall 低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先做 E1 / detector health check；可替换成熟 detector head，但保持共享 HCI-enhanced backbone 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多模态负迁移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加 RGB 后 E0 性能下降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near-zero Interaction Residual Gate、分阶段训练、Identity 对照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Association 错配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H^RV 构造噪声大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hard gate + 对象级去重 + feature cost；不先上 learned matcher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架构继续膨胀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实现迟迟无法训练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严格执行第 18 节；任何新模块先进入 backlog</w:t>
            </w:r>
          </w:p>
        </w:tc>
      </w:tr>
    </w:tbl>
    <w:p>
      <w:pPr>
        <w:pStyle w:val="Heading1"/>
      </w:pPr>
      <w:r>
        <w:t>21. V1.1 冻结决策清单</w:t>
      </w:r>
    </w:p>
    <w:p>
      <w:pPr>
        <w:spacing w:after="30"/>
      </w:pPr>
      <w:r>
        <w:rPr>
          <w:sz w:val="18"/>
        </w:rPr>
        <w:t>☑ 01. LiDAR V2 数学不大改；只做 Stage Adapter。</w:t>
      </w:r>
    </w:p>
    <w:p>
      <w:pPr>
        <w:spacing w:after="30"/>
      </w:pPr>
      <w:r>
        <w:rPr>
          <w:sz w:val="18"/>
        </w:rPr>
        <w:t>☑ 02. RGB 主干默认 Swin-T，主 detector 为共享 backbone 的 DINO-Swin-T。</w:t>
      </w:r>
    </w:p>
    <w:p>
      <w:pPr>
        <w:spacing w:after="30"/>
      </w:pPr>
      <w:r>
        <w:rPr>
          <w:sz w:val="18"/>
        </w:rPr>
        <w:t>☑ 03. HCI 放在 stage self-attention 之前（Pre-Stage）。</w:t>
      </w:r>
    </w:p>
    <w:p>
      <w:pPr>
        <w:spacing w:after="30"/>
      </w:pPr>
      <w:r>
        <w:rPr>
          <w:sz w:val="18"/>
        </w:rPr>
        <w:t>☑ 04. HCI 默认双向，R←V 与 V←R 并行计算。</w:t>
      </w:r>
    </w:p>
    <w:p>
      <w:pPr>
        <w:spacing w:after="30"/>
      </w:pPr>
      <w:r>
        <w:rPr>
          <w:sz w:val="18"/>
        </w:rPr>
        <w:t>☑ 05. interaction_dim=128。</w:t>
      </w:r>
    </w:p>
    <w:p>
      <w:pPr>
        <w:spacing w:after="30"/>
      </w:pPr>
      <w:r>
        <w:rPr>
          <w:sz w:val="18"/>
        </w:rPr>
        <w:t>☑ 06. 默认主 router=Geometry-guided Local Cross-Attention。</w:t>
      </w:r>
    </w:p>
    <w:p>
      <w:pPr>
        <w:spacing w:after="30"/>
      </w:pPr>
      <w:r>
        <w:rPr>
          <w:sz w:val="18"/>
        </w:rPr>
        <w:t>☑ 07. 第一版 local visual window=3×3，K=9。</w:t>
      </w:r>
    </w:p>
    <w:p>
      <w:pPr>
        <w:spacing w:after="30"/>
      </w:pPr>
      <w:r>
        <w:rPr>
          <w:sz w:val="18"/>
        </w:rPr>
        <w:t>☑ 08. HCI 使用 token-wise scalar residual gate，near-zero init。</w:t>
      </w:r>
    </w:p>
    <w:p>
      <w:pPr>
        <w:spacing w:after="30"/>
      </w:pPr>
      <w:r>
        <w:rPr>
          <w:sz w:val="18"/>
        </w:rPr>
        <w:t>☑ 09. LatentBridge 仅 baseline / fallback / debug，不是主方法。</w:t>
      </w:r>
    </w:p>
    <w:p>
      <w:pPr>
        <w:spacing w:after="30"/>
      </w:pPr>
      <w:r>
        <w:rPr>
          <w:sz w:val="18"/>
        </w:rPr>
        <w:t>☑ 10. 默认 alignment=same-level；shifted/full-hierarchy 保留结构比较。</w:t>
      </w:r>
    </w:p>
    <w:p>
      <w:pPr>
        <w:spacing w:after="30"/>
      </w:pPr>
      <w:r>
        <w:rPr>
          <w:sz w:val="18"/>
        </w:rPr>
        <w:t>☑ 11. RGB candidate 必须由 HCI-enhanced Swin/DINO 路径产生；YOLO 仅 RGB-only baseline。</w:t>
      </w:r>
    </w:p>
    <w:p>
      <w:pPr>
        <w:spacing w:after="30"/>
      </w:pPr>
      <w:r>
        <w:rPr>
          <w:sz w:val="18"/>
        </w:rPr>
        <w:t>☑ 12. 双候选进入 H^RV/H^R/H^V，三类均保留。</w:t>
      </w:r>
    </w:p>
    <w:p>
      <w:pPr>
        <w:spacing w:after="30"/>
      </w:pPr>
      <w:r>
        <w:rPr>
          <w:sz w:val="18"/>
        </w:rPr>
        <w:t>☑ 13. Association=Geometry Gate → cosine feature cost → Hungarian；无 learned matcher。</w:t>
      </w:r>
    </w:p>
    <w:p>
      <w:pPr>
        <w:spacing w:after="30"/>
      </w:pPr>
      <w:r>
        <w:rPr>
          <w:sz w:val="18"/>
        </w:rPr>
        <w:t>☑ 14. fusion 前只做各模态 Top-K，不用高置信阈值提前删单模态候选。</w:t>
      </w:r>
    </w:p>
    <w:p>
      <w:pPr>
        <w:spacing w:after="30"/>
      </w:pPr>
      <w:r>
        <w:rPr>
          <w:sz w:val="18"/>
        </w:rPr>
        <w:t>☑ 15. Hypothesis Reliability Gate 学习证据权重，不写高/低 if-else。</w:t>
      </w:r>
    </w:p>
    <w:p>
      <w:pPr>
        <w:spacing w:after="30"/>
      </w:pPr>
      <w:r>
        <w:rPr>
          <w:sz w:val="18"/>
        </w:rPr>
        <w:t>☑ 16. Shared Query 统一成 128D，并使用 missing/type embedding。</w:t>
      </w:r>
    </w:p>
    <w:p>
      <w:pPr>
        <w:spacing w:after="30"/>
      </w:pPr>
      <w:r>
        <w:rPr>
          <w:sz w:val="18"/>
        </w:rPr>
        <w:t>☑ 17. Decoder 为标准 2-layer Transformer Decoder。</w:t>
      </w:r>
    </w:p>
    <w:p>
      <w:pPr>
        <w:spacing w:after="30"/>
      </w:pPr>
      <w:r>
        <w:rPr>
          <w:sz w:val="18"/>
        </w:rPr>
        <w:t>☑ 18. Decoder memory 只读当前 alignment 的最终交互层。</w:t>
      </w:r>
    </w:p>
    <w:p>
      <w:pPr>
        <w:spacing w:after="30"/>
      </w:pPr>
      <w:r>
        <w:rPr>
          <w:sz w:val="18"/>
        </w:rPr>
        <w:t>☑ 19. 输出 2D box + 3D XYZ + fused score + c2D + c3D。</w:t>
      </w:r>
    </w:p>
    <w:p>
      <w:pPr>
        <w:spacing w:after="30"/>
      </w:pPr>
      <w:r>
        <w:rPr>
          <w:sz w:val="18"/>
        </w:rPr>
        <w:t>☑ 20. 有先验时预测 residual；缺失维度允许从 memory 直接预测。</w:t>
      </w:r>
    </w:p>
    <w:p>
      <w:pPr>
        <w:spacing w:after="30"/>
      </w:pPr>
      <w:r>
        <w:rPr>
          <w:sz w:val="18"/>
        </w:rPr>
        <w:t>☑ 21. 第一版只使用 left RGB。</w:t>
      </w:r>
    </w:p>
    <w:p>
      <w:pPr>
        <w:spacing w:after="30"/>
      </w:pPr>
      <w:r>
        <w:rPr>
          <w:sz w:val="18"/>
        </w:rPr>
        <w:t>☑ 22. 三路监督 L_R + L_V + L_F；第一版不加 contrastive/consistency。</w:t>
      </w:r>
    </w:p>
    <w:p>
      <w:pPr>
        <w:spacing w:after="30"/>
      </w:pPr>
      <w:r>
        <w:rPr>
          <w:sz w:val="18"/>
        </w:rPr>
        <w:t>☑ 23. 使用 modality dropout 防止模态权重塌缩；概率为可调超参数。</w:t>
      </w:r>
    </w:p>
    <w:p>
      <w:pPr>
        <w:spacing w:after="30"/>
      </w:pPr>
      <w:r>
        <w:rPr>
          <w:sz w:val="18"/>
        </w:rPr>
        <w:t>☑ 24. E0–E5 按冻结矩阵运行，先拿 strongest model，再补严谨消融。</w:t>
      </w:r>
    </w:p>
    <w:p>
      <w:pPr>
        <w:spacing w:after="30"/>
      </w:pPr>
      <w:r>
        <w:rPr>
          <w:sz w:val="18"/>
        </w:rPr>
        <w:t>☑ 25. Geometry correctness gate 是实现前置条件，不能自动改算法。</w:t>
      </w:r>
    </w:p>
    <w:p>
      <w:pPr>
        <w:spacing w:after="30"/>
      </w:pPr>
      <w:r>
        <w:rPr>
          <w:sz w:val="18"/>
        </w:rPr>
        <w:t>☑ 26. YAML + Registry + 独立积木类；Identity 是正式组件。</w:t>
      </w:r>
    </w:p>
    <w:p>
      <w:pPr>
        <w:spacing w:after="30"/>
      </w:pPr>
      <w:r>
        <w:rPr>
          <w:sz w:val="18"/>
        </w:rPr>
        <w:t>☑ 27. E0–E5 未跑完前不继续加复杂模块。</w:t>
      </w:r>
    </w:p>
    <w:p>
      <w:pPr>
        <w:pStyle w:val="Heading1"/>
      </w:pPr>
      <w:r>
        <w:t>22. 相比错误 V1 文档的纠正记录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240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 V1 写法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V1.1 修正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 LatentBridge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 GeometryLocal Bi-HCI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恢复 Q4/Q10/Q12/Q14 的冻结主方法；LatentBridge 降回 baseline/fallback。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audit FAIL → 主模型继续 LatentBridge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FAIL → 修标定/同步前置条件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correctness gate 不能改变 frozen algorithm。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offline YOLO boxes + Swin ROI feature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DINO-Swin-T 基于 HCI-enhanced visual hierarchy 生成 RGB candidates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恢复 Q29：单一共享视觉 backbone，Radar→Vision 能影响 candidate generation。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Association 可在 geometry invalid 时长期 feature-only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主方法为 geometry hard gate + feature cost + Hungarian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恢复 Q31；feature-only 仅调试/备用 baseline。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YAML 默认 latent_bridge / ExternalDetectorProposalAdapter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YAML 默认 GeometryBiHCI / DINOQueryCandidateAdapter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让实现配置与冻结方法一致。</w:t>
            </w:r>
          </w:p>
        </w:tc>
      </w:tr>
    </w:tbl>
    <w:p>
      <w:pPr>
        <w:pStyle w:val="Heading1"/>
      </w:pPr>
      <w:r>
        <w:t>23. 立即行动项</w:t>
      </w:r>
    </w:p>
    <w:p>
      <w:pPr>
        <w:spacing w:after="40"/>
      </w:pPr>
      <w:r>
        <w:t>1.  将本 V1.1 作为唯一 frozen source-of-truth；旧 V1 标注为 superseded，不再用于 to-spec。</w:t>
      </w:r>
    </w:p>
    <w:p>
      <w:pPr>
        <w:spacing w:after="40"/>
      </w:pPr>
      <w:r>
        <w:t>2.  重新执行 /to-spec，以本 V1.1 的 §21 冻结清单为不可覆盖约束。</w:t>
      </w:r>
    </w:p>
    <w:p>
      <w:pPr>
        <w:spacing w:after="40"/>
      </w:pPr>
      <w:r>
        <w:t>3.  P0 与 P1 可并行：服务器跑 E0 formal LiDAR baseline；开发侧实现 LiDARV2PyramidAdapter 并通过 identity equivalence。</w:t>
      </w:r>
    </w:p>
    <w:p>
      <w:pPr>
        <w:spacing w:after="40"/>
      </w:pPr>
      <w:r>
        <w:t>4.  P2 接入共享 Swin-T/DINO stage adapter；禁止把 offline YOLO 改成主候选源。</w:t>
      </w:r>
    </w:p>
    <w:p>
      <w:pPr>
        <w:spacing w:after="40"/>
      </w:pPr>
      <w:r>
        <w:t>5.  P3 后立即完成 LiDAR→Left Image geometry correctness gate；通过后进入 GeometryLocal HCI 实现。</w:t>
      </w:r>
    </w:p>
    <w:p>
      <w:pPr>
        <w:pStyle w:val="Heading1"/>
      </w:pPr>
      <w:r>
        <w:t>附录 A. GrillMe Q1–Q47 决策账本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856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冻结结论</w:t>
            </w:r>
          </w:p>
        </w:tc>
        <w:tc>
          <w:tcPr>
            <w:tcW w:type="dxa" w:w="1872"/>
            <w:shd w:fill="17365D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状态/备注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采用双流、渐进式 hierarchical interaction。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HCI 默认 Pre-Stage；post/pre_post 仅为可配消融。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最终主 HCI 为 Bidirectional。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主交互机制为 Geometry-guided Local Cross-Attention。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Q5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 保留轻量可靠性/门控机制，避免负迁移。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Q6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视觉 backbone 选 Swin-T。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Q7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早期 Radar-initialized hypothesis 后被 Q23 的 dual candidates supersede。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 Q23 覆盖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Q8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工程采用 YAML + Registry + 独立积木模块；Radar/Visual stage 不直接耦合。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Q9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视觉保留 native channels；HCI interaction space 统一 128D。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Q10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Geometry local window 第一版固定 3×3，K=9，不上 deformable。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Q11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双向 CA 从同一组原始 R/V 并行计算，不串行。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Q12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双向但物理不对称：V→R 读局部视觉；R→V 只更新 Radar-supported visual tokens。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Q13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两侧使用各自 token-wise scalar gate。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Q14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HCI 只负责 Projection→Geometry Sampling→CA→Gate→Residual，不额外塞 FFN/self-attention。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Q15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HCI 对齐 Swin 前三层 /4,/8,/16；后续 Q41 明确 V3 继续保留给完整 DINO。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 Q41 补充 V3 保留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Q16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最终系统不允许 Radar-centric candidate generation。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Q17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Decoder 使用标准 Transformer，1–2 层；V1 取 2 层。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Q18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最终输出 visible 2D box + Radar/3D XYZ + fused confidence。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Q19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训练采用冻结→部分解冻→末段低 LR fine-tune；后由 Q38 细化。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 Q38 细化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Q20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Decoder V1 只读最终交互层，不读全部多尺度。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Q21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Memory 为最终 R/V 投影到 128D 后 concat 的统一 memory。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Q22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工程验证序列：Radar baseline→late fusion→hierarchical HCI→bidirectional→gate→fine-tune。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Q23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 Radar + RGB 双 candidate pools。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Q24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早期 geometry-first + feature-assisted；Q31 进一步简化并覆盖 score-cost 方案。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由 Q31 简化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Q25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H^RV/H^R/H^V 三类全部保留。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Q26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最终 fused score 用 learnable reliability gate，不用固定 alpha。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Q27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Radar-only 可补 box；RGB-only 可补 XYZ，但应显式输出相应可靠性。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Q28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Radar/RGB 各自独立 Top-K，初始可用 KR=KV≈50，占位值由 val 决定。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Q29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 RGB detector = DINO-Swin-T；共享 Swin-T backbone；YOLO 仅 RGB-only baseline。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Q30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HCI residual gate near-zero initialization，保护预训练特征。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Q31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 无 learned association network/loss：geometry hard gate → cosine feature cost → Hungarian。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Q32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fusion 前只有 Top-K，不用高 confidence threshold；最终阈值作用在 s_fusion。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Q33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高高/高低/低高/低低只是学习语义，不写硬规则。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Q34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总损失包含 L_R + L_V + L_F 三路。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Q35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Fusion loss 最小集合：classification + 2D box + 3D XYZ；第一版不加额外复杂 loss。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Q36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 c2D/c3D validity/reliability auxiliary supervision，小权重。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Q37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使用 Modality Dropout 防 gate collapse，不强迫 g_R≈g_V。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Q38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三阶段训练：integration/warm-up → fusion training → final partial visual fine-tune。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Q39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首批 E0–E5：Radar、RGB、late fusion、single HCI、3-stage HCI、full Bi-HCI+Gate。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Q40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核心指标：Recall、2D detection、3D localization、F1/效率与模态互补失败分组。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Q41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 same-level / shifted / full-hierarchy 三种层级方案；实现顺序 C→B→A；R3 按现有规则最小延伸。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Q42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三类 hypothesis 统一为 128D Shared Query；missing/type embeddings 显式编码来源。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Q43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已有 box/XYZ 采用 residual refinement，不从零预测。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Q44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Decoder 永远读取当前 alignment 的最终交互层 memory。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Q45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最终重复候选只用简单 2D NMS + 3D radius suppression 等后处理，不再发明 learned duplicate remover。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Q46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 设置“禁止继续加模块”边界，先跑 E0–E5。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Q47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确认 shared understanding，V1 架构正式冻结；后续进入技术规格和实现。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有效</w:t>
            </w:r>
          </w:p>
        </w:tc>
      </w:tr>
    </w:tbl>
    <w:p>
      <w:pPr>
        <w:spacing w:before="200"/>
        <w:jc w:val="center"/>
      </w:pPr>
      <w:r>
        <w:rPr>
          <w:b/>
          <w:color w:val="17365D"/>
        </w:rPr>
        <w:t>—— End of Corrected Frozen Design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研究设计冻结稿（修正版）｜2026-09-21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小目标雷达多模态 · V1.1 Corrected Frozen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259"/>
    </w:pPr>
    <w:rPr>
      <w:rFonts w:ascii="DejaVu Sans Mono" w:hAnsi="DejaVu Sans Mono" w:eastAsia="Noto Sans CJK SC"/>
      <w:sz w:val="17"/>
    </w:rPr>
  </w:style>
  <w:style w:type="paragraph" w:customStyle="1" w:styleId="SmallNote">
    <w:name w:val="Small Note"/>
    <w:pPr>
      <w:spacing w:after="8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