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PERF-TEST-AGENT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0568AE"/>
          <w:sz w:val="32"/>
          <w:szCs w:val="32"/>
        </w:rPr>
        <w:t xml:space="preserve">Agentic Performance Testing Pipeline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5A6578"/>
          <w:sz w:val="28"/>
          <w:szCs w:val="28"/>
        </w:rPr>
        <w:t xml:space="preserve">Technical Architecture &amp; Flow Reference</w:t>
      </w:r>
    </w:p>
    <w:p>
      <w:pPr>
        <w:pBdr>
          <w:bottom w:val="single" w:color="009FDB" w:sz="6" w:space="1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5A6578"/>
          <w:sz w:val="22"/>
          <w:szCs w:val="22"/>
        </w:rPr>
        <w:t xml:space="preserve">CTx CQE Performance Engineering &amp; Cybersecurity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AT&amp;T</w:t>
      </w:r>
    </w:p>
    <w:p>
      <w:pPr>
        <w:spacing w:after="200"/>
        <w:jc w:val="center"/>
      </w:pPr>
      <w:r>
        <w:rPr>
          <w:rFonts w:ascii="Arial" w:cs="Arial" w:eastAsia="Arial" w:hAnsi="Arial"/>
          <w:color w:val="5A6578"/>
          <w:sz w:val="22"/>
          <w:szCs w:val="22"/>
        </w:rPr>
        <w:t xml:space="preserve">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C3545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Overview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PERF-TEST-AGENT is an end-to-end LLM-powered agentic pipeline that automates the performance testing lifecycle for AT&amp;T’s CTx CQE telecom systems. The framework uses LangChain ReAct (Reasoning + Acting) agents orchestrated through a 7-phase pipeline, each backed by Azure OpenAI GPT-4o/GPT-4o-mini, with Human-in-the-Loop (HITL) approval gates between every phase.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pipeline spans from Jira story ingestion and RAG-enriched test case extraction through script generation, test execution with real-time monitoring, results analysis, and postmortem archival — closing a feedback loop where lessons learned from each cycle improve future runs via Azure AI Search RAG indexing.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1.1 Key Design Principles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Agent Pattern: </w:t>
      </w:r>
      <w:r>
        <w:rPr>
          <w:rFonts w:ascii="Arial" w:cs="Arial" w:eastAsia="Arial" w:hAnsi="Arial"/>
          <w:sz w:val="22"/>
          <w:szCs w:val="22"/>
        </w:rPr>
        <w:t xml:space="preserve">Each phase is a LangChain ReAct agent with a tool-calling loop (max 15 iterations). Agents reason about the task, select tools, observe results, and iterate until producing a structured JSON output matching a Pydantic model.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HITL Approval Gates: </w:t>
      </w:r>
      <w:r>
        <w:rPr>
          <w:rFonts w:ascii="Arial" w:cs="Arial" w:eastAsia="Arial" w:hAnsi="Arial"/>
          <w:sz w:val="22"/>
          <w:szCs w:val="22"/>
        </w:rPr>
        <w:t xml:space="preserve">Every phase pauses for human review before advancing. The web dashboard supports prompt editing, pre-execution context injection, post-result notes, and modify/re-run workflows.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Task-Based LLM Routing: </w:t>
      </w:r>
      <w:r>
        <w:rPr>
          <w:rFonts w:ascii="Arial" w:cs="Arial" w:eastAsia="Arial" w:hAnsi="Arial"/>
          <w:sz w:val="22"/>
          <w:szCs w:val="22"/>
        </w:rPr>
        <w:t xml:space="preserve">GPT-4o handles complex reasoning and code generation; GPT-4o-mini handles extraction, classification, and formatting — optimizing cost without sacrificing quality.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Manifest-Driven Config: </w:t>
      </w:r>
      <w:r>
        <w:rPr>
          <w:rFonts w:ascii="Arial" w:cs="Arial" w:eastAsia="Arial" w:hAnsi="Arial"/>
          <w:sz w:val="22"/>
          <w:szCs w:val="22"/>
        </w:rPr>
        <w:t xml:space="preserve">Environment references are per-application YAML files indexed through a central manifest, supporting multi-lab and multi-release configurations.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Loop: </w:t>
      </w:r>
      <w:r>
        <w:rPr>
          <w:rFonts w:ascii="Arial" w:cs="Arial" w:eastAsia="Arial" w:hAnsi="Arial"/>
          <w:sz w:val="22"/>
          <w:szCs w:val="22"/>
        </w:rPr>
        <w:t xml:space="preserve">Phase 7 archives structured postmortem data to Snowflake and indexes lessons learned to the RAG knowledge base, making them retrievable by future Phase 1 and Phase 2 runs.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System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2.1 High-Level Component Stack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system is composed of four layers that interact through well-defined interfaces: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REST + WebSocket backend; React Web Dashboard (HITL gates, status, results); CLI entry point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PipelineOrchestrator (pipeline.py); 7 ReAct phase agents (BaseAgent subclasses); LangChain AgentExecutor with tool-calling loop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Jira Client, RAG Retriever (Azure AI Search), Snowflake Client, Dynatrace Client, LRE Client, Jenkins Client, Prometheus Client, SharePoint/MS Graph Client, ELK Client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Data/Config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PERF_TESTING database (15 tables + 4 views); Manifest-driven YAML environment references; Pydantic v2 models for all inter-phase data contracts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LangChain ReAct Agents, tool-calling loop, max 15 iterations per phase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Azure OpenAI: GPT-4o (complex reasoning, code gen, 8192 tok) and GPT-4o-mini (extraction, classification, 1024–4096 tok); temperature fixed at 0.1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RAG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Azure AI Search with semantic ranking; Microsoft Graph pre-indexed content (SharePoint, PowerBI, ServiceNow)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Store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(configs, results, baselines, postmortem archive); clustered tables for baseline lookups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CI/CD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Jenkins pipelines for test triggering; daily drift checks via Jenkins cron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Harness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LoadRunner Enterprise 26.3 (VuGen C scripts, REST API); JMeter (.jmx plans via Jenkins)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Monitoring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Dynatrace APM (service topology, real-time metrics); Prometheus/Grafana (infra metrics); ELK (log analysis)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API/Web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(REST + WebSocket), React dashboard, Pydantic v2 request/response models</w:t>
            </w:r>
          </w:p>
        </w:tc>
      </w:tr>
      <w:tr>
        <w:tc>
          <w:tcPr>
            <w:tcW w:type="dxa" w:w="2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3.11+; structlog + Rich logging; tenacity for retries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LLM Task Routing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Settings module (src/config/settings.py) routes LLM calls based on task complexity via the LLMTask enum. This allows cost optimization by directing simpler tasks to GPT-4o-mini while reserving GPT-4o for tasks requiring deep reasoning or code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Type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Tokens</w:t>
            </w:r>
          </w:p>
        </w:tc>
        <w:tc>
          <w:tcPr>
            <w:tcW w:type="dxa" w:w="2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COMPLEX_REASONING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2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Phases 1, 2, 5, 6, 7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CODE_GENERATION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8192</w:t>
            </w:r>
          </w:p>
        </w:tc>
        <w:tc>
          <w:tcPr>
            <w:tcW w:type="dxa" w:w="2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EXTRACTION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4096</w:t>
            </w:r>
          </w:p>
        </w:tc>
        <w:tc>
          <w:tcPr>
            <w:tcW w:type="dxa" w:w="2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1024</w:t>
            </w:r>
          </w:p>
        </w:tc>
        <w:tc>
          <w:tcPr>
            <w:tcW w:type="dxa" w:w="2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Routing, triage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FORMATTING</w:t>
            </w:r>
          </w:p>
        </w:tc>
        <w:tc>
          <w:tcPr>
            <w:tcW w:type="dxa" w:w="2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4096</w:t>
            </w:r>
          </w:p>
        </w:tc>
        <w:tc>
          <w:tcPr>
            <w:tcW w:type="dxa" w:w="23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Reports, tickets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Pipeline Flow: Phase-by-Phase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pipeline executes seven phases in strict sequence. The PipelineOrchestrator (src/pipeline.py) manages phase ordering via the PHASE_ORDER list, state persistence between phases, and HITL gate callbacks. The central PipelineState (Pydantic model) accumulates data as each phase writes its outputs, flowing the complete context forward.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3.1 Phase 1: Story Analysis (StoryAnalyzerAgent)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src/agents/story_analyzer.py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COMPLEX_REASONING (GPT-4o, 8192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StoryAnalysisOutput (src/models/test_case.py)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fetch_jira_story, search_jira_stories, search_enterprise_knowledge, search_past_incidents, search_architecture_docs, get_performance_baselines, discover_services, get_service_metrics, check_active_problems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Extract structured performance test cases from Jira user stories, enriched by enterprise RAG documentation, Snowflake historical baselines, and Dynatrace service topology.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Flow: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The agent receives story keys and optional user artifacts from PipelineState.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It calls fetch_jira_story for each story key to retrieve acceptance criteria, affected systems, and performance requirements.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It calls search_enterprise_knowledge with context IDs (PIDs/E1 IDs) to find solution intent documents, architecture specs, and past change records from the RAG index.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It calls search_past_incidents for all involved systems to find previous performance issues and known bottlenecks.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It calls get_performance_baselines to retrieve historical p90/p95 response times from Snowflake EXECUTION_RESULTS for trend comparison.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It calls discover_services and get_service_metrics to map the Dynatrace service topology and current production metrics.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The LLM synthesizes all gathered context into TestCase objects, each containing transaction flows, SLA targets, risk levels, recommended harness, data requirements, and correlation hints.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test_cases, sla_targets, risk_profiles, transaction_flows, source_documents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Harness Selection Logic: </w:t>
      </w:r>
      <w:r>
        <w:rPr>
          <w:rFonts w:ascii="Arial" w:cs="Arial" w:eastAsia="Arial" w:hAnsi="Arial"/>
          <w:sz w:val="22"/>
          <w:szCs w:val="22"/>
        </w:rPr>
        <w:t xml:space="preserve">OPUS (Web HTTP/HTML) routes to LoadRunner Enterprise VuGen; all REST/SOAP APIs route to JMeter; Solace MQ (GDDN) routes to JMeter with Solace JMS plugin (PERSISTENT delivery).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Phase 2: Test Planning (TestPlanGeneratorAgent)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src/agents/test_plan_generator.py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COMPLEX_REASONING (GPT-4o, 8192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TestPlan (src/models/test_plan.py)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read_app_config, fetch_jira_story, search_enterprise_knowledge, get_performance_baselines, discover_services, get_service_metrics, create_jira_story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Transform extracted test cases into a comprehensive test plan with workload models, test scenarios, environment specs, data preparation steps, monitoring configuration, entry/exit criteria, and a risk register.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Outputs: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Workload Model: </w:t>
      </w:r>
      <w:r>
        <w:rPr>
          <w:rFonts w:ascii="Arial" w:cs="Arial" w:eastAsia="Arial" w:hAnsi="Arial"/>
          <w:sz w:val="22"/>
          <w:szCs w:val="22"/>
        </w:rPr>
        <w:t xml:space="preserve">Transaction mix (must sum to 100%), TPS targets derived from Dynatrace production metrics, think times, pacing calculations. Formula: VUsers = TPS × (avg_response_time + think_time + pacing).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Scenarios: </w:t>
      </w:r>
      <w:r>
        <w:rPr>
          <w:rFonts w:ascii="Arial" w:cs="Arial" w:eastAsia="Arial" w:hAnsi="Arial"/>
          <w:sz w:val="22"/>
          <w:szCs w:val="22"/>
        </w:rPr>
        <w:t xml:space="preserve">LOAD (30 min steady state), STRESS (ramp to breakpoint), ENDURANCE (1–4 hr sustained), SPIKE (3x burst for AKS auto-scaling).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Specification: </w:t>
      </w:r>
      <w:r>
        <w:rPr>
          <w:rFonts w:ascii="Arial" w:cs="Arial" w:eastAsia="Arial" w:hAnsi="Arial"/>
          <w:sz w:val="22"/>
          <w:szCs w:val="22"/>
        </w:rPr>
        <w:t xml:space="preserve">Systems required, AKS namespaces, expected replica counts, database connections, MQ requirements.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Register: </w:t>
      </w:r>
      <w:r>
        <w:rPr>
          <w:rFonts w:ascii="Arial" w:cs="Arial" w:eastAsia="Arial" w:hAnsi="Arial"/>
          <w:sz w:val="22"/>
          <w:szCs w:val="22"/>
        </w:rPr>
        <w:t xml:space="preserve">Each risk with description, likelihood, impact, mitigation, and owner team.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test_plan, workload_model, test_scenarios, environment_requirements, bulk_data_requirements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Phase 3: Environment Configuration &amp; Triage (EnvConfigAgent)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src/agents/env_config_checker.py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EXTRACTION (GPT-4o-mini, 4096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ConfigValidationReport (src/models/env_config.py)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read_env_reference, check_aks_deployment, check_app_gateway, check_endpoint_health, save_golden_config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Validate that the PERF environment is correctly configured before testing begins. This is the single most critical gate — misconfigured environments (especially QC pointers) are the #1 cause of wasted test cycles.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ALL configurations MUST point to PERF, NOT QC. Any reference to qc2, qc3, QC3QM, qc-vpn, or qc-scan in any URL, hostname, VPN, or connection string is flagged as a CRITICAL mismatch.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Flow: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Read environment reference YAMLs from the manifest-driven store (config/environment_references/).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For each application: validate AKS deployments (env vars, replicas, ConfigMaps), Azure App Gateway backend pools, Amdocs backend endpoints, Solace MQ VPN/queue config, database connections, and endpoint health.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Compare each actual value against the expected PERF value from the reference YAML.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If ALL checks pass: save the validated state as the golden config baseline to Snowflake GOLDEN_CONFIGS 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22"/>
          <w:szCs w:val="22"/>
        </w:rPr>
        <w:t xml:space="preserve">If ANY checks fail: report mismatches with graduated remediation (ALERT_ONLY, SUGGEST_FIX, or AUTO_REMEDIATE with HITL approval).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Drift Checks: </w:t>
      </w:r>
      <w:r>
        <w:rPr>
          <w:rFonts w:ascii="Arial" w:cs="Arial" w:eastAsia="Arial" w:hAnsi="Arial"/>
          <w:sz w:val="22"/>
          <w:szCs w:val="22"/>
        </w:rPr>
        <w:t xml:space="preserve">After golden config is established, daily drift checks are scheduled via Jenkins cron (06:00 UTC). Any drift triggers a pipeline halt notification and Jira ticket. All checks are tracked in Snowflake CONFIG_CHECK_HISTORY with is_drift_check=true.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env_config_results, golden_config, config_mismatches, env_validation_passed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3.4 Phase 4: Script &amp; Data Creation (ScriptGeneratorAgent)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src/agents/script_generator.py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CODE_GENERATION (GPT-4o, 8192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ScriptDataOutput (src/models/script_gen.py)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generate_vugen_script, generate_jmeter_script, validate_script, provision_bulk_data, read_script_template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Generate production-quality VuGen C scripts (for OPUS Web HTTP/HTML) and JMeter .jmx plans (for REST/SOAP/Solace APIs), then validate each script via syntax check and single-user dry-run. Also provisions bulk test data.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Generation: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VuGen C (LoadRunner): </w:t>
      </w:r>
      <w:r>
        <w:rPr>
          <w:rFonts w:ascii="Arial" w:cs="Arial" w:eastAsia="Arial" w:hAnsi="Arial"/>
          <w:sz w:val="22"/>
          <w:szCs w:val="22"/>
        </w:rPr>
        <w:t xml:space="preserve">Generates Action.c, globals.h, vuser_init.c, vuser_end.c with web_reg_save_param correlation, lr_start/end_transaction wrapping, parameterized CSV data, and HTTP status code error handling.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JMeter JMX: </w:t>
      </w:r>
      <w:r>
        <w:rPr>
          <w:rFonts w:ascii="Arial" w:cs="Arial" w:eastAsia="Arial" w:hAnsi="Arial"/>
          <w:sz w:val="22"/>
          <w:szCs w:val="22"/>
        </w:rPr>
        <w:t xml:space="preserve">Generates valid XML test plans with ThreadGroup (parameterized users/ramp/duration), HTTPSamplerProxy elements per endpoint, HeaderManager, ConstantTimer think times, and URL parsing into domain/port/path/protocol.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Provisioning Strategy: </w:t>
      </w:r>
      <w:r>
        <w:rPr>
          <w:rFonts w:ascii="Arial" w:cs="Arial" w:eastAsia="Arial" w:hAnsi="Arial"/>
          <w:sz w:val="22"/>
          <w:szCs w:val="22"/>
        </w:rPr>
        <w:t xml:space="preserve">SQL Insert (Oracle/Cassandra), API Provisioning (TLG/Salesforce/IDP), Amdocs Data Tools (BSSe/OMS), Manual (LDAP/SOLr).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generated_scripts, bulk_data_status, script_validation_results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3.5 Phase 5: Execution &amp; Monitoring (ExecutionOrchestratorAgent)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src/agents/execution_orchestrator.py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COMPLEX_REASONING (GPT-4o, 8192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ExecutionOutput (src/models/execution.py)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start_lre_test, check_lre_run_status, get_lre_results, trigger_jenkins_job, get_dynatrace_metrics, check_active_problems, query_prometheus, get_cpu_memory, search_error_logs, create_jira_defect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Orchestrate test execution across LoadRunner Enterprise and JMeter, monitor system health in real-time via Dynatrace/Prometheus/ELK, identify Peak Point and Breakpoint, run stability tests, detect anomalies, and create Jira defects for critical issues.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Sequence (strict order):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Pre-flight Config Check: </w:t>
      </w:r>
      <w:r>
        <w:rPr>
          <w:rFonts w:ascii="Arial" w:cs="Arial" w:eastAsia="Arial" w:hAnsi="Arial"/>
          <w:sz w:val="22"/>
          <w:szCs w:val="22"/>
        </w:rPr>
        <w:t xml:space="preserve">Verify golden config has not drifted since Phase 3. If drift detected, HALT immediately.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LOAD Test: </w:t>
      </w:r>
      <w:r>
        <w:rPr>
          <w:rFonts w:ascii="Arial" w:cs="Arial" w:eastAsia="Arial" w:hAnsi="Arial"/>
          <w:sz w:val="22"/>
          <w:szCs w:val="22"/>
        </w:rPr>
        <w:t xml:space="preserve">30 min steady state at expected peak. Stepped ramp (10–20 VUsers/step). Monitor every 60s. Pass: all p90 met, error &lt; 1%.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STRESS/Breakpoint: </w:t>
      </w:r>
      <w:r>
        <w:rPr>
          <w:rFonts w:ascii="Arial" w:cs="Arial" w:eastAsia="Arial" w:hAnsi="Arial"/>
          <w:sz w:val="22"/>
          <w:szCs w:val="22"/>
        </w:rPr>
        <w:t xml:space="preserve">Ramp beyond peak. Record Peak Point (highest stable TPS) and Breakpoint (error &gt; 5% or timeout &gt; 10% or HTTP 503 dominates). The gap is headroom margin.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ENDURANCE/Stability: </w:t>
      </w:r>
      <w:r>
        <w:rPr>
          <w:rFonts w:ascii="Arial" w:cs="Arial" w:eastAsia="Arial" w:hAnsi="Arial"/>
          <w:sz w:val="22"/>
          <w:szCs w:val="22"/>
        </w:rPr>
        <w:t xml:space="preserve">Sustain Peak Point TPS for 1–4 hours. Monitor for memory leaks, MQ depth buildup, p90 drift &gt; 10%, GC pause increase.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SPIKE (if AKS in scope): </w:t>
      </w:r>
      <w:r>
        <w:rPr>
          <w:rFonts w:ascii="Arial" w:cs="Arial" w:eastAsia="Arial" w:hAnsi="Arial"/>
          <w:sz w:val="22"/>
          <w:szCs w:val="22"/>
        </w:rPr>
        <w:t xml:space="preserve">Burst to 3x peak over 5 min, hold 5 min, ramp down 5 min. Verify pod scale-out within 2 min and SLA recovery within 5 min.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Anomaly Routing: </w:t>
      </w:r>
      <w:r>
        <w:rPr>
          <w:rFonts w:ascii="Arial" w:cs="Arial" w:eastAsia="Arial" w:hAnsi="Arial"/>
          <w:sz w:val="22"/>
          <w:szCs w:val="22"/>
        </w:rPr>
        <w:t xml:space="preserve">Anomalies are classified by severity (INFO/WARNING/ERROR/CRITICAL) and routed to the responsible team. CRITICAL and ERROR anomalies trigger automatic Jira defect creation.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execution_runs, peak_point_results, breakpoint_results, stability_results, anomalies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3.6 Phase 6: Results &amp; Reporting (ResultsAnalyzerAgent)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src/agents/results_analyzer.py (ResultsAnalyzerAgent class)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COMPLEX_REASONING (GPT-4o, 8192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AnalysisReport (src/models/analysis.py)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get_performance_baselines, generate_word_report, upload_to_sharepoint, create_jira_defect, search_enterprise_knowledge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Analyze execution results against SLA targets and historical baselines, generate a Word report, publish to SharePoint, archive results to Snowflake, and produce a GO / NO-GO / CONDITIONAL recommendation.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Go/No-Go Criteria: 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0FAA6C"/>
          <w:sz w:val="22"/>
          <w:szCs w:val="22"/>
        </w:rPr>
        <w:t xml:space="preserve">GO: </w:t>
      </w:r>
      <w:r>
        <w:rPr>
          <w:rFonts w:ascii="Arial" w:cs="Arial" w:eastAsia="Arial" w:hAnsi="Arial"/>
          <w:sz w:val="22"/>
          <w:szCs w:val="22"/>
        </w:rPr>
        <w:t xml:space="preserve">All SLAs met, no BLOCKER/CRITICAL defects, adequate headroom (&gt; 20%).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NO-GO: </w:t>
      </w:r>
      <w:r>
        <w:rPr>
          <w:rFonts w:ascii="Arial" w:cs="Arial" w:eastAsia="Arial" w:hAnsi="Arial"/>
          <w:sz w:val="22"/>
          <w:szCs w:val="22"/>
        </w:rPr>
        <w:t xml:space="preserve">BLOCKER defect, multiple CRITICAL failures, insufficient headroom (&lt; 10%).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color w:val="E5920A"/>
          <w:sz w:val="22"/>
          <w:szCs w:val="22"/>
        </w:rPr>
        <w:t xml:space="preserve">CONDITIONAL: </w:t>
      </w:r>
      <w:r>
        <w:rPr>
          <w:rFonts w:ascii="Arial" w:cs="Arial" w:eastAsia="Arial" w:hAnsi="Arial"/>
          <w:sz w:val="22"/>
          <w:szCs w:val="22"/>
        </w:rPr>
        <w:t xml:space="preserve">All SLAs met but MAJOR defects require remediation before release.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report_path, sharepoint_url, jira_defect_keys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3.7 Phase 7: Postmortem &amp; Feedback Loop (PostmortemAgent)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Source File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src/agents/results_analyzer.py (PostmortemAgent class)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Task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COMPLEX_REASONING (GPT-4o, 8192 tokens)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Output Model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PostmortemOutput (src/models/analysis.py)</w:t>
            </w:r>
          </w:p>
        </w:tc>
      </w:tr>
      <w:tr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get_performance_baselines, search_enterprise_knowledge, archive_to_snowflake, index_lessons_to_rag</w:t>
            </w:r>
          </w:p>
        </w:tc>
      </w:tr>
    </w:tbl>
    <w:p>
      <w:pPr>
        <w:spacing w:after="6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Catalog all issues encountered during the test cycle, calculate time lost per category, extract structured lessons learned, archive to Snowflake (POSTMORTEM_ENTRIES + LESSONS_LEARNED tables), and index lessons to the RAG knowledge base for future retrieval.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 Categories: </w:t>
      </w:r>
      <w:r>
        <w:rPr>
          <w:rFonts w:ascii="Arial" w:cs="Arial" w:eastAsia="Arial" w:hAnsi="Arial"/>
          <w:sz w:val="22"/>
          <w:szCs w:val="22"/>
        </w:rPr>
        <w:t xml:space="preserve">environment, data, tooling, process, communication, technical. Each issue is scored by time lost (hours) and whether it was resolved during the cycle.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Feedback Loop: </w:t>
      </w:r>
      <w:r>
        <w:rPr>
          <w:rFonts w:ascii="Arial" w:cs="Arial" w:eastAsia="Arial" w:hAnsi="Arial"/>
          <w:sz w:val="22"/>
          <w:szCs w:val="22"/>
        </w:rPr>
        <w:t xml:space="preserve">Lessons indexed to Azure AI Search become searchable documents retrieved by future Phase 1 (Story Analysis) and Phase 2 (Test Planning) runs, creating an automated continuous improvement cycle.</w:t>
      </w:r>
    </w:p>
    <w:p>
      <w:pPr>
        <w:spacing w:after="40"/>
      </w:pP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State Written: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postmortem_entries, lessons_learned, feedback_indexed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Agent Infrastructure (BaseAgent)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All seven phase agents inherit from BaseAgent (src/agents/base_agent.py), which provides the common execution framework: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4.1 Agent Lifecycle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Initialization: </w:t>
      </w:r>
      <w:r>
        <w:rPr>
          <w:rFonts w:ascii="Arial" w:cs="Arial" w:eastAsia="Arial" w:hAnsi="Arial"/>
          <w:sz w:val="22"/>
          <w:szCs w:val="22"/>
        </w:rPr>
        <w:t xml:space="preserve">Lazy-loaded AzureChatOpenAI instance configured per the agent’s llm_task enum value. Deployment and max_tokens are selected by Settings.get_llm_deployment() and Settings.get_llm_max_tokens().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Registration: </w:t>
      </w:r>
      <w:r>
        <w:rPr>
          <w:rFonts w:ascii="Arial" w:cs="Arial" w:eastAsia="Arial" w:hAnsi="Arial"/>
          <w:sz w:val="22"/>
          <w:szCs w:val="22"/>
        </w:rPr>
        <w:t xml:space="preserve">Each agent implements get_tools() returning a list of LangChain BaseTool instances. Tools wrap integration client methods (Jira, RAG, Snowflake, Dynatrace,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Agent Creation: </w:t>
      </w:r>
      <w:r>
        <w:rPr>
          <w:rFonts w:ascii="Arial" w:cs="Arial" w:eastAsia="Arial" w:hAnsi="Arial"/>
          <w:sz w:val="22"/>
          <w:szCs w:val="22"/>
        </w:rPr>
        <w:t xml:space="preserve">LangChain’s create_react_agent() is called with the LLM, tools, and a PromptTemplate containing the phase-specific system prompt plus the standard ReAct format (Thought/Action/Action Input/Observation loop).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AgentExecutor: </w:t>
      </w:r>
      <w:r>
        <w:rPr>
          <w:rFonts w:ascii="Arial" w:cs="Arial" w:eastAsia="Arial" w:hAnsi="Arial"/>
          <w:sz w:val="22"/>
          <w:szCs w:val="22"/>
        </w:rPr>
        <w:t xml:space="preserve">Configured with verbose=True, max_iterations=15, handle_parsing_errors=True, and return_intermediate_steps=True. This captures the full reasoning trace.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with Retry: </w:t>
      </w:r>
      <w:r>
        <w:rPr>
          <w:rFonts w:ascii="Arial" w:cs="Arial" w:eastAsia="Arial" w:hAnsi="Arial"/>
          <w:sz w:val="22"/>
          <w:szCs w:val="22"/>
        </w:rPr>
        <w:t xml:space="preserve">The _execute_agent() method uses tenacity with 3 attempts and exponential backoff (2s–30s). The agent receives the input built by build_agent_input() from PipelineState.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Parsing: </w:t>
      </w:r>
      <w:r>
        <w:rPr>
          <w:rFonts w:ascii="Arial" w:cs="Arial" w:eastAsia="Arial" w:hAnsi="Arial"/>
          <w:sz w:val="22"/>
          <w:szCs w:val="22"/>
        </w:rPr>
        <w:t xml:space="preserve">The agent’s Final Answer (JSON) is parsed by _parse_json_output() which strips markdown code blocks and validates against the Pydantic output_model.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Reasoning Trace Extraction: </w:t>
      </w:r>
      <w:r>
        <w:rPr>
          <w:rFonts w:ascii="Arial" w:cs="Arial" w:eastAsia="Arial" w:hAnsi="Arial"/>
          <w:sz w:val="22"/>
          <w:szCs w:val="22"/>
        </w:rPr>
        <w:t xml:space="preserve">_extract_reasoning_trace() processes intermediate_steps from the AgentExecutor, sanitizing sensitive keys, compacting text, and producing a structured trace with step number, action name, action input, thought summary, and observation summary.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Artifact Persistence: </w:t>
      </w:r>
      <w:r>
        <w:rPr>
          <w:rFonts w:ascii="Arial" w:cs="Arial" w:eastAsia="Arial" w:hAnsi="Arial"/>
          <w:sz w:val="22"/>
          <w:szCs w:val="22"/>
        </w:rPr>
        <w:t xml:space="preserve">Phase output is saved as output.json in the run directory (runs/{run_id}/{phase_name}/). The effective prompt and pre-execution context are also captured in the PhaseResult artifacts.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Prompt Override &amp; HITL Context Flow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HITL workflow supports three levels of prompt customization per phase, all scoped to the current pipeline run: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Override: </w:t>
      </w:r>
      <w:r>
        <w:rPr>
          <w:rFonts w:ascii="Arial" w:cs="Arial" w:eastAsia="Arial" w:hAnsi="Arial"/>
          <w:sz w:val="22"/>
          <w:szCs w:val="22"/>
        </w:rPr>
        <w:t xml:space="preserve">Replaces the default system prompt for a phase. Stored in PipelineState.phase_prompt_overrides[phase_id]. If present and non-empty, the agent builds a new AgentExecutor with this prompt instead of calling get_system_prompt().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Pre-Execution Context: </w:t>
      </w:r>
      <w:r>
        <w:rPr>
          <w:rFonts w:ascii="Arial" w:cs="Arial" w:eastAsia="Arial" w:hAnsi="Arial"/>
          <w:sz w:val="22"/>
          <w:szCs w:val="22"/>
        </w:rPr>
        <w:t xml:space="preserve">Appended to the agent input (not the system prompt). Stored in PipelineState.phase_pre_execution_context[phase_id]. Injected as ‘HITL pre-execution context for current phase’ at the end of the build_agent_input() output.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Post-Execution Notes: </w:t>
      </w:r>
      <w:r>
        <w:rPr>
          <w:rFonts w:ascii="Arial" w:cs="Arial" w:eastAsia="Arial" w:hAnsi="Arial"/>
          <w:sz w:val="22"/>
          <w:szCs w:val="22"/>
        </w:rPr>
        <w:t xml:space="preserve">Captured during HITL approval/rejection. Stored in PipelineState.phase_post_execution_notes[phase_id]. Available to subsequent phases but not injected into any prompt automatically.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Data Model &amp; Snowflake Schema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Snowflake PERF_TESTING database (snowflake/ddl_complete.sql) contains 15 tables and 4 views supporting all 7 pipeline phases: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5460"/>
      </w:tblGrid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PIPELINE_RUNS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Central run registry with status, story keys, full PipelineState JSON snapshot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TEST_CASES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Extracted test cases with SLA targets, risk levels, transaction flows (VARIANT columns)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TEST_PLANS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Archived test plans with full JSON representation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GOLDEN_CONFIGS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Validated golden configuration baselines (VARIANT data)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CONFIG_CHECK_HISTORY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of all config checks including daily drift checks (is_drift_check flag)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GENERATED_SCRIPTS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Script metadata: harness, language, protocol, validation status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EXECUTION_RESULTS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Per-transaction metrics (p50–p99, TPS, errors). Primary baseline source. Clustered by (TRANSACTION_NAME, RUN_DATE)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EXECUTION_RUNS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run metadata: harness, Jenkins build ID, VUser counts, duration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ANOMALIES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Detected anomalies with severity, category, affected system, Jira defect link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BENCHMARK_RESULTS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point, breakpoint, and stability test results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ANALYSIS_REPORTS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 metadata, SLA compliance JSON, go/no-go verdict, SharePoint URL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PERFORMANCE_DEFECTS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Defects with severity, affected system/transaction, recommended action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POSTMORTEM_ENTRIES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Issue catalog with category, time lost hours, resolution status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LESSONS_LEARNED</w:t>
            </w:r>
          </w:p>
        </w:tc>
        <w:tc>
          <w:tcPr>
            <w:tcW w:type="dxa" w:w="54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lessons with context, recommendation, applicable systems, RAG index flag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5.1 Key Views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V_TRANSACTION_BASELINES: </w:t>
      </w:r>
      <w:r>
        <w:rPr>
          <w:rFonts w:ascii="Arial" w:cs="Arial" w:eastAsia="Arial" w:hAnsi="Arial"/>
          <w:sz w:val="22"/>
          <w:szCs w:val="22"/>
        </w:rPr>
        <w:t xml:space="preserve">Computes rolling averages from the last 10 runs per transaction, with trend detection (degrading/stable/improving based on recent-5 vs older-5 comparison). Used by Phases 1 and 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V_CONFIG_DRIFT_HISTORY: </w:t>
      </w:r>
      <w:r>
        <w:rPr>
          <w:rFonts w:ascii="Arial" w:cs="Arial" w:eastAsia="Arial" w:hAnsi="Arial"/>
          <w:sz w:val="22"/>
          <w:szCs w:val="22"/>
        </w:rPr>
        <w:t xml:space="preserve">Joins CONFIG_CHECK_HISTORY with GOLDEN_CONFIGS for drift monitoring dashboards.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V_PIPELINE_SUMMARY: </w:t>
      </w:r>
      <w:r>
        <w:rPr>
          <w:rFonts w:ascii="Arial" w:cs="Arial" w:eastAsia="Arial" w:hAnsi="Arial"/>
          <w:sz w:val="22"/>
          <w:szCs w:val="22"/>
        </w:rPr>
        <w:t xml:space="preserve">Aggregates run metadata with test case counts, execution run counts, critical anomalies, defect counts, and go/no-go verdict.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V_POSTMORTEM_INSIGHTS: </w:t>
      </w:r>
      <w:r>
        <w:rPr>
          <w:rFonts w:ascii="Arial" w:cs="Arial" w:eastAsia="Arial" w:hAnsi="Arial"/>
          <w:sz w:val="22"/>
          <w:szCs w:val="22"/>
        </w:rPr>
        <w:t xml:space="preserve">Groups postmortem entries by category with occurrence counts and total hours lost for trending analysis.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Environment Reference System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Environment references are per-application YAML configuration files managed via a central manifest (config/environment_references/manifest.yaml). The manifest is loaded and managed by src/utils/env_reference_store.py.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6.1 Manifest Structure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Each entry in manifest.yaml carries: application_key, application_name, api_variant, environment, lab_environment, release_code, path (to the YAML file), tags, last_updated, and updated_by. This enables multi-lab support where a single application (e.g., CSI Gateway) can have separate configs per lab and release code: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onsolas" w:cs="Consolas" w:eastAsia="Consolas" w:hAnsi="Consolas"/>
          <w:sz w:val="20"/>
          <w:szCs w:val="20"/>
        </w:rPr>
        <w:t xml:space="preserve">csi-gateway/perf.yaml </w:t>
      </w:r>
      <w:r>
        <w:rPr>
          <w:rFonts w:ascii="Arial" w:cs="Arial" w:eastAsia="Arial" w:hAnsi="Arial"/>
          <w:sz w:val="22"/>
          <w:szCs w:val="22"/>
        </w:rPr>
        <w:t xml:space="preserve">— PERF / current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onsolas" w:cs="Consolas" w:eastAsia="Consolas" w:hAnsi="Consolas"/>
          <w:sz w:val="20"/>
          <w:szCs w:val="20"/>
        </w:rPr>
        <w:t xml:space="preserve">csi-gateway/t3a-n.yaml </w:t>
      </w:r>
      <w:r>
        <w:rPr>
          <w:rFonts w:ascii="Arial" w:cs="Arial" w:eastAsia="Arial" w:hAnsi="Arial"/>
          <w:sz w:val="22"/>
          <w:szCs w:val="22"/>
        </w:rPr>
        <w:t xml:space="preserve">— T3A lab / N release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onsolas" w:cs="Consolas" w:eastAsia="Consolas" w:hAnsi="Consolas"/>
          <w:sz w:val="20"/>
          <w:szCs w:val="20"/>
        </w:rPr>
        <w:t xml:space="preserve">csi-gateway/t4a-n-1.yaml </w:t>
      </w:r>
      <w:r>
        <w:rPr>
          <w:rFonts w:ascii="Arial" w:cs="Arial" w:eastAsia="Arial" w:hAnsi="Arial"/>
          <w:sz w:val="22"/>
          <w:szCs w:val="22"/>
        </w:rPr>
        <w:t xml:space="preserve">— T4A lab / N-1 release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onsolas" w:cs="Consolas" w:eastAsia="Consolas" w:hAnsi="Consolas"/>
          <w:sz w:val="20"/>
          <w:szCs w:val="20"/>
        </w:rPr>
        <w:t xml:space="preserve">csi-gateway/t5a-n.yaml </w:t>
      </w:r>
      <w:r>
        <w:rPr>
          <w:rFonts w:ascii="Arial" w:cs="Arial" w:eastAsia="Arial" w:hAnsi="Arial"/>
          <w:sz w:val="22"/>
          <w:szCs w:val="22"/>
        </w:rPr>
        <w:t xml:space="preserve">— T5A lab / N release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6.2 Application Catalog CRUD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web dashboard and API support full CRUD operations on the application catalog via endpoints POST /api/apps, PATCH /api/apps/{key}, and DELETE /api/apps/{key}. Registration creates an initial PERF/current YAML reference with a BASE_ENDPOINT_URL config field. Archive (delete) moves YAML files to an archive directory and marks manifest entries inactive.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6.3 Current Application Inventory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repository ships with 26 manifest entries covering 22 unique applications across all system tiers (frontend, middleware, backend, periphery, data, and messaging).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API Surface (FastAPI)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FastAPI backend (src/api/main.py) exposes REST endpoints for pipeline management, environment configuration, Jira integration, and context summary generation. A WebSocket endpoint (/ws) provides real-time pipeline status updates to the React dashboard.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7.1 Pipeline Step-Through Endpoints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step-through API model separates initialization, execution, approval, and modification into distinct endpoints, enabling the HITL prompt-review 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/api/pipeline/start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Initialize run in prompt_review state (no execution)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/api/pipeline/{run_id}/phase/{phase}/prompt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 default prompt, override, and pre-execution context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/api/pipeline/{run_id}/phase/{phase}/prompt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prompt override and/or pre-execution context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/api/pipeline/{run_id}/phase/{phase}/execute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Execute phase agent (runs the ReAct loop)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/api/pipeline/{run_id}/phase/{phase}/approve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 phase and advance to next phase prompt_review</w:t>
            </w:r>
          </w:p>
        </w:tc>
      </w:tr>
      <w:tr>
        <w:tc>
          <w:tcPr>
            <w:tcW w:type="dxa" w:w="11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/api/pipeline/{run_id}/phase/{phase}/modify</w:t>
            </w:r>
          </w:p>
        </w:tc>
        <w:tc>
          <w:tcPr>
            <w:tcW w:type="dxa" w:w="40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Reset to prompt_review and optionally re-run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7.2 Context Summary Generation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POST /api/context/summary endpoint generates an LLM-powered context summary by: (1) retrieving Jira stories by key and searching by context IDs via JQL; (2) searching the RAG index with a composite query; (3) feeding combined evidence to GPT-4o with instructions to produce project_goals, selected_app_impacts, cross_system_impacts, and recommended_focus. A deterministic fallback is used if the LLM response is unparseable.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AT&amp;T Systems Under Test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pipeline targets the following AT&amp;T telecom system topology: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Harness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OPUS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 HTTP/HTML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LoadRunner Enterprise 26.3 (VuGen C)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Salesforce/Mulesoft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IDP Mobile API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MBiz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CSI Gateway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+ SOAP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GDDN Messaging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Solace MQ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 (Solace JMS plugin, PERSISTENT)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NEO / BOBPM / FOBPM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Middleware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EDD / EGS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 + Kafka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TLG (Amdocs)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BSSe (Amdocs)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REST/JSON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JMeter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Periphery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SOLr Graphs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HTTP/SOLr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Config-checked, not directly load-tested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Oracle / Cassandra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JDBC / CQL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Config-checked, not directly load-tested</w:t>
            </w:r>
          </w:p>
        </w:tc>
      </w:tr>
      <w:tr>
        <w:tc>
          <w:tcPr>
            <w:tcW w:type="dxa" w:w="14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F0F3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Kafka / IBM MQ / Solace</w:t>
            </w:r>
          </w:p>
        </w:tc>
        <w:tc>
          <w:tcPr>
            <w:tcW w:type="dxa" w:w="22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Various MQ</w:t>
            </w:r>
          </w:p>
        </w:tc>
        <w:tc>
          <w:tcPr>
            <w:tcW w:type="dxa" w:w="35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Config-checked; Solace direct-tested via GDDN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Performance Testing Standards</w:t>
      </w:r>
    </w:p>
    <w:p>
      <w:pPr>
        <w:pStyle w:val="Heading2"/>
      </w:pPr>
      <w:r>
        <w:rPr>
          <w:rFonts w:ascii="Arial" w:cs="Arial" w:eastAsia="Arial" w:hAnsi="Arial"/>
        </w:rPr>
        <w:t xml:space="preserve">9.1 Key Metrics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Peak Point: </w:t>
      </w:r>
      <w:r>
        <w:rPr>
          <w:rFonts w:ascii="Arial" w:cs="Arial" w:eastAsia="Arial" w:hAnsi="Arial"/>
          <w:sz w:val="22"/>
          <w:szCs w:val="22"/>
        </w:rPr>
        <w:t xml:space="preserve">Maximum TPS while p90 meets SLA and error rate &lt; 1% and infrastructure within bounds (CPU &lt; 85%, memory &lt; 85%, JVM heap &lt; 80%).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Breakpoint: </w:t>
      </w:r>
      <w:r>
        <w:rPr>
          <w:rFonts w:ascii="Arial" w:cs="Arial" w:eastAsia="Arial" w:hAnsi="Arial"/>
          <w:sz w:val="22"/>
          <w:szCs w:val="22"/>
        </w:rPr>
        <w:t xml:space="preserve">Error rate &gt; 5% or timeout rate &gt; 10% or HTTP 503 dominates or connection refused errors appear.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Stability: </w:t>
      </w:r>
      <w:r>
        <w:rPr>
          <w:rFonts w:ascii="Arial" w:cs="Arial" w:eastAsia="Arial" w:hAnsi="Arial"/>
          <w:sz w:val="22"/>
          <w:szCs w:val="22"/>
        </w:rPr>
        <w:t xml:space="preserve">Sustain peak for 1–4 hours with p90 drift &lt; 10%, no memory leak, queue depth stable.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Ramp-up: </w:t>
      </w:r>
      <w:r>
        <w:rPr>
          <w:rFonts w:ascii="Arial" w:cs="Arial" w:eastAsia="Arial" w:hAnsi="Arial"/>
          <w:sz w:val="22"/>
          <w:szCs w:val="22"/>
        </w:rPr>
        <w:t xml:space="preserve">Stepped (10–20 users/step, 30–60 seconds/step) to protect Solace MQ queues and Cassandra.</w:t>
      </w:r>
    </w:p>
    <w:p>
      <w:pPr>
        <w:spacing w:after="40"/>
      </w:pPr>
    </w:p>
    <w:p>
      <w:pPr>
        <w:pStyle w:val="Heading2"/>
      </w:pPr>
      <w:r>
        <w:rPr>
          <w:rFonts w:ascii="Arial" w:cs="Arial" w:eastAsia="Arial" w:hAnsi="Arial"/>
        </w:rPr>
        <w:t xml:space="preserve">9.2 Default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Transaction Type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p90 (ms)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p95 (ms)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p99 (ms)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Err %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UI (OPUS)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1.0%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 API call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SOAP API call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0.5%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Async MQ flow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2.0%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28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Batch/bulk operations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15000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Repository Structure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Key directories and their roles: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src/agents/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ReAct phase agents + BaseAgent abstract class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src/api/main.py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FastAPI REST + WebSocket backend (40+ endpoints)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src/config/settings.py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Pydantic Settings with LLM task routing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src/integrations/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system clients (Jira, RAG, Snowflake, Dynatrace, LRE, Jenkins, etc.)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src/models/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Pydantic v2 data models for all inter-phase contracts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src/prompts/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Per-phase system prompt .txt files + global system context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src/tools/langchain_tools.py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LangChain-wrapped integration methods (tool factories)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src/utils/env_reference_store.py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Manifest-driven YAML config management + application catalog CRUD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src/pipeline.py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PipelineOrchestrator: phase sequencing, state persistence, HITL gates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config/environment_references/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Per-app YAML configs + manifest.yaml (26 entries, 22 apps)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snowflake/ddl_complete.sql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DDL for 15 tables + 4 views</w:t>
            </w:r>
          </w:p>
        </w:tc>
      </w:tr>
      <w:tr>
        <w:tc>
          <w:tcPr>
            <w:tcW w:type="dxa" w:w="360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perf_test_dashboard.html/.jsx</w:t>
            </w:r>
          </w:p>
        </w:tc>
        <w:tc>
          <w:tcPr>
            <w:tcW w:type="dxa" w:w="5760"/>
            <w:tcBorders>
              <w:top w:val="single" w:color="D0D7E0" w:sz="1"/>
              <w:left w:val="single" w:color="D0D7E0" w:sz="1"/>
              <w:bottom w:val="single" w:color="D0D7E0" w:sz="1"/>
              <w:right w:val="single" w:color="D0D7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React dashboard (demo + live backend modes)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0" w:sz="2" w:space="1"/>
      </w:pBdr>
      <w:tabs>
        <w:tab w:val="right" w:pos="9026"/>
      </w:tabs>
    </w:pPr>
    <w:r>
      <w:rPr>
        <w:rFonts w:ascii="Arial" w:cs="Arial" w:eastAsia="Arial" w:hAnsi="Arial"/>
        <w:color w:val="5A6578"/>
        <w:sz w:val="16"/>
        <w:szCs w:val="16"/>
      </w:rPr>
      <w:t xml:space="preserve">CTx CQE Performance Engineering &amp; Cybersecurity</w:t>
    </w:r>
    <w:r>
      <w:t xml:space="preserve">	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FDB" w:sz="4" w:space="1"/>
      </w:pBdr>
      <w:tabs>
        <w:tab w:val="right" w:pos="9026"/>
      </w:tabs>
    </w:pPr>
    <w:r>
      <w:rPr>
        <w:rFonts w:ascii="Arial" w:cs="Arial" w:eastAsia="Arial" w:hAnsi="Arial"/>
        <w:color w:val="5A6578"/>
        <w:sz w:val="16"/>
        <w:szCs w:val="16"/>
      </w:rPr>
      <w:t xml:space="preserve">PERF-TEST-AGENT v2.0 — Technical Architecture &amp; Flow Reference</w:t>
    </w:r>
    <w:r>
      <w:rPr>
        <w:rFonts w:ascii="Arial" w:cs="Arial" w:eastAsia="Arial" w:hAnsi="Arial"/>
        <w:b/>
        <w:bCs/>
        <w:color w:val="DC3545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568A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A65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2026-03-24T22:03:10.544Z</dcterms:created>
  <dcterms:modified xsi:type="dcterms:W3CDTF">2026-03-24T22:03:10.545Z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