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 #adad85;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margin: 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font-family: Verdana, Georgia, serif;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 14px;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#header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 #e0e0e0;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margin: 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#navbar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 #e0e0e0;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margin: 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 35px;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 #e0e0e0;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margin-left:10px;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margin-right: 320px;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margin-top: 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margin-bottom: 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 110%;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h1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 120%;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 #339cff;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 120%;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 darkblue;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.sideright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 #e0e0e0;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margin-left:10px;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margin-right:10px;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margin-top:0px;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margin-bottom:10px;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 260px;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.imagesidebar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 300px;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margin-left:10px; margin-right: 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margin-top:0px; margin-bottom:15px;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clear:right;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#footer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background-color:#e0e0e0;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margin: 10px;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 60px;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clear:both;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