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4415F" w14:textId="5695C09D" w:rsidR="002849A1" w:rsidRDefault="00471FB2" w:rsidP="00471FB2">
      <w:pPr>
        <w:pStyle w:val="ListParagraph"/>
        <w:numPr>
          <w:ilvl w:val="0"/>
          <w:numId w:val="1"/>
        </w:numPr>
      </w:pPr>
      <w:r>
        <w:t>Short Answers</w:t>
      </w:r>
      <w:r>
        <w:br/>
      </w:r>
    </w:p>
    <w:p w14:paraId="4A0B3C26" w14:textId="68911AEB" w:rsidR="00471FB2" w:rsidRDefault="00A71A32" w:rsidP="00471FB2">
      <w:pPr>
        <w:pStyle w:val="ListParagraph"/>
        <w:numPr>
          <w:ilvl w:val="1"/>
          <w:numId w:val="1"/>
        </w:numPr>
      </w:pPr>
      <w:r>
        <w:t xml:space="preserve">Both PageRank and HITS are ways of ranking webpages without looking at </w:t>
      </w:r>
      <w:r w:rsidR="004373A6">
        <w:t xml:space="preserve">the </w:t>
      </w:r>
      <w:r>
        <w:t xml:space="preserve">content of the documents. </w:t>
      </w:r>
      <w:r w:rsidR="00E64FD5">
        <w:t xml:space="preserve">They both use link analysis and take the pointing website into account when evaluating the website. </w:t>
      </w:r>
      <w:r w:rsidR="00E65C91">
        <w:t xml:space="preserve">HITS divides websites into Hubs and authorities, while PageRank does not classify webpages. In HITS, a hub is a website that points to authority pages, and a good hub points to many authority pages for a topic. </w:t>
      </w:r>
      <w:r w:rsidR="00804FDC">
        <w:t>Also,</w:t>
      </w:r>
      <w:r w:rsidR="00E65C91">
        <w:t xml:space="preserve"> in HITS, </w:t>
      </w:r>
      <w:r w:rsidR="00711658">
        <w:t>an</w:t>
      </w:r>
      <w:r w:rsidR="00E65C91">
        <w:t xml:space="preserve"> authority is a page with content about a topic, and a good </w:t>
      </w:r>
      <w:r w:rsidR="00666922">
        <w:t>authority</w:t>
      </w:r>
      <w:r w:rsidR="00E65C91">
        <w:t xml:space="preserve"> is linked to by many good hubs.</w:t>
      </w:r>
      <w:r w:rsidR="00CC3B0C">
        <w:t xml:space="preserve"> </w:t>
      </w:r>
      <w:r w:rsidR="0013577D">
        <w:t xml:space="preserve">In </w:t>
      </w:r>
      <w:r w:rsidR="00804FDC">
        <w:t>PageRank</w:t>
      </w:r>
      <w:r w:rsidR="0013577D">
        <w:t xml:space="preserve">, the value of the pointer website is determined by the websites that point to it. </w:t>
      </w:r>
      <w:r w:rsidR="00565C2F">
        <w:t>Both solutions</w:t>
      </w:r>
      <w:r w:rsidR="00FC6657">
        <w:t xml:space="preserve"> use a recursive model to determine the value of webpages.</w:t>
      </w:r>
      <w:r w:rsidR="001E5CAB">
        <w:br/>
      </w:r>
      <w:r w:rsidR="002F37E3">
        <w:br/>
      </w:r>
    </w:p>
    <w:p w14:paraId="44E53F3C" w14:textId="6BC01661" w:rsidR="002F37E3" w:rsidRDefault="00C848A6" w:rsidP="002F37E3">
      <w:pPr>
        <w:pStyle w:val="ListParagraph"/>
        <w:numPr>
          <w:ilvl w:val="0"/>
          <w:numId w:val="1"/>
        </w:numPr>
      </w:pPr>
      <w:r>
        <w:t>Problem Solving – PageRank</w:t>
      </w:r>
      <w:r>
        <w:br/>
      </w:r>
    </w:p>
    <w:p w14:paraId="432780FF" w14:textId="55C1614F" w:rsidR="00C848A6" w:rsidRDefault="008962FB" w:rsidP="004031BF">
      <w:pPr>
        <w:pStyle w:val="ListParagraph"/>
        <w:numPr>
          <w:ilvl w:val="1"/>
          <w:numId w:val="1"/>
        </w:numPr>
      </w:pPr>
      <w:r>
        <w:br/>
      </w:r>
      <w:r w:rsidR="00445E00">
        <w:rPr>
          <w:noProof/>
        </w:rPr>
        <w:drawing>
          <wp:inline distT="0" distB="0" distL="0" distR="0" wp14:anchorId="261E0851" wp14:editId="518AD2AF">
            <wp:extent cx="43910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4E4408E" w14:textId="6415EB84" w:rsidR="002C60D3" w:rsidRPr="002C60D3" w:rsidRDefault="00445E00" w:rsidP="002C60D3">
      <w:pPr>
        <w:pStyle w:val="ListParagraph"/>
        <w:numPr>
          <w:ilvl w:val="1"/>
          <w:numId w:val="1"/>
        </w:numPr>
      </w:pPr>
      <w:r>
        <w:br/>
      </w: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.025+ .9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.025+.9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.025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.025+.45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.025+.45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.25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.925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.025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.925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.475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.475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.025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.25</m:t>
                    </m:r>
                  </m:e>
                </m:mr>
              </m:m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37F90BBC" w14:textId="4570B839" w:rsidR="002C60D3" w:rsidRPr="00C25314" w:rsidRDefault="00C25314" w:rsidP="00C2531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lastRenderedPageBreak/>
        <w:t>Problem Solving – Hubs and Authorities</w:t>
      </w:r>
      <w:r>
        <w:rPr>
          <w:rFonts w:eastAsiaTheme="minorEastAsia"/>
        </w:rPr>
        <w:br/>
      </w:r>
    </w:p>
    <w:p w14:paraId="10583249" w14:textId="124DDC03" w:rsidR="00C25314" w:rsidRDefault="00437277" w:rsidP="00F51B5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br/>
      </w:r>
      <w:r>
        <w:rPr>
          <w:rFonts w:eastAsiaTheme="minorEastAsia"/>
          <w:noProof/>
        </w:rPr>
        <w:drawing>
          <wp:inline distT="0" distB="0" distL="0" distR="0" wp14:anchorId="6003D4BF" wp14:editId="7D94F751">
            <wp:extent cx="439102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936">
        <w:br/>
      </w:r>
      <w:r w:rsidR="00363936">
        <w:br/>
      </w:r>
      <w:r w:rsidR="00363936">
        <w:rPr>
          <w:noProof/>
        </w:rPr>
        <w:drawing>
          <wp:inline distT="0" distB="0" distL="0" distR="0" wp14:anchorId="0D628BE6" wp14:editId="5A97F2E3">
            <wp:extent cx="26479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936">
        <w:br/>
      </w:r>
      <w:r>
        <w:br/>
      </w:r>
    </w:p>
    <w:p w14:paraId="7A692EE0" w14:textId="33B840A2" w:rsidR="00895301" w:rsidRPr="002C60D3" w:rsidRDefault="00895301" w:rsidP="00895301">
      <w:pPr>
        <w:pStyle w:val="ListParagraph"/>
        <w:numPr>
          <w:ilvl w:val="1"/>
          <w:numId w:val="1"/>
        </w:num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350"/>
        <w:gridCol w:w="1350"/>
      </w:tblGrid>
      <w:tr w:rsidR="00895301" w14:paraId="2234E20F" w14:textId="2B986885" w:rsidTr="00F51B53">
        <w:trPr>
          <w:jc w:val="center"/>
        </w:trPr>
        <w:tc>
          <w:tcPr>
            <w:tcW w:w="1440" w:type="dxa"/>
          </w:tcPr>
          <w:p w14:paraId="02AC0090" w14:textId="3F6E11C8" w:rsidR="00895301" w:rsidRPr="002927A5" w:rsidRDefault="00895301" w:rsidP="00895301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Page</w:t>
            </w:r>
          </w:p>
        </w:tc>
        <w:tc>
          <w:tcPr>
            <w:tcW w:w="1350" w:type="dxa"/>
          </w:tcPr>
          <w:p w14:paraId="1B9E47CA" w14:textId="6C881E40" w:rsidR="00895301" w:rsidRPr="002927A5" w:rsidRDefault="00895301" w:rsidP="00895301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Initial Auth</w:t>
            </w:r>
          </w:p>
        </w:tc>
        <w:tc>
          <w:tcPr>
            <w:tcW w:w="1350" w:type="dxa"/>
          </w:tcPr>
          <w:p w14:paraId="10EE88E4" w14:textId="15BAEAC0" w:rsidR="00895301" w:rsidRPr="002927A5" w:rsidRDefault="00895301" w:rsidP="00895301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Initial Hub</w:t>
            </w:r>
          </w:p>
        </w:tc>
      </w:tr>
      <w:tr w:rsidR="00895301" w14:paraId="04CAA07E" w14:textId="2A064CC0" w:rsidTr="00F51B53">
        <w:trPr>
          <w:jc w:val="center"/>
        </w:trPr>
        <w:tc>
          <w:tcPr>
            <w:tcW w:w="1440" w:type="dxa"/>
          </w:tcPr>
          <w:p w14:paraId="057FC0ED" w14:textId="10B8E592" w:rsidR="00895301" w:rsidRDefault="00895301" w:rsidP="00895301">
            <w:pPr>
              <w:jc w:val="center"/>
            </w:pPr>
            <w:r>
              <w:t>A</w:t>
            </w:r>
          </w:p>
        </w:tc>
        <w:tc>
          <w:tcPr>
            <w:tcW w:w="1350" w:type="dxa"/>
          </w:tcPr>
          <w:p w14:paraId="1118F062" w14:textId="3ECC8AA9" w:rsidR="00895301" w:rsidRDefault="00895301" w:rsidP="0089530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EBB24E3" w14:textId="74868D0F" w:rsidR="00895301" w:rsidRDefault="00895301" w:rsidP="00895301">
            <w:pPr>
              <w:jc w:val="center"/>
            </w:pPr>
            <w:r>
              <w:t>1</w:t>
            </w:r>
          </w:p>
        </w:tc>
      </w:tr>
      <w:tr w:rsidR="00895301" w14:paraId="28E1CF4A" w14:textId="7C82E8B6" w:rsidTr="00F51B53">
        <w:trPr>
          <w:jc w:val="center"/>
        </w:trPr>
        <w:tc>
          <w:tcPr>
            <w:tcW w:w="1440" w:type="dxa"/>
          </w:tcPr>
          <w:p w14:paraId="6C7BC0C9" w14:textId="204BBAF4" w:rsidR="00895301" w:rsidRDefault="00895301" w:rsidP="00895301">
            <w:pPr>
              <w:jc w:val="center"/>
            </w:pPr>
            <w:r>
              <w:t>B</w:t>
            </w:r>
          </w:p>
        </w:tc>
        <w:tc>
          <w:tcPr>
            <w:tcW w:w="1350" w:type="dxa"/>
          </w:tcPr>
          <w:p w14:paraId="629FD601" w14:textId="47F0571A" w:rsidR="00895301" w:rsidRDefault="00895301" w:rsidP="0089530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5267C90" w14:textId="68DE786D" w:rsidR="00895301" w:rsidRDefault="00895301" w:rsidP="00895301">
            <w:pPr>
              <w:jc w:val="center"/>
            </w:pPr>
            <w:r>
              <w:t>1</w:t>
            </w:r>
          </w:p>
        </w:tc>
      </w:tr>
      <w:tr w:rsidR="00895301" w14:paraId="240200EC" w14:textId="70857042" w:rsidTr="00F51B53">
        <w:trPr>
          <w:jc w:val="center"/>
        </w:trPr>
        <w:tc>
          <w:tcPr>
            <w:tcW w:w="1440" w:type="dxa"/>
          </w:tcPr>
          <w:p w14:paraId="79DA0513" w14:textId="144FDCDD" w:rsidR="00895301" w:rsidRDefault="00895301" w:rsidP="00895301">
            <w:pPr>
              <w:jc w:val="center"/>
            </w:pPr>
            <w:r>
              <w:t>C</w:t>
            </w:r>
          </w:p>
        </w:tc>
        <w:tc>
          <w:tcPr>
            <w:tcW w:w="1350" w:type="dxa"/>
          </w:tcPr>
          <w:p w14:paraId="3C0196C6" w14:textId="6A4A54E3" w:rsidR="00895301" w:rsidRDefault="00895301" w:rsidP="0089530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4A308CE9" w14:textId="39BED0BA" w:rsidR="00895301" w:rsidRDefault="00895301" w:rsidP="00895301">
            <w:pPr>
              <w:jc w:val="center"/>
            </w:pPr>
            <w:r>
              <w:t>1</w:t>
            </w:r>
          </w:p>
        </w:tc>
      </w:tr>
      <w:tr w:rsidR="00895301" w14:paraId="77344ED1" w14:textId="439AA714" w:rsidTr="00F51B53">
        <w:trPr>
          <w:jc w:val="center"/>
        </w:trPr>
        <w:tc>
          <w:tcPr>
            <w:tcW w:w="1440" w:type="dxa"/>
          </w:tcPr>
          <w:p w14:paraId="7BEA3326" w14:textId="56D8C2EE" w:rsidR="00895301" w:rsidRDefault="00895301" w:rsidP="00895301">
            <w:pPr>
              <w:jc w:val="center"/>
            </w:pPr>
            <w:r>
              <w:t>D</w:t>
            </w:r>
          </w:p>
        </w:tc>
        <w:tc>
          <w:tcPr>
            <w:tcW w:w="1350" w:type="dxa"/>
          </w:tcPr>
          <w:p w14:paraId="62B93BB4" w14:textId="40A77D81" w:rsidR="00895301" w:rsidRDefault="00895301" w:rsidP="00895301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1F087B57" w14:textId="685A5552" w:rsidR="00895301" w:rsidRDefault="00895301" w:rsidP="00895301">
            <w:pPr>
              <w:jc w:val="center"/>
            </w:pPr>
            <w:r>
              <w:t>1</w:t>
            </w:r>
          </w:p>
        </w:tc>
      </w:tr>
    </w:tbl>
    <w:p w14:paraId="3266C4E6" w14:textId="4C6A9F71" w:rsidR="00895301" w:rsidRDefault="00895301" w:rsidP="00895301"/>
    <w:p w14:paraId="33A7DC8A" w14:textId="4AE86A2B" w:rsidR="002927A5" w:rsidRDefault="002927A5" w:rsidP="00895301">
      <w:pPr>
        <w:pStyle w:val="ListParagraph"/>
        <w:numPr>
          <w:ilvl w:val="1"/>
          <w:numId w:val="1"/>
        </w:numPr>
      </w:pPr>
    </w:p>
    <w:tbl>
      <w:tblPr>
        <w:tblStyle w:val="TableGrid"/>
        <w:tblW w:w="8635" w:type="dxa"/>
        <w:tblInd w:w="1440" w:type="dxa"/>
        <w:tblLook w:val="04A0" w:firstRow="1" w:lastRow="0" w:firstColumn="1" w:lastColumn="0" w:noHBand="0" w:noVBand="1"/>
      </w:tblPr>
      <w:tblGrid>
        <w:gridCol w:w="1128"/>
        <w:gridCol w:w="1297"/>
        <w:gridCol w:w="1170"/>
        <w:gridCol w:w="1260"/>
        <w:gridCol w:w="1260"/>
        <w:gridCol w:w="1260"/>
        <w:gridCol w:w="1260"/>
      </w:tblGrid>
      <w:tr w:rsidR="002927A5" w14:paraId="1FE04CFE" w14:textId="77777777" w:rsidTr="00447F67">
        <w:trPr>
          <w:trHeight w:val="323"/>
        </w:trPr>
        <w:tc>
          <w:tcPr>
            <w:tcW w:w="1128" w:type="dxa"/>
          </w:tcPr>
          <w:p w14:paraId="4990A55D" w14:textId="7637036B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Page</w:t>
            </w:r>
          </w:p>
        </w:tc>
        <w:tc>
          <w:tcPr>
            <w:tcW w:w="1297" w:type="dxa"/>
          </w:tcPr>
          <w:p w14:paraId="4D24CF9B" w14:textId="08B7D011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Initial Auth</w:t>
            </w:r>
          </w:p>
        </w:tc>
        <w:tc>
          <w:tcPr>
            <w:tcW w:w="1170" w:type="dxa"/>
          </w:tcPr>
          <w:p w14:paraId="183D3997" w14:textId="07E94052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Initial Hub</w:t>
            </w:r>
          </w:p>
        </w:tc>
        <w:tc>
          <w:tcPr>
            <w:tcW w:w="1260" w:type="dxa"/>
          </w:tcPr>
          <w:p w14:paraId="7FD705E2" w14:textId="5623E57F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Iter 1 Auth</w:t>
            </w:r>
          </w:p>
        </w:tc>
        <w:tc>
          <w:tcPr>
            <w:tcW w:w="1260" w:type="dxa"/>
          </w:tcPr>
          <w:p w14:paraId="7709997F" w14:textId="34A933FE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 xml:space="preserve">Iter 1 </w:t>
            </w:r>
            <w:r w:rsidR="00447F67">
              <w:rPr>
                <w:b/>
                <w:bCs/>
              </w:rPr>
              <w:t>Hub</w:t>
            </w:r>
          </w:p>
        </w:tc>
        <w:tc>
          <w:tcPr>
            <w:tcW w:w="1260" w:type="dxa"/>
          </w:tcPr>
          <w:p w14:paraId="46529AA4" w14:textId="182D2C52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 xml:space="preserve">Iter 2 </w:t>
            </w:r>
            <w:r w:rsidR="00447F67">
              <w:rPr>
                <w:b/>
                <w:bCs/>
              </w:rPr>
              <w:t>Auth</w:t>
            </w:r>
          </w:p>
        </w:tc>
        <w:tc>
          <w:tcPr>
            <w:tcW w:w="1260" w:type="dxa"/>
          </w:tcPr>
          <w:p w14:paraId="6A036901" w14:textId="1D10DC7D" w:rsidR="002927A5" w:rsidRPr="002927A5" w:rsidRDefault="002927A5" w:rsidP="002927A5">
            <w:pPr>
              <w:jc w:val="center"/>
              <w:rPr>
                <w:b/>
                <w:bCs/>
              </w:rPr>
            </w:pPr>
            <w:r w:rsidRPr="002927A5">
              <w:rPr>
                <w:b/>
                <w:bCs/>
              </w:rPr>
              <w:t>Iter 2 Hub</w:t>
            </w:r>
          </w:p>
        </w:tc>
      </w:tr>
      <w:tr w:rsidR="002927A5" w14:paraId="5D2AB0D9" w14:textId="77777777" w:rsidTr="00447F67">
        <w:tc>
          <w:tcPr>
            <w:tcW w:w="1128" w:type="dxa"/>
          </w:tcPr>
          <w:p w14:paraId="7AF668E3" w14:textId="378B2518" w:rsidR="002927A5" w:rsidRDefault="002927A5" w:rsidP="00447F67">
            <w:pPr>
              <w:jc w:val="center"/>
            </w:pPr>
            <w:r>
              <w:t>A</w:t>
            </w:r>
          </w:p>
        </w:tc>
        <w:tc>
          <w:tcPr>
            <w:tcW w:w="1297" w:type="dxa"/>
          </w:tcPr>
          <w:p w14:paraId="5A22CAA5" w14:textId="0EB5DC8B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3C4F14A" w14:textId="1A55424A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35695317" w14:textId="3BF91D5C" w:rsidR="002927A5" w:rsidRDefault="00447F67" w:rsidP="00447F67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24A55D78" w14:textId="3C3011BB" w:rsidR="002927A5" w:rsidRDefault="00236CAF" w:rsidP="00447F6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76FF7C56" w14:textId="66DC1A36" w:rsidR="002927A5" w:rsidRDefault="00091781" w:rsidP="00447F67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4251F4D7" w14:textId="3488B7BE" w:rsidR="002927A5" w:rsidRDefault="00091781" w:rsidP="00447F67">
            <w:pPr>
              <w:jc w:val="center"/>
            </w:pPr>
            <w:r>
              <w:t>5</w:t>
            </w:r>
          </w:p>
        </w:tc>
      </w:tr>
      <w:tr w:rsidR="002927A5" w14:paraId="292CA792" w14:textId="77777777" w:rsidTr="00447F67">
        <w:tc>
          <w:tcPr>
            <w:tcW w:w="1128" w:type="dxa"/>
          </w:tcPr>
          <w:p w14:paraId="49CF5F61" w14:textId="701AE20E" w:rsidR="002927A5" w:rsidRDefault="002927A5" w:rsidP="00447F67">
            <w:pPr>
              <w:jc w:val="center"/>
            </w:pPr>
            <w:r>
              <w:t>B</w:t>
            </w:r>
          </w:p>
        </w:tc>
        <w:tc>
          <w:tcPr>
            <w:tcW w:w="1297" w:type="dxa"/>
          </w:tcPr>
          <w:p w14:paraId="338AF151" w14:textId="71DA7518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74588B89" w14:textId="53DCC2B6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3EE022E" w14:textId="5EE8279D" w:rsidR="002927A5" w:rsidRDefault="00447F67" w:rsidP="00447F6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5CD6587B" w14:textId="1B251192" w:rsidR="002927A5" w:rsidRDefault="00236CAF" w:rsidP="00447F6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260D423F" w14:textId="24E66A6D" w:rsidR="002927A5" w:rsidRDefault="00091781" w:rsidP="00447F67">
            <w:pPr>
              <w:jc w:val="center"/>
            </w:pPr>
            <w:r>
              <w:t>4</w:t>
            </w:r>
          </w:p>
        </w:tc>
        <w:tc>
          <w:tcPr>
            <w:tcW w:w="1260" w:type="dxa"/>
          </w:tcPr>
          <w:p w14:paraId="65B34360" w14:textId="7BFDD19B" w:rsidR="002927A5" w:rsidRDefault="00091781" w:rsidP="00447F67">
            <w:pPr>
              <w:jc w:val="center"/>
            </w:pPr>
            <w:r>
              <w:t>4</w:t>
            </w:r>
          </w:p>
        </w:tc>
      </w:tr>
      <w:tr w:rsidR="002927A5" w14:paraId="20032131" w14:textId="77777777" w:rsidTr="00447F67">
        <w:tc>
          <w:tcPr>
            <w:tcW w:w="1128" w:type="dxa"/>
          </w:tcPr>
          <w:p w14:paraId="312562E2" w14:textId="525F3935" w:rsidR="002927A5" w:rsidRDefault="002927A5" w:rsidP="00447F67">
            <w:pPr>
              <w:jc w:val="center"/>
            </w:pPr>
            <w:r>
              <w:t>C</w:t>
            </w:r>
          </w:p>
        </w:tc>
        <w:tc>
          <w:tcPr>
            <w:tcW w:w="1297" w:type="dxa"/>
          </w:tcPr>
          <w:p w14:paraId="024F3F96" w14:textId="64CB0730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5471BE9" w14:textId="572691F0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40678E4" w14:textId="0B44A009" w:rsidR="002927A5" w:rsidRDefault="00447F67" w:rsidP="00447F67">
            <w:pPr>
              <w:jc w:val="center"/>
            </w:pPr>
            <w:r>
              <w:t>3</w:t>
            </w:r>
          </w:p>
        </w:tc>
        <w:tc>
          <w:tcPr>
            <w:tcW w:w="1260" w:type="dxa"/>
          </w:tcPr>
          <w:p w14:paraId="075872A3" w14:textId="781FD152" w:rsidR="002927A5" w:rsidRDefault="00236CAF" w:rsidP="00447F67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14:paraId="67328658" w14:textId="368DA526" w:rsidR="002927A5" w:rsidRDefault="00091781" w:rsidP="00447F67">
            <w:pPr>
              <w:jc w:val="center"/>
            </w:pPr>
            <w:r>
              <w:t>6</w:t>
            </w:r>
          </w:p>
        </w:tc>
        <w:tc>
          <w:tcPr>
            <w:tcW w:w="1260" w:type="dxa"/>
          </w:tcPr>
          <w:p w14:paraId="1858C17A" w14:textId="535F227D" w:rsidR="002927A5" w:rsidRDefault="00091781" w:rsidP="00447F67">
            <w:pPr>
              <w:jc w:val="center"/>
            </w:pPr>
            <w:r>
              <w:t>0</w:t>
            </w:r>
          </w:p>
        </w:tc>
      </w:tr>
      <w:tr w:rsidR="002927A5" w14:paraId="287A0614" w14:textId="77777777" w:rsidTr="00447F67">
        <w:tc>
          <w:tcPr>
            <w:tcW w:w="1128" w:type="dxa"/>
          </w:tcPr>
          <w:p w14:paraId="331D0D4C" w14:textId="2A22857D" w:rsidR="002927A5" w:rsidRDefault="002927A5" w:rsidP="00447F67">
            <w:pPr>
              <w:jc w:val="center"/>
            </w:pPr>
            <w:r>
              <w:t>D</w:t>
            </w:r>
          </w:p>
        </w:tc>
        <w:tc>
          <w:tcPr>
            <w:tcW w:w="1297" w:type="dxa"/>
          </w:tcPr>
          <w:p w14:paraId="7C93F4CC" w14:textId="5BDFA4D0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3232E4B" w14:textId="7DB98B83" w:rsidR="002927A5" w:rsidRDefault="002927A5" w:rsidP="00447F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07B3DA93" w14:textId="62BC1F42" w:rsidR="002927A5" w:rsidRDefault="00447F67" w:rsidP="00447F67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14:paraId="19D4FF63" w14:textId="77AE3B56" w:rsidR="002927A5" w:rsidRDefault="00236CAF" w:rsidP="00447F6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1B564578" w14:textId="73057C91" w:rsidR="002927A5" w:rsidRDefault="00091781" w:rsidP="00447F67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14:paraId="57B3D187" w14:textId="03BB06EE" w:rsidR="002927A5" w:rsidRDefault="00091781" w:rsidP="00447F67">
            <w:pPr>
              <w:jc w:val="center"/>
            </w:pPr>
            <w:r>
              <w:t>5</w:t>
            </w:r>
          </w:p>
        </w:tc>
      </w:tr>
    </w:tbl>
    <w:p w14:paraId="4CB29937" w14:textId="513DC25F" w:rsidR="00437277" w:rsidRPr="002C60D3" w:rsidRDefault="00437277" w:rsidP="002927A5">
      <w:pPr>
        <w:pStyle w:val="ListParagraph"/>
        <w:ind w:left="1440"/>
      </w:pPr>
      <w:bookmarkStart w:id="0" w:name="_GoBack"/>
      <w:bookmarkEnd w:id="0"/>
    </w:p>
    <w:sectPr w:rsidR="00437277" w:rsidRPr="002C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25D9"/>
    <w:multiLevelType w:val="hybridMultilevel"/>
    <w:tmpl w:val="754C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42EEF"/>
    <w:multiLevelType w:val="hybridMultilevel"/>
    <w:tmpl w:val="E1EC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43FD"/>
    <w:multiLevelType w:val="hybridMultilevel"/>
    <w:tmpl w:val="231C2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8"/>
    <w:rsid w:val="00091781"/>
    <w:rsid w:val="00102B30"/>
    <w:rsid w:val="00116B0F"/>
    <w:rsid w:val="0013577D"/>
    <w:rsid w:val="001E5CAB"/>
    <w:rsid w:val="00210FB1"/>
    <w:rsid w:val="00236CAF"/>
    <w:rsid w:val="002849A1"/>
    <w:rsid w:val="002927A5"/>
    <w:rsid w:val="002C60D3"/>
    <w:rsid w:val="002F37E3"/>
    <w:rsid w:val="00363936"/>
    <w:rsid w:val="004031BF"/>
    <w:rsid w:val="004048B3"/>
    <w:rsid w:val="00437277"/>
    <w:rsid w:val="004373A6"/>
    <w:rsid w:val="00445E00"/>
    <w:rsid w:val="00447F67"/>
    <w:rsid w:val="00471FB2"/>
    <w:rsid w:val="0048049A"/>
    <w:rsid w:val="005160EA"/>
    <w:rsid w:val="00543C1B"/>
    <w:rsid w:val="00565C2F"/>
    <w:rsid w:val="00666922"/>
    <w:rsid w:val="00711658"/>
    <w:rsid w:val="007C7088"/>
    <w:rsid w:val="00804FDC"/>
    <w:rsid w:val="00895301"/>
    <w:rsid w:val="008962FB"/>
    <w:rsid w:val="0091441C"/>
    <w:rsid w:val="00A71A32"/>
    <w:rsid w:val="00C25314"/>
    <w:rsid w:val="00C848A6"/>
    <w:rsid w:val="00CC3B0C"/>
    <w:rsid w:val="00DB0D00"/>
    <w:rsid w:val="00E64FD5"/>
    <w:rsid w:val="00E65C91"/>
    <w:rsid w:val="00F51B53"/>
    <w:rsid w:val="00F83268"/>
    <w:rsid w:val="00FC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4E61"/>
  <w15:chartTrackingRefBased/>
  <w15:docId w15:val="{F83FD78A-9183-484D-A127-1A0B7703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E00"/>
    <w:rPr>
      <w:color w:val="808080"/>
    </w:rPr>
  </w:style>
  <w:style w:type="table" w:styleId="TableGrid">
    <w:name w:val="Table Grid"/>
    <w:basedOn w:val="TableNormal"/>
    <w:uiPriority w:val="39"/>
    <w:rsid w:val="0089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251</cp:revision>
  <dcterms:created xsi:type="dcterms:W3CDTF">2020-11-22T18:31:00Z</dcterms:created>
  <dcterms:modified xsi:type="dcterms:W3CDTF">2020-11-22T23:34:00Z</dcterms:modified>
</cp:coreProperties>
</file>