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rFonts w:ascii="Calibri" w:hAnsi="Calibri" w:eastAsia="Microsoft YaHei"/>
          <w:sz w:val="48"/>
          <w:color w:val="0B2545"/>
          <w:b/>
        </w:rPr>
        <w:t>危险标志识别系统设计报告</w:t>
      </w:r>
    </w:p>
    <w:p>
      <w:pPr>
        <w:pStyle w:val="Subtitle"/>
      </w:pPr>
      <w:r>
        <w:rPr>
          <w:rFonts w:ascii="Calibri" w:hAnsi="Calibri" w:eastAsia="Microsoft YaHei"/>
          <w:sz w:val="26"/>
          <w:color w:val="555555"/>
        </w:rPr>
        <w:t>基于增强版深度学习训练管线与天津大学风格识别原型的完整项目交付</w:t>
      </w:r>
    </w:p>
    <w:p>
      <w:pPr>
        <w:pStyle w:val="Normal"/>
      </w:pPr>
      <w:r>
        <w:rPr>
          <w:rFonts w:ascii="Calibri" w:hAnsi="Calibri" w:eastAsia="Microsoft YaHei"/>
          <w:sz w:val="22"/>
          <w:color w:val="000000"/>
        </w:rPr>
        <w:t>项目名称：危险标志识别</w:t>
      </w:r>
    </w:p>
    <w:p>
      <w:pPr>
        <w:pStyle w:val="Normal"/>
      </w:pPr>
      <w:r>
        <w:rPr>
          <w:rFonts w:ascii="Calibri" w:hAnsi="Calibri" w:eastAsia="Microsoft YaHei"/>
          <w:sz w:val="22"/>
          <w:color w:val="000000"/>
        </w:rPr>
        <w:t>素材来源：危险标志识别素材 (1).pdf</w:t>
      </w:r>
    </w:p>
    <w:p>
      <w:pPr>
        <w:pStyle w:val="Normal"/>
      </w:pPr>
      <w:r>
        <w:rPr>
          <w:rFonts w:ascii="Calibri" w:hAnsi="Calibri" w:eastAsia="Microsoft YaHei"/>
          <w:sz w:val="22"/>
          <w:color w:val="000000"/>
        </w:rPr>
        <w:t>完成日期：2026 年 6 月 19 日</w:t>
      </w:r>
    </w:p>
    <w:p>
      <w:pPr>
        <w:pStyle w:val="Normal"/>
      </w:pPr>
      <w:r>
        <w:rPr>
          <w:rFonts w:ascii="Calibri" w:hAnsi="Calibri" w:eastAsia="Microsoft YaHei"/>
          <w:sz w:val="22"/>
          <w:color w:val="000000"/>
        </w:rPr>
        <w:t>交付内容：数据集、识别系统、训练脚本、设计报告</w:t>
      </w:r>
    </w:p>
    <w:p>
      <w:pPr>
        <w:pStyle w:val="Heading1"/>
      </w:pPr>
      <w:r>
        <w:rPr>
          <w:rFonts w:ascii="Calibri" w:hAnsi="Calibri" w:eastAsia="Microsoft YaHei"/>
          <w:sz w:val="32"/>
          <w:color w:val="2E74B5"/>
          <w:b/>
        </w:rPr>
        <w:t>一、项目概述</w:t>
      </w:r>
    </w:p>
    <w:p>
      <w:pPr>
        <w:pStyle w:val="Normal"/>
      </w:pPr>
      <w:r>
        <w:rPr>
          <w:rFonts w:ascii="Calibri" w:hAnsi="Calibri" w:eastAsia="Microsoft YaHei"/>
          <w:sz w:val="22"/>
          <w:color w:val="000000"/>
        </w:rPr>
        <w:t>本项目开发了一套面向复杂环境的危险标志识别系统，围绕易燃、落石、水域、高处坠物和爆炸危险 5 类标准标志完成素材整理、模型方案设计、系统开发和报告编写。系统提供图片、视频和摄像头三类输入方式，适合作为课程项目演示与原型验收版本。</w:t>
      </w:r>
    </w:p>
    <w:p>
      <w:pPr>
        <w:pStyle w:val="Normal"/>
      </w:pPr>
      <w:r>
        <w:rPr>
          <w:rFonts w:ascii="Calibri" w:hAnsi="Calibri" w:eastAsia="Microsoft YaHei"/>
          <w:sz w:val="22"/>
          <w:color w:val="000000"/>
          <w:b/>
        </w:rPr>
        <w:t>核心目标包括：</w:t>
      </w:r>
    </w:p>
    <w:p>
      <w:pPr>
        <w:pStyle w:val="Normal"/>
        <w:numPr>
          <w:ilvl w:val="0"/>
          <w:numId w:val="1"/>
        </w:numPr>
      </w:pPr>
      <w:r>
        <w:rPr>
          <w:rFonts w:ascii="Calibri" w:hAnsi="Calibri" w:eastAsia="Microsoft YaHei"/>
          <w:sz w:val="22"/>
          <w:color w:val="000000"/>
        </w:rPr>
        <w:t>建立清晰的数据集目录和标签体系。</w:t>
      </w:r>
    </w:p>
    <w:p>
      <w:pPr>
        <w:pStyle w:val="Normal"/>
        <w:numPr>
          <w:ilvl w:val="0"/>
          <w:numId w:val="1"/>
        </w:numPr>
      </w:pPr>
      <w:r>
        <w:rPr>
          <w:rFonts w:ascii="Calibri" w:hAnsi="Calibri" w:eastAsia="Microsoft YaHei"/>
          <w:sz w:val="22"/>
          <w:color w:val="000000"/>
        </w:rPr>
        <w:t>给出 EfficientNet-B0、ResNet18、MobileNetV3 和 StrongCNN 可选的深度学习训练方案。</w:t>
      </w:r>
    </w:p>
    <w:p>
      <w:pPr>
        <w:pStyle w:val="Normal"/>
        <w:numPr>
          <w:ilvl w:val="0"/>
          <w:numId w:val="1"/>
        </w:numPr>
      </w:pPr>
      <w:r>
        <w:rPr>
          <w:rFonts w:ascii="Calibri" w:hAnsi="Calibri" w:eastAsia="Microsoft YaHei"/>
          <w:sz w:val="22"/>
          <w:color w:val="000000"/>
        </w:rPr>
        <w:t>实现登录界面和检测控制台，支持多输入源识别。</w:t>
      </w:r>
    </w:p>
    <w:p>
      <w:pPr>
        <w:pStyle w:val="Normal"/>
        <w:numPr>
          <w:ilvl w:val="0"/>
          <w:numId w:val="1"/>
        </w:numPr>
      </w:pPr>
      <w:r>
        <w:rPr>
          <w:rFonts w:ascii="Calibri" w:hAnsi="Calibri" w:eastAsia="Microsoft YaHei"/>
          <w:sz w:val="22"/>
          <w:color w:val="000000"/>
        </w:rPr>
        <w:t>输出完整设计报告，说明需求、模型、系统和测试结论。</w:t>
      </w:r>
    </w:p>
    <w:p>
      <w:pPr>
        <w:pStyle w:val="Heading1"/>
      </w:pPr>
      <w:r>
        <w:rPr>
          <w:rFonts w:ascii="Calibri" w:hAnsi="Calibri" w:eastAsia="Microsoft YaHei"/>
          <w:sz w:val="32"/>
          <w:color w:val="2E74B5"/>
          <w:b/>
        </w:rPr>
        <w:t>二、需求完成情况</w:t>
      </w:r>
    </w:p>
    <w:tbl>
      <w:tblPr>
        <w:tblW w:w="9360" w:type="dxa"/>
        <w:tblInd w:w="120" w:type="dxa"/>
        <w:tblLayout w:type="fixed"/>
        <w:tblCellMar>
          <w:top w:w="80" w:type="dxa"/>
          <w:left w:w="120" w:type="dxa"/>
          <w:bottom w:w="80" w:type="dxa"/>
          <w:right w:w="120" w:type="dxa"/>
        </w:tblCellMar>
        <w:tblBorders>
          <w:top w:val="single" w:sz="4" w:color="D9DEE7"/>
          <w:left w:val="single" w:sz="4" w:color="D9DEE7"/>
          <w:bottom w:val="single" w:sz="4" w:color="D9DEE7"/>
          <w:right w:val="single" w:sz="4" w:color="D9DEE7"/>
          <w:insideH w:val="single" w:sz="4" w:color="D9DEE7"/>
          <w:insideV w:val="single" w:sz="4" w:color="D9DEE7"/>
        </w:tblBorders>
      </w:tblPr>
      <w:tblGrid>
        <w:gridCol w:w="1900"/>
        <w:gridCol w:w="6060"/>
        <w:gridCol w:w="1400"/>
      </w:tblGrid>
      <w:tr>
        <w:trPr>
          <w:tblHeader/>
        </w:trPr>
        <w:tc>
          <w:tcPr>
            <w:tcW w:w="1900" w:type="dxa"/>
            <w:shd w:fill="F2F4F7"/>
            <w:vAlign w:val="center"/>
          </w:tcPr>
          <w:p>
            <w:pPr>
              <w:pStyle w:val="TableText"/>
            </w:pPr>
            <w:r>
              <w:rPr>
                <w:rFonts w:ascii="Calibri" w:hAnsi="Calibri" w:eastAsia="Microsoft YaHei"/>
                <w:sz w:val="20"/>
                <w:color w:val="000000"/>
                <w:b/>
              </w:rPr>
              <w:t>项目要求</w:t>
            </w:r>
          </w:p>
        </w:tc>
        <w:tc>
          <w:tcPr>
            <w:tcW w:w="6060" w:type="dxa"/>
            <w:shd w:fill="F2F4F7"/>
            <w:vAlign w:val="center"/>
          </w:tcPr>
          <w:p>
            <w:pPr>
              <w:pStyle w:val="TableText"/>
            </w:pPr>
            <w:r>
              <w:rPr>
                <w:rFonts w:ascii="Calibri" w:hAnsi="Calibri" w:eastAsia="Microsoft YaHei"/>
                <w:sz w:val="20"/>
                <w:color w:val="000000"/>
                <w:b/>
              </w:rPr>
              <w:t>实现内容</w:t>
            </w:r>
          </w:p>
        </w:tc>
        <w:tc>
          <w:tcPr>
            <w:tcW w:w="1400" w:type="dxa"/>
            <w:shd w:fill="F2F4F7"/>
            <w:vAlign w:val="center"/>
          </w:tcPr>
          <w:p>
            <w:pPr>
              <w:pStyle w:val="TableText"/>
            </w:pPr>
            <w:r>
              <w:rPr>
                <w:rFonts w:ascii="Calibri" w:hAnsi="Calibri" w:eastAsia="Microsoft YaHei"/>
                <w:sz w:val="20"/>
                <w:color w:val="000000"/>
                <w:b/>
              </w:rPr>
              <w:t>状态</w:t>
            </w:r>
          </w:p>
        </w:tc>
      </w:tr>
      <w:tr>
        <w:tc>
          <w:tcPr>
            <w:tcW w:w="1900" w:type="dxa"/>
            <w:vAlign w:val="center"/>
          </w:tcPr>
          <w:p>
            <w:pPr>
              <w:pStyle w:val="TableText"/>
            </w:pPr>
            <w:r>
              <w:rPr>
                <w:rFonts w:ascii="Calibri" w:hAnsi="Calibri" w:eastAsia="Microsoft YaHei"/>
                <w:sz w:val="20"/>
                <w:color w:val="000000"/>
              </w:rPr>
              <w:t>自主采集数据</w:t>
            </w:r>
          </w:p>
        </w:tc>
        <w:tc>
          <w:tcPr>
            <w:tcW w:w="6060" w:type="dxa"/>
            <w:vAlign w:val="center"/>
          </w:tcPr>
          <w:p>
            <w:pPr>
              <w:pStyle w:val="TableText"/>
            </w:pPr>
            <w:r>
              <w:rPr>
                <w:rFonts w:ascii="Calibri" w:hAnsi="Calibri" w:eastAsia="Microsoft YaHei"/>
                <w:sz w:val="20"/>
                <w:color w:val="000000"/>
              </w:rPr>
              <w:t>从 PDF 附件提取 5 类标准危险标志图片，并按类别整理到 dataset 目录</w:t>
            </w:r>
          </w:p>
        </w:tc>
        <w:tc>
          <w:tcPr>
            <w:tcW w:w="1400" w:type="dxa"/>
            <w:vAlign w:val="center"/>
          </w:tcPr>
          <w:p>
            <w:pPr>
              <w:pStyle w:val="TableText"/>
            </w:pPr>
            <w:r>
              <w:rPr>
                <w:rFonts w:ascii="Calibri" w:hAnsi="Calibri" w:eastAsia="Microsoft YaHei"/>
                <w:sz w:val="20"/>
                <w:color w:val="000000"/>
              </w:rPr>
              <w:t>已完成</w:t>
            </w:r>
          </w:p>
        </w:tc>
      </w:tr>
      <w:tr>
        <w:tc>
          <w:tcPr>
            <w:tcW w:w="1900" w:type="dxa"/>
            <w:vAlign w:val="center"/>
          </w:tcPr>
          <w:p>
            <w:pPr>
              <w:pStyle w:val="TableText"/>
            </w:pPr>
            <w:r>
              <w:rPr>
                <w:rFonts w:ascii="Calibri" w:hAnsi="Calibri" w:eastAsia="Microsoft YaHei"/>
                <w:sz w:val="20"/>
                <w:color w:val="000000"/>
              </w:rPr>
              <w:t>模型选型训练</w:t>
            </w:r>
          </w:p>
        </w:tc>
        <w:tc>
          <w:tcPr>
            <w:tcW w:w="6060" w:type="dxa"/>
            <w:vAlign w:val="center"/>
          </w:tcPr>
          <w:p>
            <w:pPr>
              <w:pStyle w:val="TableText"/>
            </w:pPr>
            <w:r>
              <w:rPr>
                <w:rFonts w:ascii="Calibri" w:hAnsi="Calibri" w:eastAsia="Microsoft YaHei"/>
                <w:sz w:val="20"/>
                <w:color w:val="000000"/>
              </w:rPr>
              <w:t>提供 EfficientNet-B0、ResNet18、MobileNetV3 和 StrongCNN 可选训练脚本，包含增强、调度、早停和评估输出</w:t>
            </w:r>
          </w:p>
        </w:tc>
        <w:tc>
          <w:tcPr>
            <w:tcW w:w="1400" w:type="dxa"/>
            <w:vAlign w:val="center"/>
          </w:tcPr>
          <w:p>
            <w:pPr>
              <w:pStyle w:val="TableText"/>
            </w:pPr>
            <w:r>
              <w:rPr>
                <w:rFonts w:ascii="Calibri" w:hAnsi="Calibri" w:eastAsia="Microsoft YaHei"/>
                <w:sz w:val="20"/>
                <w:color w:val="000000"/>
              </w:rPr>
              <w:t>已完成</w:t>
            </w:r>
          </w:p>
        </w:tc>
      </w:tr>
      <w:tr>
        <w:tc>
          <w:tcPr>
            <w:tcW w:w="1900" w:type="dxa"/>
            <w:vAlign w:val="center"/>
          </w:tcPr>
          <w:p>
            <w:pPr>
              <w:pStyle w:val="TableText"/>
            </w:pPr>
            <w:r>
              <w:rPr>
                <w:rFonts w:ascii="Calibri" w:hAnsi="Calibri" w:eastAsia="Microsoft YaHei"/>
                <w:sz w:val="20"/>
                <w:color w:val="000000"/>
              </w:rPr>
              <w:t>图片/视频/摄像头检测</w:t>
            </w:r>
          </w:p>
        </w:tc>
        <w:tc>
          <w:tcPr>
            <w:tcW w:w="6060" w:type="dxa"/>
            <w:vAlign w:val="center"/>
          </w:tcPr>
          <w:p>
            <w:pPr>
              <w:pStyle w:val="TableText"/>
            </w:pPr>
            <w:r>
              <w:rPr>
                <w:rFonts w:ascii="Calibri" w:hAnsi="Calibri" w:eastAsia="Microsoft YaHei"/>
                <w:sz w:val="20"/>
                <w:color w:val="000000"/>
              </w:rPr>
              <w:t>前端系统支持图片上传、视频抽帧、摄像头实时检测</w:t>
            </w:r>
          </w:p>
        </w:tc>
        <w:tc>
          <w:tcPr>
            <w:tcW w:w="1400" w:type="dxa"/>
            <w:vAlign w:val="center"/>
          </w:tcPr>
          <w:p>
            <w:pPr>
              <w:pStyle w:val="TableText"/>
            </w:pPr>
            <w:r>
              <w:rPr>
                <w:rFonts w:ascii="Calibri" w:hAnsi="Calibri" w:eastAsia="Microsoft YaHei"/>
                <w:sz w:val="20"/>
                <w:color w:val="000000"/>
              </w:rPr>
              <w:t>已完成</w:t>
            </w:r>
          </w:p>
        </w:tc>
      </w:tr>
      <w:tr>
        <w:tc>
          <w:tcPr>
            <w:tcW w:w="1900" w:type="dxa"/>
            <w:vAlign w:val="center"/>
          </w:tcPr>
          <w:p>
            <w:pPr>
              <w:pStyle w:val="TableText"/>
            </w:pPr>
            <w:r>
              <w:rPr>
                <w:rFonts w:ascii="Calibri" w:hAnsi="Calibri" w:eastAsia="Microsoft YaHei"/>
                <w:sz w:val="20"/>
                <w:color w:val="000000"/>
              </w:rPr>
              <w:t>登录与检测界面</w:t>
            </w:r>
          </w:p>
        </w:tc>
        <w:tc>
          <w:tcPr>
            <w:tcW w:w="6060" w:type="dxa"/>
            <w:vAlign w:val="center"/>
          </w:tcPr>
          <w:p>
            <w:pPr>
              <w:pStyle w:val="TableText"/>
            </w:pPr>
            <w:r>
              <w:rPr>
                <w:rFonts w:ascii="Calibri" w:hAnsi="Calibri" w:eastAsia="Microsoft YaHei"/>
                <w:sz w:val="20"/>
                <w:color w:val="000000"/>
              </w:rPr>
              <w:t>实现天津大学北洋蓝风格登录页、检测控制台、样本库、结果面板和风险提示</w:t>
            </w:r>
          </w:p>
        </w:tc>
        <w:tc>
          <w:tcPr>
            <w:tcW w:w="1400" w:type="dxa"/>
            <w:vAlign w:val="center"/>
          </w:tcPr>
          <w:p>
            <w:pPr>
              <w:pStyle w:val="TableText"/>
            </w:pPr>
            <w:r>
              <w:rPr>
                <w:rFonts w:ascii="Calibri" w:hAnsi="Calibri" w:eastAsia="Microsoft YaHei"/>
                <w:sz w:val="20"/>
                <w:color w:val="000000"/>
              </w:rPr>
              <w:t>已完成</w:t>
            </w:r>
          </w:p>
        </w:tc>
      </w:tr>
      <w:tr>
        <w:tc>
          <w:tcPr>
            <w:tcW w:w="1900" w:type="dxa"/>
            <w:vAlign w:val="center"/>
          </w:tcPr>
          <w:p>
            <w:pPr>
              <w:pStyle w:val="TableText"/>
            </w:pPr>
            <w:r>
              <w:rPr>
                <w:rFonts w:ascii="Calibri" w:hAnsi="Calibri" w:eastAsia="Microsoft YaHei"/>
                <w:sz w:val="20"/>
                <w:color w:val="000000"/>
              </w:rPr>
              <w:t>设计报告</w:t>
            </w:r>
          </w:p>
        </w:tc>
        <w:tc>
          <w:tcPr>
            <w:tcW w:w="6060" w:type="dxa"/>
            <w:vAlign w:val="center"/>
          </w:tcPr>
          <w:p>
            <w:pPr>
              <w:pStyle w:val="TableText"/>
            </w:pPr>
            <w:r>
              <w:rPr>
                <w:rFonts w:ascii="Calibri" w:hAnsi="Calibri" w:eastAsia="Microsoft YaHei"/>
                <w:sz w:val="20"/>
                <w:color w:val="000000"/>
              </w:rPr>
              <w:t>生成正式 DOCX 报告，说明数据、模型、系统和测试</w:t>
            </w:r>
          </w:p>
        </w:tc>
        <w:tc>
          <w:tcPr>
            <w:tcW w:w="1400" w:type="dxa"/>
            <w:vAlign w:val="center"/>
          </w:tcPr>
          <w:p>
            <w:pPr>
              <w:pStyle w:val="TableText"/>
            </w:pPr>
            <w:r>
              <w:rPr>
                <w:rFonts w:ascii="Calibri" w:hAnsi="Calibri" w:eastAsia="Microsoft YaHei"/>
                <w:sz w:val="20"/>
                <w:color w:val="000000"/>
              </w:rPr>
              <w:t>已完成</w:t>
            </w:r>
          </w:p>
        </w:tc>
      </w:tr>
    </w:tbl>
    <w:p>
      <w:pPr>
        <w:pStyle w:val="Heading1"/>
      </w:pPr>
      <w:r>
        <w:rPr>
          <w:rFonts w:ascii="Calibri" w:hAnsi="Calibri" w:eastAsia="Microsoft YaHei"/>
          <w:sz w:val="32"/>
          <w:color w:val="2E74B5"/>
          <w:b/>
        </w:rPr>
        <w:t>三、数据集建设</w:t>
      </w:r>
    </w:p>
    <w:p>
      <w:pPr>
        <w:pStyle w:val="Normal"/>
      </w:pPr>
      <w:r>
        <w:rPr>
          <w:rFonts w:ascii="Calibri" w:hAnsi="Calibri" w:eastAsia="Microsoft YaHei"/>
          <w:sz w:val="22"/>
          <w:color w:val="000000"/>
        </w:rPr>
        <w:t>PDF 附件共包含 5 页素材，每页嵌入 1 张危险标志图片。已将图像按类别提取为 PNG 文件，并分别保存到 dataset 与 app/assets/signs 目录。当前数据属于标准图标样本，能够支撑原型检测；若部署到真实现场，应继续采集不同距离、角度、光照、遮挡和背景下的图片。</w:t>
      </w:r>
    </w:p>
    <w:p>
      <w:pPr>
        <w:pStyle w:val="Caption"/>
      </w:pPr>
      <w:r>
        <w:drawing>
          <wp:inline distT="0" distB="0" distL="0" distR="0">
            <wp:extent cx="5669280" cy="1330340"/>
            <wp:docPr id="1" name="危险标志样本图"/>
            <a:graphic>
              <a:graphicData uri="http://schemas.openxmlformats.org/drawingml/2006/picture">
                <pic:pic>
                  <pic:nvPicPr>
                    <pic:cNvPr id="0" name="danger_sign_contact_sheet.png"/>
                    <pic:cNvPicPr/>
                  </pic:nvPicPr>
                  <pic:blipFill>
                    <a:blip r:embed="rIdImage1"/>
                    <a:stretch>
                      <a:fillRect/>
                    </a:stretch>
                  </pic:blipFill>
                  <pic:spPr>
                    <a:xfrm>
                      <a:off x="0" y="0"/>
                      <a:ext cx="5669280" cy="1330340"/>
                    </a:xfrm>
                    <a:prstGeom prst="rect">
                      <a:avLst/>
                    </a:prstGeom>
                  </pic:spPr>
                </pic:pic>
              </a:graphicData>
            </a:graphic>
          </wp:inline>
        </w:drawing>
      </w:r>
    </w:p>
    <w:p>
      <w:pPr>
        <w:pStyle w:val="Caption"/>
      </w:pPr>
      <w:r>
        <w:rPr>
          <w:rFonts w:ascii="Calibri" w:hAnsi="Calibri" w:eastAsia="Microsoft YaHei"/>
          <w:sz w:val="20"/>
          <w:color w:val="555555"/>
        </w:rPr>
        <w:t>图 1  危险标志标准样本库</w:t>
      </w:r>
    </w:p>
    <w:tbl>
      <w:tblPr>
        <w:tblW w:w="9360" w:type="dxa"/>
        <w:tblInd w:w="120" w:type="dxa"/>
        <w:tblLayout w:type="fixed"/>
        <w:tblCellMar>
          <w:top w:w="80" w:type="dxa"/>
          <w:left w:w="120" w:type="dxa"/>
          <w:bottom w:w="80" w:type="dxa"/>
          <w:right w:w="120" w:type="dxa"/>
        </w:tblCellMar>
        <w:tblBorders>
          <w:top w:val="single" w:sz="4" w:color="D9DEE7"/>
          <w:left w:val="single" w:sz="4" w:color="D9DEE7"/>
          <w:bottom w:val="single" w:sz="4" w:color="D9DEE7"/>
          <w:right w:val="single" w:sz="4" w:color="D9DEE7"/>
          <w:insideH w:val="single" w:sz="4" w:color="D9DEE7"/>
          <w:insideV w:val="single" w:sz="4" w:color="D9DEE7"/>
        </w:tblBorders>
      </w:tblPr>
      <w:tblGrid>
        <w:gridCol w:w="2100"/>
        <w:gridCol w:w="1900"/>
        <w:gridCol w:w="1600"/>
        <w:gridCol w:w="3760"/>
      </w:tblGrid>
      <w:tr>
        <w:trPr>
          <w:tblHeader/>
        </w:trPr>
        <w:tc>
          <w:tcPr>
            <w:tcW w:w="2100" w:type="dxa"/>
            <w:shd w:fill="F2F4F7"/>
            <w:vAlign w:val="center"/>
          </w:tcPr>
          <w:p>
            <w:pPr>
              <w:pStyle w:val="TableText"/>
            </w:pPr>
            <w:r>
              <w:rPr>
                <w:rFonts w:ascii="Calibri" w:hAnsi="Calibri" w:eastAsia="Microsoft YaHei"/>
                <w:sz w:val="20"/>
                <w:color w:val="000000"/>
                <w:b/>
              </w:rPr>
              <w:t>类别 ID</w:t>
            </w:r>
          </w:p>
        </w:tc>
        <w:tc>
          <w:tcPr>
            <w:tcW w:w="1900" w:type="dxa"/>
            <w:shd w:fill="F2F4F7"/>
            <w:vAlign w:val="center"/>
          </w:tcPr>
          <w:p>
            <w:pPr>
              <w:pStyle w:val="TableText"/>
            </w:pPr>
            <w:r>
              <w:rPr>
                <w:rFonts w:ascii="Calibri" w:hAnsi="Calibri" w:eastAsia="Microsoft YaHei"/>
                <w:sz w:val="20"/>
                <w:color w:val="000000"/>
                <w:b/>
              </w:rPr>
              <w:t>中文名称</w:t>
            </w:r>
          </w:p>
        </w:tc>
        <w:tc>
          <w:tcPr>
            <w:tcW w:w="1600" w:type="dxa"/>
            <w:shd w:fill="F2F4F7"/>
            <w:vAlign w:val="center"/>
          </w:tcPr>
          <w:p>
            <w:pPr>
              <w:pStyle w:val="TableText"/>
            </w:pPr>
            <w:r>
              <w:rPr>
                <w:rFonts w:ascii="Calibri" w:hAnsi="Calibri" w:eastAsia="Microsoft YaHei"/>
                <w:sz w:val="20"/>
                <w:color w:val="000000"/>
                <w:b/>
              </w:rPr>
              <w:t>风险等级</w:t>
            </w:r>
          </w:p>
        </w:tc>
        <w:tc>
          <w:tcPr>
            <w:tcW w:w="3760" w:type="dxa"/>
            <w:shd w:fill="F2F4F7"/>
            <w:vAlign w:val="center"/>
          </w:tcPr>
          <w:p>
            <w:pPr>
              <w:pStyle w:val="TableText"/>
            </w:pPr>
            <w:r>
              <w:rPr>
                <w:rFonts w:ascii="Calibri" w:hAnsi="Calibri" w:eastAsia="Microsoft YaHei"/>
                <w:sz w:val="20"/>
                <w:color w:val="000000"/>
                <w:b/>
              </w:rPr>
              <w:t>处置建议</w:t>
            </w:r>
          </w:p>
        </w:tc>
      </w:tr>
      <w:tr>
        <w:tc>
          <w:tcPr>
            <w:tcW w:w="2100" w:type="dxa"/>
            <w:vAlign w:val="center"/>
          </w:tcPr>
          <w:p>
            <w:pPr>
              <w:pStyle w:val="TableText"/>
            </w:pPr>
            <w:r>
              <w:rPr>
                <w:rFonts w:ascii="Calibri" w:hAnsi="Calibri" w:eastAsia="Microsoft YaHei"/>
                <w:sz w:val="20"/>
                <w:color w:val="000000"/>
              </w:rPr>
              <w:t>flammable</w:t>
            </w:r>
          </w:p>
        </w:tc>
        <w:tc>
          <w:tcPr>
            <w:tcW w:w="1900" w:type="dxa"/>
            <w:vAlign w:val="center"/>
          </w:tcPr>
          <w:p>
            <w:pPr>
              <w:pStyle w:val="TableText"/>
            </w:pPr>
            <w:r>
              <w:rPr>
                <w:rFonts w:ascii="Calibri" w:hAnsi="Calibri" w:eastAsia="Microsoft YaHei"/>
                <w:sz w:val="20"/>
                <w:color w:val="000000"/>
              </w:rPr>
              <w:t>易燃危险</w:t>
            </w:r>
          </w:p>
        </w:tc>
        <w:tc>
          <w:tcPr>
            <w:tcW w:w="1600" w:type="dxa"/>
            <w:vAlign w:val="center"/>
          </w:tcPr>
          <w:p>
            <w:pPr>
              <w:pStyle w:val="TableText"/>
            </w:pPr>
            <w:r>
              <w:rPr>
                <w:rFonts w:ascii="Calibri" w:hAnsi="Calibri" w:eastAsia="Microsoft YaHei"/>
                <w:sz w:val="20"/>
                <w:color w:val="000000"/>
              </w:rPr>
              <w:t>高风险</w:t>
            </w:r>
          </w:p>
        </w:tc>
        <w:tc>
          <w:tcPr>
            <w:tcW w:w="3760" w:type="dxa"/>
            <w:vAlign w:val="center"/>
          </w:tcPr>
          <w:p>
            <w:pPr>
              <w:pStyle w:val="TableText"/>
            </w:pPr>
            <w:r>
              <w:rPr>
                <w:rFonts w:ascii="Calibri" w:hAnsi="Calibri" w:eastAsia="Microsoft YaHei"/>
                <w:sz w:val="20"/>
                <w:color w:val="000000"/>
              </w:rPr>
              <w:t>隔离火源，保持通风</w:t>
            </w:r>
          </w:p>
        </w:tc>
      </w:tr>
      <w:tr>
        <w:tc>
          <w:tcPr>
            <w:tcW w:w="2100" w:type="dxa"/>
            <w:vAlign w:val="center"/>
          </w:tcPr>
          <w:p>
            <w:pPr>
              <w:pStyle w:val="TableText"/>
            </w:pPr>
            <w:r>
              <w:rPr>
                <w:rFonts w:ascii="Calibri" w:hAnsi="Calibri" w:eastAsia="Microsoft YaHei"/>
                <w:sz w:val="20"/>
                <w:color w:val="000000"/>
              </w:rPr>
              <w:t>falling_rocks</w:t>
            </w:r>
          </w:p>
        </w:tc>
        <w:tc>
          <w:tcPr>
            <w:tcW w:w="1900" w:type="dxa"/>
            <w:vAlign w:val="center"/>
          </w:tcPr>
          <w:p>
            <w:pPr>
              <w:pStyle w:val="TableText"/>
            </w:pPr>
            <w:r>
              <w:rPr>
                <w:rFonts w:ascii="Calibri" w:hAnsi="Calibri" w:eastAsia="Microsoft YaHei"/>
                <w:sz w:val="20"/>
                <w:color w:val="000000"/>
              </w:rPr>
              <w:t>落石危险</w:t>
            </w:r>
          </w:p>
        </w:tc>
        <w:tc>
          <w:tcPr>
            <w:tcW w:w="1600" w:type="dxa"/>
            <w:vAlign w:val="center"/>
          </w:tcPr>
          <w:p>
            <w:pPr>
              <w:pStyle w:val="TableText"/>
            </w:pPr>
            <w:r>
              <w:rPr>
                <w:rFonts w:ascii="Calibri" w:hAnsi="Calibri" w:eastAsia="Microsoft YaHei"/>
                <w:sz w:val="20"/>
                <w:color w:val="000000"/>
              </w:rPr>
              <w:t>高风险</w:t>
            </w:r>
          </w:p>
        </w:tc>
        <w:tc>
          <w:tcPr>
            <w:tcW w:w="3760" w:type="dxa"/>
            <w:vAlign w:val="center"/>
          </w:tcPr>
          <w:p>
            <w:pPr>
              <w:pStyle w:val="TableText"/>
            </w:pPr>
            <w:r>
              <w:rPr>
                <w:rFonts w:ascii="Calibri" w:hAnsi="Calibri" w:eastAsia="Microsoft YaHei"/>
                <w:sz w:val="20"/>
                <w:color w:val="000000"/>
              </w:rPr>
              <w:t>避开边坡，快速通过</w:t>
            </w:r>
          </w:p>
        </w:tc>
      </w:tr>
      <w:tr>
        <w:tc>
          <w:tcPr>
            <w:tcW w:w="2100" w:type="dxa"/>
            <w:vAlign w:val="center"/>
          </w:tcPr>
          <w:p>
            <w:pPr>
              <w:pStyle w:val="TableText"/>
            </w:pPr>
            <w:r>
              <w:rPr>
                <w:rFonts w:ascii="Calibri" w:hAnsi="Calibri" w:eastAsia="Microsoft YaHei"/>
                <w:sz w:val="20"/>
                <w:color w:val="000000"/>
              </w:rPr>
              <w:t>water_hazard</w:t>
            </w:r>
          </w:p>
        </w:tc>
        <w:tc>
          <w:tcPr>
            <w:tcW w:w="1900" w:type="dxa"/>
            <w:vAlign w:val="center"/>
          </w:tcPr>
          <w:p>
            <w:pPr>
              <w:pStyle w:val="TableText"/>
            </w:pPr>
            <w:r>
              <w:rPr>
                <w:rFonts w:ascii="Calibri" w:hAnsi="Calibri" w:eastAsia="Microsoft YaHei"/>
                <w:sz w:val="20"/>
                <w:color w:val="000000"/>
              </w:rPr>
              <w:t>水域危险</w:t>
            </w:r>
          </w:p>
        </w:tc>
        <w:tc>
          <w:tcPr>
            <w:tcW w:w="1600" w:type="dxa"/>
            <w:vAlign w:val="center"/>
          </w:tcPr>
          <w:p>
            <w:pPr>
              <w:pStyle w:val="TableText"/>
            </w:pPr>
            <w:r>
              <w:rPr>
                <w:rFonts w:ascii="Calibri" w:hAnsi="Calibri" w:eastAsia="Microsoft YaHei"/>
                <w:sz w:val="20"/>
                <w:color w:val="000000"/>
              </w:rPr>
              <w:t>中高风险</w:t>
            </w:r>
          </w:p>
        </w:tc>
        <w:tc>
          <w:tcPr>
            <w:tcW w:w="3760" w:type="dxa"/>
            <w:vAlign w:val="center"/>
          </w:tcPr>
          <w:p>
            <w:pPr>
              <w:pStyle w:val="TableText"/>
            </w:pPr>
            <w:r>
              <w:rPr>
                <w:rFonts w:ascii="Calibri" w:hAnsi="Calibri" w:eastAsia="Microsoft YaHei"/>
                <w:sz w:val="20"/>
                <w:color w:val="000000"/>
              </w:rPr>
              <w:t>远离水边，设置围挡</w:t>
            </w:r>
          </w:p>
        </w:tc>
      </w:tr>
      <w:tr>
        <w:tc>
          <w:tcPr>
            <w:tcW w:w="2100" w:type="dxa"/>
            <w:vAlign w:val="center"/>
          </w:tcPr>
          <w:p>
            <w:pPr>
              <w:pStyle w:val="TableText"/>
            </w:pPr>
            <w:r>
              <w:rPr>
                <w:rFonts w:ascii="Calibri" w:hAnsi="Calibri" w:eastAsia="Microsoft YaHei"/>
                <w:sz w:val="20"/>
                <w:color w:val="000000"/>
              </w:rPr>
              <w:t>falling_objects</w:t>
            </w:r>
          </w:p>
        </w:tc>
        <w:tc>
          <w:tcPr>
            <w:tcW w:w="1900" w:type="dxa"/>
            <w:vAlign w:val="center"/>
          </w:tcPr>
          <w:p>
            <w:pPr>
              <w:pStyle w:val="TableText"/>
            </w:pPr>
            <w:r>
              <w:rPr>
                <w:rFonts w:ascii="Calibri" w:hAnsi="Calibri" w:eastAsia="Microsoft YaHei"/>
                <w:sz w:val="20"/>
                <w:color w:val="000000"/>
              </w:rPr>
              <w:t>高处坠物</w:t>
            </w:r>
          </w:p>
        </w:tc>
        <w:tc>
          <w:tcPr>
            <w:tcW w:w="1600" w:type="dxa"/>
            <w:vAlign w:val="center"/>
          </w:tcPr>
          <w:p>
            <w:pPr>
              <w:pStyle w:val="TableText"/>
            </w:pPr>
            <w:r>
              <w:rPr>
                <w:rFonts w:ascii="Calibri" w:hAnsi="Calibri" w:eastAsia="Microsoft YaHei"/>
                <w:sz w:val="20"/>
                <w:color w:val="000000"/>
              </w:rPr>
              <w:t>高风险</w:t>
            </w:r>
          </w:p>
        </w:tc>
        <w:tc>
          <w:tcPr>
            <w:tcW w:w="3760" w:type="dxa"/>
            <w:vAlign w:val="center"/>
          </w:tcPr>
          <w:p>
            <w:pPr>
              <w:pStyle w:val="TableText"/>
            </w:pPr>
            <w:r>
              <w:rPr>
                <w:rFonts w:ascii="Calibri" w:hAnsi="Calibri" w:eastAsia="Microsoft YaHei"/>
                <w:sz w:val="20"/>
                <w:color w:val="000000"/>
              </w:rPr>
              <w:t>佩戴安全帽，避开作业区</w:t>
            </w:r>
          </w:p>
        </w:tc>
      </w:tr>
      <w:tr>
        <w:tc>
          <w:tcPr>
            <w:tcW w:w="2100" w:type="dxa"/>
            <w:vAlign w:val="center"/>
          </w:tcPr>
          <w:p>
            <w:pPr>
              <w:pStyle w:val="TableText"/>
            </w:pPr>
            <w:r>
              <w:rPr>
                <w:rFonts w:ascii="Calibri" w:hAnsi="Calibri" w:eastAsia="Microsoft YaHei"/>
                <w:sz w:val="20"/>
                <w:color w:val="000000"/>
              </w:rPr>
              <w:t>explosion</w:t>
            </w:r>
          </w:p>
        </w:tc>
        <w:tc>
          <w:tcPr>
            <w:tcW w:w="1900" w:type="dxa"/>
            <w:vAlign w:val="center"/>
          </w:tcPr>
          <w:p>
            <w:pPr>
              <w:pStyle w:val="TableText"/>
            </w:pPr>
            <w:r>
              <w:rPr>
                <w:rFonts w:ascii="Calibri" w:hAnsi="Calibri" w:eastAsia="Microsoft YaHei"/>
                <w:sz w:val="20"/>
                <w:color w:val="000000"/>
              </w:rPr>
              <w:t>爆炸危险</w:t>
            </w:r>
          </w:p>
        </w:tc>
        <w:tc>
          <w:tcPr>
            <w:tcW w:w="1600" w:type="dxa"/>
            <w:vAlign w:val="center"/>
          </w:tcPr>
          <w:p>
            <w:pPr>
              <w:pStyle w:val="TableText"/>
            </w:pPr>
            <w:r>
              <w:rPr>
                <w:rFonts w:ascii="Calibri" w:hAnsi="Calibri" w:eastAsia="Microsoft YaHei"/>
                <w:sz w:val="20"/>
                <w:color w:val="000000"/>
              </w:rPr>
              <w:t>极高风险</w:t>
            </w:r>
          </w:p>
        </w:tc>
        <w:tc>
          <w:tcPr>
            <w:tcW w:w="3760" w:type="dxa"/>
            <w:vAlign w:val="center"/>
          </w:tcPr>
          <w:p>
            <w:pPr>
              <w:pStyle w:val="TableText"/>
            </w:pPr>
            <w:r>
              <w:rPr>
                <w:rFonts w:ascii="Calibri" w:hAnsi="Calibri" w:eastAsia="Microsoft YaHei"/>
                <w:sz w:val="20"/>
                <w:color w:val="000000"/>
              </w:rPr>
              <w:t>停止明火，撤离危险区</w:t>
            </w:r>
          </w:p>
        </w:tc>
      </w:tr>
    </w:tbl>
    <w:p>
      <w:pPr>
        <w:pStyle w:val="Heading1"/>
      </w:pPr>
      <w:r>
        <w:rPr>
          <w:rFonts w:ascii="Calibri" w:hAnsi="Calibri" w:eastAsia="Microsoft YaHei"/>
          <w:sz w:val="32"/>
          <w:color w:val="2E74B5"/>
          <w:b/>
        </w:rPr>
        <w:t>四、模型选型与训练优化</w:t>
      </w:r>
    </w:p>
    <w:p>
      <w:pPr>
        <w:pStyle w:val="Normal"/>
      </w:pPr>
      <w:r>
        <w:rPr>
          <w:rFonts w:ascii="Calibri" w:hAnsi="Calibri" w:eastAsia="Microsoft YaHei"/>
          <w:sz w:val="22"/>
          <w:color w:val="000000"/>
        </w:rPr>
        <w:t>项目训练管线支持 EfficientNet-B0、ResNet18、MobileNetV3-Small 和 StrongCNN 四种结构。默认推荐 EfficientNet-B0 迁移学习方案，利用 ImageNet 预训练特征提取能力，并通过冻结骨干、替换分类头、Label Smoothing、AdamW 和 CosineAnnealingLR 提升小样本场景下的稳定性。</w:t>
      </w:r>
    </w:p>
    <w:p>
      <w:pPr>
        <w:pStyle w:val="Normal"/>
      </w:pPr>
      <w:r>
        <w:rPr>
          <w:rFonts w:ascii="Calibri" w:hAnsi="Calibri" w:eastAsia="Microsoft YaHei"/>
          <w:sz w:val="22"/>
          <w:color w:val="000000"/>
          <w:b/>
        </w:rPr>
        <w:t>训练脚本 model/train_model.py 已实现以下流程：</w:t>
      </w:r>
    </w:p>
    <w:p>
      <w:pPr>
        <w:pStyle w:val="Normal"/>
        <w:numPr>
          <w:ilvl w:val="0"/>
          <w:numId w:val="2"/>
        </w:numPr>
      </w:pPr>
      <w:r>
        <w:rPr>
          <w:rFonts w:ascii="Calibri" w:hAnsi="Calibri" w:eastAsia="Microsoft YaHei"/>
          <w:sz w:val="22"/>
          <w:color w:val="000000"/>
        </w:rPr>
        <w:t>按 dataset/&lt;class_name&gt;/ 自动读取类别与图片。</w:t>
      </w:r>
    </w:p>
    <w:p>
      <w:pPr>
        <w:pStyle w:val="Normal"/>
        <w:numPr>
          <w:ilvl w:val="0"/>
          <w:numId w:val="2"/>
        </w:numPr>
      </w:pPr>
      <w:r>
        <w:rPr>
          <w:rFonts w:ascii="Calibri" w:hAnsi="Calibri" w:eastAsia="Microsoft YaHei"/>
          <w:sz w:val="22"/>
          <w:color w:val="000000"/>
        </w:rPr>
        <w:t>使用随机仿射、透视扰动、颜色扰动、RandAugment 和随机擦除进行数据增强。</w:t>
      </w:r>
    </w:p>
    <w:p>
      <w:pPr>
        <w:pStyle w:val="Normal"/>
        <w:numPr>
          <w:ilvl w:val="0"/>
          <w:numId w:val="2"/>
        </w:numPr>
      </w:pPr>
      <w:r>
        <w:rPr>
          <w:rFonts w:ascii="Calibri" w:hAnsi="Calibri" w:eastAsia="Microsoft YaHei"/>
          <w:sz w:val="22"/>
          <w:color w:val="000000"/>
        </w:rPr>
        <w:t>训练可选深度学习骨干网络，并在验证集上记录损失、准确率和学习率。</w:t>
      </w:r>
    </w:p>
    <w:p>
      <w:pPr>
        <w:pStyle w:val="Normal"/>
        <w:numPr>
          <w:ilvl w:val="0"/>
          <w:numId w:val="2"/>
        </w:numPr>
      </w:pPr>
      <w:r>
        <w:rPr>
          <w:rFonts w:ascii="Calibri" w:hAnsi="Calibri" w:eastAsia="Microsoft YaHei"/>
          <w:sz w:val="22"/>
          <w:color w:val="000000"/>
        </w:rPr>
        <w:t>训练代码已按工程模块拆分为 constants、datasets、architectures、training_engine、train_model 和 export_onnx，便于维护、答辩展示和后续扩展。</w:t>
      </w:r>
    </w:p>
    <w:p>
      <w:pPr>
        <w:pStyle w:val="Normal"/>
        <w:numPr>
          <w:ilvl w:val="0"/>
          <w:numId w:val="2"/>
        </w:numPr>
      </w:pPr>
      <w:r>
        <w:rPr>
          <w:rFonts w:ascii="Calibri" w:hAnsi="Calibri" w:eastAsia="Microsoft YaHei"/>
          <w:sz w:val="22"/>
          <w:color w:val="000000"/>
        </w:rPr>
        <w:t>导出 best_danger_sign_model.pt、danger_sign_model_final.pt、history.csv、confusion_matrix.json 和 labels.json，便于展示训练过程与后续部署。</w:t>
      </w:r>
    </w:p>
    <w:p>
      <w:pPr>
        <w:pStyle w:val="Normal"/>
      </w:pPr>
      <w:r>
        <w:rPr>
          <w:rFonts w:ascii="Calibri" w:hAnsi="Calibri" w:eastAsia="Microsoft YaHei"/>
          <w:sz w:val="22"/>
          <w:color w:val="000000"/>
        </w:rPr>
        <w:t>当前浏览器端已导入训练模型：PyTorch 权重通过 export_onnx.py 转换为 app/model/danger_sign_model.onnx，并使用 ONNX Runtime Web 在前端完成推理。系统同时保留无依赖离线相似度识别作为回退方案，确保模型文件或浏览器运行库不可用时仍可完成图片、视频和摄像头检测演示。</w:t>
      </w:r>
    </w:p>
    <w:p>
      <w:pPr>
        <w:pStyle w:val="Heading1"/>
      </w:pPr>
      <w:r>
        <w:rPr>
          <w:rFonts w:ascii="Calibri" w:hAnsi="Calibri" w:eastAsia="Microsoft YaHei"/>
          <w:sz w:val="32"/>
          <w:color w:val="2E74B5"/>
          <w:b/>
        </w:rPr>
        <w:t>五、系统设计与功能实现</w:t>
      </w:r>
    </w:p>
    <w:p>
      <w:pPr>
        <w:pStyle w:val="Normal"/>
      </w:pPr>
      <w:r>
        <w:rPr>
          <w:rFonts w:ascii="Calibri" w:hAnsi="Calibri" w:eastAsia="Microsoft YaHei"/>
          <w:sz w:val="22"/>
          <w:color w:val="000000"/>
        </w:rPr>
        <w:t>系统采用前端单页应用结构，文件位于 app/index.html、app/styles.css 和 app/app.js。界面以天津大学北洋蓝为主色，配合白色、浅灰、安全黄和风险红，形成扁平化实验平台风格。登录模块负责身份入口；输入源模块管理图片、视频和摄像头；识别模块优先调用 ONNX Runtime Web 加载训练模型完成推理，并在模型加载失败时回退到候选区域裁剪、特征归一化和样本相似度匹配；结果模块展示类别、置信度、风险等级和处置建议。</w:t>
      </w:r>
    </w:p>
    <w:p>
      <w:pPr>
        <w:pStyle w:val="Normal"/>
        <w:numPr>
          <w:ilvl w:val="0"/>
          <w:numId w:val="1"/>
        </w:numPr>
      </w:pPr>
      <w:r>
        <w:rPr>
          <w:rFonts w:ascii="Calibri" w:hAnsi="Calibri" w:eastAsia="Microsoft YaHei"/>
          <w:sz w:val="22"/>
          <w:color w:val="000000"/>
        </w:rPr>
        <w:t>图片检测：读取本地图片后立即绘制到 Canvas，并输出识别结果。</w:t>
      </w:r>
    </w:p>
    <w:p>
      <w:pPr>
        <w:pStyle w:val="Normal"/>
        <w:numPr>
          <w:ilvl w:val="0"/>
          <w:numId w:val="1"/>
        </w:numPr>
      </w:pPr>
      <w:r>
        <w:rPr>
          <w:rFonts w:ascii="Calibri" w:hAnsi="Calibri" w:eastAsia="Microsoft YaHei"/>
          <w:sz w:val="22"/>
          <w:color w:val="000000"/>
        </w:rPr>
        <w:t>视频检测：加载本地视频，按固定时间间隔抽帧检测。</w:t>
      </w:r>
    </w:p>
    <w:p>
      <w:pPr>
        <w:pStyle w:val="Normal"/>
        <w:numPr>
          <w:ilvl w:val="0"/>
          <w:numId w:val="1"/>
        </w:numPr>
      </w:pPr>
      <w:r>
        <w:rPr>
          <w:rFonts w:ascii="Calibri" w:hAnsi="Calibri" w:eastAsia="Microsoft YaHei"/>
          <w:sz w:val="22"/>
          <w:color w:val="000000"/>
        </w:rPr>
        <w:t>摄像头检测：调用浏览器媒体接口，对实时画面持续检测。</w:t>
      </w:r>
    </w:p>
    <w:p>
      <w:pPr>
        <w:pStyle w:val="Normal"/>
        <w:numPr>
          <w:ilvl w:val="0"/>
          <w:numId w:val="1"/>
        </w:numPr>
      </w:pPr>
      <w:r>
        <w:rPr>
          <w:rFonts w:ascii="Calibri" w:hAnsi="Calibri" w:eastAsia="Microsoft YaHei"/>
          <w:sz w:val="22"/>
          <w:color w:val="000000"/>
        </w:rPr>
        <w:t>登录信息：默认账号 admin，默认密码 123456。</w:t>
      </w:r>
    </w:p>
    <w:p>
      <w:pPr>
        <w:pStyle w:val="Heading1"/>
      </w:pPr>
      <w:r>
        <w:rPr>
          <w:rFonts w:ascii="Calibri" w:hAnsi="Calibri" w:eastAsia="Microsoft YaHei"/>
          <w:sz w:val="32"/>
          <w:color w:val="2E74B5"/>
          <w:b/>
        </w:rPr>
        <w:t>六、测试与验收</w:t>
      </w:r>
    </w:p>
    <w:p>
      <w:pPr>
        <w:pStyle w:val="Normal"/>
      </w:pPr>
      <w:r>
        <w:rPr>
          <w:rFonts w:ascii="Calibri" w:hAnsi="Calibri" w:eastAsia="Microsoft YaHei"/>
          <w:sz w:val="22"/>
          <w:color w:val="000000"/>
        </w:rPr>
        <w:t>使用 PDF 提取的标准素材进行验收测试时，系统能够正确识别对应类别，结果面板同步显示置信度、风险等级和处置建议。由于当前样本量较少，真实复杂场景中的泛化能力仍依赖后续数据扩充和 CNN 权重训练。</w:t>
      </w:r>
    </w:p>
    <w:tbl>
      <w:tblPr>
        <w:tblW w:w="9360" w:type="dxa"/>
        <w:tblInd w:w="120" w:type="dxa"/>
        <w:tblLayout w:type="fixed"/>
        <w:tblCellMar>
          <w:top w:w="80" w:type="dxa"/>
          <w:left w:w="120" w:type="dxa"/>
          <w:bottom w:w="80" w:type="dxa"/>
          <w:right w:w="120" w:type="dxa"/>
        </w:tblCellMar>
        <w:tblBorders>
          <w:top w:val="single" w:sz="4" w:color="D9DEE7"/>
          <w:left w:val="single" w:sz="4" w:color="D9DEE7"/>
          <w:bottom w:val="single" w:sz="4" w:color="D9DEE7"/>
          <w:right w:val="single" w:sz="4" w:color="D9DEE7"/>
          <w:insideH w:val="single" w:sz="4" w:color="D9DEE7"/>
          <w:insideV w:val="single" w:sz="4" w:color="D9DEE7"/>
        </w:tblBorders>
      </w:tblPr>
      <w:tblGrid>
        <w:gridCol w:w="1700"/>
        <w:gridCol w:w="3400"/>
        <w:gridCol w:w="2860"/>
        <w:gridCol w:w="1400"/>
      </w:tblGrid>
      <w:tr>
        <w:trPr>
          <w:tblHeader/>
        </w:trPr>
        <w:tc>
          <w:tcPr>
            <w:tcW w:w="1700" w:type="dxa"/>
            <w:shd w:fill="F2F4F7"/>
            <w:vAlign w:val="center"/>
          </w:tcPr>
          <w:p>
            <w:pPr>
              <w:pStyle w:val="TableText"/>
            </w:pPr>
            <w:r>
              <w:rPr>
                <w:rFonts w:ascii="Calibri" w:hAnsi="Calibri" w:eastAsia="Microsoft YaHei"/>
                <w:sz w:val="20"/>
                <w:color w:val="000000"/>
                <w:b/>
              </w:rPr>
              <w:t>测试项</w:t>
            </w:r>
          </w:p>
        </w:tc>
        <w:tc>
          <w:tcPr>
            <w:tcW w:w="3400" w:type="dxa"/>
            <w:shd w:fill="F2F4F7"/>
            <w:vAlign w:val="center"/>
          </w:tcPr>
          <w:p>
            <w:pPr>
              <w:pStyle w:val="TableText"/>
            </w:pPr>
            <w:r>
              <w:rPr>
                <w:rFonts w:ascii="Calibri" w:hAnsi="Calibri" w:eastAsia="Microsoft YaHei"/>
                <w:sz w:val="20"/>
                <w:color w:val="000000"/>
                <w:b/>
              </w:rPr>
              <w:t>输入</w:t>
            </w:r>
          </w:p>
        </w:tc>
        <w:tc>
          <w:tcPr>
            <w:tcW w:w="2860" w:type="dxa"/>
            <w:shd w:fill="F2F4F7"/>
            <w:vAlign w:val="center"/>
          </w:tcPr>
          <w:p>
            <w:pPr>
              <w:pStyle w:val="TableText"/>
            </w:pPr>
            <w:r>
              <w:rPr>
                <w:rFonts w:ascii="Calibri" w:hAnsi="Calibri" w:eastAsia="Microsoft YaHei"/>
                <w:sz w:val="20"/>
                <w:color w:val="000000"/>
                <w:b/>
              </w:rPr>
              <w:t>期望结果</w:t>
            </w:r>
          </w:p>
        </w:tc>
        <w:tc>
          <w:tcPr>
            <w:tcW w:w="1400" w:type="dxa"/>
            <w:shd w:fill="F2F4F7"/>
            <w:vAlign w:val="center"/>
          </w:tcPr>
          <w:p>
            <w:pPr>
              <w:pStyle w:val="TableText"/>
            </w:pPr>
            <w:r>
              <w:rPr>
                <w:rFonts w:ascii="Calibri" w:hAnsi="Calibri" w:eastAsia="Microsoft YaHei"/>
                <w:sz w:val="20"/>
                <w:color w:val="000000"/>
                <w:b/>
              </w:rPr>
              <w:t>结果</w:t>
            </w:r>
          </w:p>
        </w:tc>
      </w:tr>
      <w:tr>
        <w:tc>
          <w:tcPr>
            <w:tcW w:w="1700" w:type="dxa"/>
            <w:vAlign w:val="center"/>
          </w:tcPr>
          <w:p>
            <w:pPr>
              <w:pStyle w:val="TableText"/>
            </w:pPr>
            <w:r>
              <w:rPr>
                <w:rFonts w:ascii="Calibri" w:hAnsi="Calibri" w:eastAsia="Microsoft YaHei"/>
                <w:sz w:val="20"/>
                <w:color w:val="000000"/>
              </w:rPr>
              <w:t>图片检测</w:t>
            </w:r>
          </w:p>
        </w:tc>
        <w:tc>
          <w:tcPr>
            <w:tcW w:w="3400" w:type="dxa"/>
            <w:vAlign w:val="center"/>
          </w:tcPr>
          <w:p>
            <w:pPr>
              <w:pStyle w:val="TableText"/>
            </w:pPr>
            <w:r>
              <w:rPr>
                <w:rFonts w:ascii="Calibri" w:hAnsi="Calibri" w:eastAsia="Microsoft YaHei"/>
                <w:sz w:val="20"/>
                <w:color w:val="000000"/>
              </w:rPr>
              <w:t>上传 PDF 提取的任一标准标志图</w:t>
            </w:r>
          </w:p>
        </w:tc>
        <w:tc>
          <w:tcPr>
            <w:tcW w:w="2860" w:type="dxa"/>
            <w:vAlign w:val="center"/>
          </w:tcPr>
          <w:p>
            <w:pPr>
              <w:pStyle w:val="TableText"/>
            </w:pPr>
            <w:r>
              <w:rPr>
                <w:rFonts w:ascii="Calibri" w:hAnsi="Calibri" w:eastAsia="Microsoft YaHei"/>
                <w:sz w:val="20"/>
                <w:color w:val="000000"/>
              </w:rPr>
              <w:t>识别出对应类别并显示置信度</w:t>
            </w:r>
          </w:p>
        </w:tc>
        <w:tc>
          <w:tcPr>
            <w:tcW w:w="1400" w:type="dxa"/>
            <w:vAlign w:val="center"/>
          </w:tcPr>
          <w:p>
            <w:pPr>
              <w:pStyle w:val="TableText"/>
            </w:pPr>
            <w:r>
              <w:rPr>
                <w:rFonts w:ascii="Calibri" w:hAnsi="Calibri" w:eastAsia="Microsoft YaHei"/>
                <w:sz w:val="20"/>
                <w:color w:val="000000"/>
              </w:rPr>
              <w:t>通过</w:t>
            </w:r>
          </w:p>
        </w:tc>
      </w:tr>
      <w:tr>
        <w:tc>
          <w:tcPr>
            <w:tcW w:w="1700" w:type="dxa"/>
            <w:vAlign w:val="center"/>
          </w:tcPr>
          <w:p>
            <w:pPr>
              <w:pStyle w:val="TableText"/>
            </w:pPr>
            <w:r>
              <w:rPr>
                <w:rFonts w:ascii="Calibri" w:hAnsi="Calibri" w:eastAsia="Microsoft YaHei"/>
                <w:sz w:val="20"/>
                <w:color w:val="000000"/>
              </w:rPr>
              <w:t>视频检测</w:t>
            </w:r>
          </w:p>
        </w:tc>
        <w:tc>
          <w:tcPr>
            <w:tcW w:w="3400" w:type="dxa"/>
            <w:vAlign w:val="center"/>
          </w:tcPr>
          <w:p>
            <w:pPr>
              <w:pStyle w:val="TableText"/>
            </w:pPr>
            <w:r>
              <w:rPr>
                <w:rFonts w:ascii="Calibri" w:hAnsi="Calibri" w:eastAsia="Microsoft YaHei"/>
                <w:sz w:val="20"/>
                <w:color w:val="000000"/>
              </w:rPr>
              <w:t>上传包含危险标志的视频片段</w:t>
            </w:r>
          </w:p>
        </w:tc>
        <w:tc>
          <w:tcPr>
            <w:tcW w:w="2860" w:type="dxa"/>
            <w:vAlign w:val="center"/>
          </w:tcPr>
          <w:p>
            <w:pPr>
              <w:pStyle w:val="TableText"/>
            </w:pPr>
            <w:r>
              <w:rPr>
                <w:rFonts w:ascii="Calibri" w:hAnsi="Calibri" w:eastAsia="Microsoft YaHei"/>
                <w:sz w:val="20"/>
                <w:color w:val="000000"/>
              </w:rPr>
              <w:t>系统按帧抽取并持续刷新结果</w:t>
            </w:r>
          </w:p>
        </w:tc>
        <w:tc>
          <w:tcPr>
            <w:tcW w:w="1400" w:type="dxa"/>
            <w:vAlign w:val="center"/>
          </w:tcPr>
          <w:p>
            <w:pPr>
              <w:pStyle w:val="TableText"/>
            </w:pPr>
            <w:r>
              <w:rPr>
                <w:rFonts w:ascii="Calibri" w:hAnsi="Calibri" w:eastAsia="Microsoft YaHei"/>
                <w:sz w:val="20"/>
                <w:color w:val="000000"/>
              </w:rPr>
              <w:t>通过</w:t>
            </w:r>
          </w:p>
        </w:tc>
      </w:tr>
      <w:tr>
        <w:tc>
          <w:tcPr>
            <w:tcW w:w="1700" w:type="dxa"/>
            <w:vAlign w:val="center"/>
          </w:tcPr>
          <w:p>
            <w:pPr>
              <w:pStyle w:val="TableText"/>
            </w:pPr>
            <w:r>
              <w:rPr>
                <w:rFonts w:ascii="Calibri" w:hAnsi="Calibri" w:eastAsia="Microsoft YaHei"/>
                <w:sz w:val="20"/>
                <w:color w:val="000000"/>
              </w:rPr>
              <w:t>摄像头检测</w:t>
            </w:r>
          </w:p>
        </w:tc>
        <w:tc>
          <w:tcPr>
            <w:tcW w:w="3400" w:type="dxa"/>
            <w:vAlign w:val="center"/>
          </w:tcPr>
          <w:p>
            <w:pPr>
              <w:pStyle w:val="TableText"/>
            </w:pPr>
            <w:r>
              <w:rPr>
                <w:rFonts w:ascii="Calibri" w:hAnsi="Calibri" w:eastAsia="Microsoft YaHei"/>
                <w:sz w:val="20"/>
                <w:color w:val="000000"/>
              </w:rPr>
              <w:t>浏览器授权摄像头后对准标志</w:t>
            </w:r>
          </w:p>
        </w:tc>
        <w:tc>
          <w:tcPr>
            <w:tcW w:w="2860" w:type="dxa"/>
            <w:vAlign w:val="center"/>
          </w:tcPr>
          <w:p>
            <w:pPr>
              <w:pStyle w:val="TableText"/>
            </w:pPr>
            <w:r>
              <w:rPr>
                <w:rFonts w:ascii="Calibri" w:hAnsi="Calibri" w:eastAsia="Microsoft YaHei"/>
                <w:sz w:val="20"/>
                <w:color w:val="000000"/>
              </w:rPr>
              <w:t>实时显示候选框、类别和风险等级</w:t>
            </w:r>
          </w:p>
        </w:tc>
        <w:tc>
          <w:tcPr>
            <w:tcW w:w="1400" w:type="dxa"/>
            <w:vAlign w:val="center"/>
          </w:tcPr>
          <w:p>
            <w:pPr>
              <w:pStyle w:val="TableText"/>
            </w:pPr>
            <w:r>
              <w:rPr>
                <w:rFonts w:ascii="Calibri" w:hAnsi="Calibri" w:eastAsia="Microsoft YaHei"/>
                <w:sz w:val="20"/>
                <w:color w:val="000000"/>
              </w:rPr>
              <w:t>通过</w:t>
            </w:r>
          </w:p>
        </w:tc>
      </w:tr>
      <w:tr>
        <w:tc>
          <w:tcPr>
            <w:tcW w:w="1700" w:type="dxa"/>
            <w:vAlign w:val="center"/>
          </w:tcPr>
          <w:p>
            <w:pPr>
              <w:pStyle w:val="TableText"/>
            </w:pPr>
            <w:r>
              <w:rPr>
                <w:rFonts w:ascii="Calibri" w:hAnsi="Calibri" w:eastAsia="Microsoft YaHei"/>
                <w:sz w:val="20"/>
                <w:color w:val="000000"/>
              </w:rPr>
              <w:t>登录控制</w:t>
            </w:r>
          </w:p>
        </w:tc>
        <w:tc>
          <w:tcPr>
            <w:tcW w:w="3400" w:type="dxa"/>
            <w:vAlign w:val="center"/>
          </w:tcPr>
          <w:p>
            <w:pPr>
              <w:pStyle w:val="TableText"/>
            </w:pPr>
            <w:r>
              <w:rPr>
                <w:rFonts w:ascii="Calibri" w:hAnsi="Calibri" w:eastAsia="Microsoft YaHei"/>
                <w:sz w:val="20"/>
                <w:color w:val="000000"/>
              </w:rPr>
              <w:t>使用 admin / 123456 登录</w:t>
            </w:r>
          </w:p>
        </w:tc>
        <w:tc>
          <w:tcPr>
            <w:tcW w:w="2860" w:type="dxa"/>
            <w:vAlign w:val="center"/>
          </w:tcPr>
          <w:p>
            <w:pPr>
              <w:pStyle w:val="TableText"/>
            </w:pPr>
            <w:r>
              <w:rPr>
                <w:rFonts w:ascii="Calibri" w:hAnsi="Calibri" w:eastAsia="Microsoft YaHei"/>
                <w:sz w:val="20"/>
                <w:color w:val="000000"/>
              </w:rPr>
              <w:t>进入检测控制台</w:t>
            </w:r>
          </w:p>
        </w:tc>
        <w:tc>
          <w:tcPr>
            <w:tcW w:w="1400" w:type="dxa"/>
            <w:vAlign w:val="center"/>
          </w:tcPr>
          <w:p>
            <w:pPr>
              <w:pStyle w:val="TableText"/>
            </w:pPr>
            <w:r>
              <w:rPr>
                <w:rFonts w:ascii="Calibri" w:hAnsi="Calibri" w:eastAsia="Microsoft YaHei"/>
                <w:sz w:val="20"/>
                <w:color w:val="000000"/>
              </w:rPr>
              <w:t>通过</w:t>
            </w:r>
          </w:p>
        </w:tc>
      </w:tr>
    </w:tbl>
    <w:p>
      <w:pPr>
        <w:pStyle w:val="Heading1"/>
      </w:pPr>
      <w:r>
        <w:rPr>
          <w:rFonts w:ascii="Calibri" w:hAnsi="Calibri" w:eastAsia="Microsoft YaHei"/>
          <w:sz w:val="32"/>
          <w:color w:val="2E74B5"/>
          <w:b/>
        </w:rPr>
        <w:t>七、使用说明</w:t>
      </w:r>
    </w:p>
    <w:p>
      <w:pPr>
        <w:pStyle w:val="Normal"/>
      </w:pPr>
      <w:r>
        <w:rPr>
          <w:rFonts w:ascii="Calibri" w:hAnsi="Calibri" w:eastAsia="Microsoft YaHei"/>
          <w:sz w:val="22"/>
          <w:color w:val="000000"/>
        </w:rPr>
        <w:t>直接打开 app/index.html，使用账号 admin、密码 123456 登录。进入控制台后，选择图片检测、视频检测或摄像头模式。摄像头模式需要浏览器授权摄像头权限；若浏览器限制 file:// 下的摄像头调用，可使用任意本地静态服务器打开 app 目录。</w:t>
      </w:r>
    </w:p>
    <w:p>
      <w:pPr>
        <w:pStyle w:val="Normal"/>
      </w:pPr>
      <w:r>
        <w:rPr>
          <w:rFonts w:ascii="Calibri" w:hAnsi="Calibri" w:eastAsia="Microsoft YaHei"/>
          <w:sz w:val="22"/>
          <w:color w:val="000000"/>
          <w:b/>
        </w:rPr>
        <w:t>项目文件结构如下：</w:t>
      </w:r>
    </w:p>
    <w:p>
      <w:pPr>
        <w:pStyle w:val="Normal"/>
        <w:numPr>
          <w:ilvl w:val="0"/>
          <w:numId w:val="1"/>
        </w:numPr>
      </w:pPr>
      <w:r>
        <w:rPr>
          <w:rFonts w:ascii="Calibri" w:hAnsi="Calibri" w:eastAsia="Microsoft YaHei"/>
          <w:sz w:val="22"/>
          <w:color w:val="000000"/>
        </w:rPr>
        <w:t>app/：前端识别系统。</w:t>
      </w:r>
    </w:p>
    <w:p>
      <w:pPr>
        <w:pStyle w:val="Normal"/>
        <w:numPr>
          <w:ilvl w:val="0"/>
          <w:numId w:val="1"/>
        </w:numPr>
      </w:pPr>
      <w:r>
        <w:rPr>
          <w:rFonts w:ascii="Calibri" w:hAnsi="Calibri" w:eastAsia="Microsoft YaHei"/>
          <w:sz w:val="22"/>
          <w:color w:val="000000"/>
        </w:rPr>
        <w:t>dataset/：按类别整理的危险标志样本。</w:t>
      </w:r>
    </w:p>
    <w:p>
      <w:pPr>
        <w:pStyle w:val="Normal"/>
        <w:numPr>
          <w:ilvl w:val="0"/>
          <w:numId w:val="1"/>
        </w:numPr>
      </w:pPr>
      <w:r>
        <w:rPr>
          <w:rFonts w:ascii="Calibri" w:hAnsi="Calibri" w:eastAsia="Microsoft YaHei"/>
          <w:sz w:val="22"/>
          <w:color w:val="000000"/>
        </w:rPr>
        <w:t>model/：标签文件和 CNN 训练脚本。</w:t>
      </w:r>
    </w:p>
    <w:p>
      <w:pPr>
        <w:pStyle w:val="Normal"/>
        <w:numPr>
          <w:ilvl w:val="0"/>
          <w:numId w:val="1"/>
        </w:numPr>
      </w:pPr>
      <w:r>
        <w:rPr>
          <w:rFonts w:ascii="Calibri" w:hAnsi="Calibri" w:eastAsia="Microsoft YaHei"/>
          <w:sz w:val="22"/>
          <w:color w:val="000000"/>
        </w:rPr>
        <w:t>docs/：设计报告和报告图片。</w:t>
      </w:r>
    </w:p>
    <w:sectPr>
      <w:headerReference w:type="default" r:id="rIdHeader1"/>
      <w:footerReference w:type="default" r:id="rIdFooter1"/>
      <w:pgSz w:w="12240" w:h="15840"/>
      <w:pgMar w:top="1440" w:right="1440" w:bottom="1440" w:left="1440" w:header="708" w:footer="708" w:gutter="0"/>
      <w:cols w:space="720"/>
      <w:docGrid w:linePitch="360"/>
    </w:sectPr>
  </w:body>
</w:document>
</file>

<file path=word/footer1.xml><?xml version="1.0" encoding="utf-8"?>
<w:ftr xmlns:w="http://schemas.openxmlformats.org/wordprocessingml/2006/main">
  <w:p>
    <w:pPr>
      <w:jc w:val="right"/>
      <w:spacing w:after="0"/>
    </w:pPr>
    <w:r>
      <w:rPr>
        <w:rFonts w:ascii="Calibri" w:hAnsi="Calibri" w:eastAsia="Microsoft YaHei"/>
        <w:sz w:val="18"/>
        <w:color w:val="667085"/>
      </w:rPr>
      <w:t>第 </w:t>
    </w:r>
    <w:fldSimple w:instr="PAGE">
      <w:r>
        <w:t>1</w:t>
      </w:r>
    </w:fldSimple>
    <w:r>
      <w:rPr>
        <w:rFonts w:ascii="Calibri" w:hAnsi="Calibri" w:eastAsia="Microsoft YaHei"/>
        <w:sz w:val="18"/>
        <w:color w:val="667085"/>
      </w:rPr>
      <w:t> 页</w:t>
    </w:r>
  </w:p>
</w:ftr>
</file>

<file path=word/header1.xml><?xml version="1.0" encoding="utf-8"?>
<w:hdr xmlns:w="http://schemas.openxmlformats.org/wordprocessingml/2006/main">
  <w:p>
    <w:pPr>
      <w:pStyle w:val="Normal"/>
      <w:spacing w:after="0"/>
    </w:pPr>
    <w:r>
      <w:rPr>
        <w:rFonts w:ascii="Calibri" w:hAnsi="Calibri" w:eastAsia="Microsoft YaHei"/>
        <w:sz w:val="18"/>
        <w:color w:val="667085"/>
      </w:rPr>
      <w:t>危险标志识别项目 | 设计报告</w:t>
    </w:r>
  </w:p>
</w:hdr>
</file>

<file path=word/numbering.xml><?xml version="1.0" encoding="utf-8"?>
<w:numbering xmlns:w="http://schemas.openxmlformats.org/wordprocessingml/2006/main">
  <w:abstractNum w:abstractNumId="1">
    <w:multiLevelType w:val="hybridMultilevel"/>
    <w:lvl w:ilvl="0">
      <w:start w:val="1"/>
      <w:numFmt w:val="bullet"/>
      <w:lvlText w:val="•"/>
      <w:lvlJc w:val="left"/>
      <w:pPr>
        <w:tabs>
          <w:tab w:val="num" w:pos="720"/>
        </w:tabs>
        <w:ind w:left="720" w:hanging="360"/>
        <w:spacing w:after="160" w:line="280" w:lineRule="auto"/>
      </w:pPr>
      <w:rPr>
        <w:rFonts w:ascii="Symbol" w:hAnsi="Symbol"/>
      </w:rPr>
    </w:lvl>
  </w:abstractNum>
  <w:abstractNum w:abstractNumId="2">
    <w:multiLevelType w:val="hybridMultilevel"/>
    <w:lvl w:ilvl="0">
      <w:start w:val="1"/>
      <w:numFmt w:val="decimal"/>
      <w:lvlText w:val="%1."/>
      <w:lvlJc w:val="left"/>
      <w:pPr>
        <w:tabs>
          <w:tab w:val="num" w:pos="720"/>
        </w:tabs>
        <w:ind w:left="720" w:hanging="360"/>
        <w:spacing w:after="160" w:line="280" w:lineRule="auto"/>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characterSpacingControl w:val="doNotCompress"/>
</w:settings>
</file>

<file path=word/styles.xml><?xml version="1.0" encoding="utf-8"?>
<w:styles xmlns:w="http://schemas.openxmlformats.org/wordprocessingml/2006/main">
  <w:style w:type="paragraph" w:default="1" w:styleId="Normal">
    <w:name w:val="Normal"/>
    <w:qFormat/>
    <w:pPr>
      <w:spacing w:after="120" w:line="264" w:lineRule="auto"/>
    </w:pPr>
    <w:rPr>
      <w:rFonts w:ascii="Calibri" w:hAnsi="Calibri" w:eastAsia="Microsoft YaHei"/>
      <w:sz w:val="22"/>
      <w:color w:val="000000"/>
    </w:rPr>
  </w:style>
  <w:style w:type="paragraph" w:styleId="Title">
    <w:name w:val="Title"/>
    <w:basedOn w:val="Normal"/>
    <w:pPr>
      <w:spacing w:before="0" w:after="120"/>
    </w:pPr>
    <w:rPr>
      <w:rFonts w:ascii="Calibri" w:hAnsi="Calibri" w:eastAsia="Microsoft YaHei"/>
      <w:b/>
      <w:sz w:val="48"/>
      <w:color w:val="0B2545"/>
    </w:rPr>
  </w:style>
  <w:style w:type="paragraph" w:styleId="Subtitle">
    <w:name w:val="Subtitle"/>
    <w:basedOn w:val="Normal"/>
    <w:pPr>
      <w:spacing w:after="240"/>
    </w:pPr>
    <w:rPr>
      <w:rFonts w:ascii="Calibri" w:hAnsi="Calibri" w:eastAsia="Microsoft YaHei"/>
      <w:sz w:val="26"/>
      <w:color w:val="555555"/>
    </w:rPr>
  </w:style>
  <w:style w:type="paragraph" w:styleId="Heading1">
    <w:name w:val="heading 1"/>
    <w:basedOn w:val="Normal"/>
    <w:next w:val="Normal"/>
    <w:qFormat/>
    <w:pPr>
      <w:keepNext/>
      <w:spacing w:before="320" w:after="160"/>
    </w:pPr>
    <w:rPr>
      <w:rFonts w:ascii="Calibri" w:hAnsi="Calibri" w:eastAsia="Microsoft YaHei"/>
      <w:b/>
      <w:sz w:val="32"/>
      <w:color w:val="2E74B5"/>
    </w:rPr>
  </w:style>
  <w:style w:type="paragraph" w:styleId="Heading2">
    <w:name w:val="heading 2"/>
    <w:basedOn w:val="Normal"/>
    <w:next w:val="Normal"/>
    <w:qFormat/>
    <w:pPr>
      <w:keepNext/>
      <w:spacing w:before="240" w:after="120"/>
    </w:pPr>
    <w:rPr>
      <w:rFonts w:ascii="Calibri" w:hAnsi="Calibri" w:eastAsia="Microsoft YaHei"/>
      <w:b/>
      <w:sz w:val="26"/>
      <w:color w:val="2E74B5"/>
    </w:rPr>
  </w:style>
  <w:style w:type="paragraph" w:styleId="TableText">
    <w:name w:val="Table Text"/>
    <w:basedOn w:val="Normal"/>
    <w:pPr>
      <w:spacing w:after="0" w:line="264" w:lineRule="auto"/>
    </w:pPr>
    <w:rPr>
      <w:rFonts w:ascii="Calibri" w:hAnsi="Calibri" w:eastAsia="Microsoft YaHei"/>
      <w:sz w:val="20"/>
    </w:rPr>
  </w:style>
  <w:style w:type="paragraph" w:styleId="Caption">
    <w:name w:val="caption"/>
    <w:basedOn w:val="Normal"/>
    <w:pPr>
      <w:spacing w:before="80" w:after="80"/>
    </w:pPr>
    <w:rPr>
      <w:rFonts w:ascii="Calibri" w:hAnsi="Calibri" w:eastAsia="Microsoft YaHei"/>
      <w:sz w:val="20"/>
      <w:color w:val="555555"/>
    </w:rPr>
  </w:style>
</w:styles>
</file>

<file path=word/_rels/document.xml.rels>&#65279;<?xml version="1.0" encoding="UTF-8" standalone="yes"?>
<Relationships xmlns="http://schemas.openxmlformats.org/package/2006/relationships">
  <Relationship Id="rIdImage1" Type="http://schemas.openxmlformats.org/officeDocument/2006/relationships/image" Target="media/danger_sign_contact_sheet.png"/>
  <Relationship Id="rIdHeader1" Type="http://schemas.openxmlformats.org/officeDocument/2006/relationships/header" Target="header1.xml"/>
  <Relationship Id="rIdFooter1" Type="http://schemas.openxmlformats.org/officeDocument/2006/relationships/footer" Target="footer1.xml"/>
</Relationships>
</file>