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svgz" ContentType="image/svg+xml"/>
  <Override PartName="/word/media/rId48.svgz" ContentType="image/svg+xml"/>
  <Override PartName="/word/media/rId52.svgz" ContentType="image/svg+xml"/>
  <Override PartName="/word/media/rId55.svgz" ContentType="image/svg+xml"/>
  <Override PartName="/word/media/rId59.svgz" ContentType="image/svg+xml"/>
  <Override PartName="/word/media/rId63.svgz" ContentType="image/svg+xml"/>
  <Override PartName="/word/media/rId72.svgz" ContentType="image/svg+xml"/>
  <Override PartName="/word/media/rId79.svgz" ContentType="image/svg+xml"/>
  <Override PartName="/word/media/rId86.svgz" ContentType="image/svg+xml"/>
  <Override PartName="/word/media/rId91.svgz" ContentType="image/svg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clinician-demo-report-v1-redacted</w:t>
      </w:r>
    </w:p>
    <w:p>
      <w:pPr>
        <w:pStyle w:val="FirstParagraph"/>
      </w:pPr>
      <w:r>
        <w:t xml:space="preserve">用途：外部臨床討論用</w:t>
      </w:r>
      <w:r>
        <w:br/>
      </w:r>
      <w:r>
        <w:t xml:space="preserve">系統階段：合成資料原型，尚非正式臨床系統</w:t>
      </w:r>
      <w:r>
        <w:br/>
      </w:r>
      <w:r>
        <w:t xml:space="preserve">核心定位：整理病人回報、補齊關鍵缺漏、協助醫師快速掌握門診前資訊；不做診斷、分流或治療建議。</w:t>
      </w:r>
    </w:p>
    <w:p>
      <w:r>
        <w:pict>
          <v:rect style="width:0;height:1.5pt" o:hralign="center" o:hrstd="t" o:hr="t"/>
        </w:pict>
      </w:r>
    </w:p>
    <w:bookmarkStart w:id="43" w:name="X73700a53491263d844ee6f353c7f11761a3efa6"/>
    <w:p>
      <w:pPr>
        <w:pStyle w:val="Heading2"/>
      </w:pPr>
      <w:r>
        <w:t xml:space="preserve">0️⃣ 實機畫面摘要</w:t>
      </w:r>
    </w:p>
    <w:p>
      <w:pPr>
        <w:pStyle w:val="FirstParagraph"/>
      </w:pPr>
      <w:r>
        <w:t xml:space="preserve">下列畫面由合成案例產生，不含真實病人資料。</w:t>
      </w:r>
    </w:p>
    <w:bookmarkStart w:id="32" w:name="病人--家屬端畫面"/>
    <w:p>
      <w:pPr>
        <w:pStyle w:val="Heading3"/>
      </w:pPr>
      <w:r>
        <w:t xml:space="preserve">病人 / 家屬端畫面</w:t>
      </w:r>
    </w:p>
    <w:p>
      <w:pPr>
        <w:pStyle w:val="FirstParagraph"/>
      </w:pPr>
      <w:r>
        <w:t xml:space="preserve">圖 A：病人/家屬端起始畫面，先用大字、高對比與清楚的開始按鈕降低填答壓力。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Patient start screen before intake begins" title="" id="21" name="Picture"/>
            <a:graphic>
              <a:graphicData uri="http://schemas.openxmlformats.org/drawingml/2006/picture">
                <pic:pic>
                  <pic:nvPicPr>
                    <pic:cNvPr descr="product/screenshots/01-patient-star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B：開始填答後，上方介紹區自動收起，讓題目往頁面上方移動；「今天最想先說哪一個問題？」保留複選與下一步。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Patient active filling screen with chief concern choices" title="" id="24" name="Picture"/>
            <a:graphic>
              <a:graphicData uri="http://schemas.openxmlformats.org/drawingml/2006/picture">
                <pic:pic>
                  <pic:nvPicPr>
                    <pic:cNvPr descr="product/screenshots/02-patient-chief-concern-activ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C：「目前對生活造成多大困擾？」改為 1 到 10 的量化程度列，讓長者能直接用大方塊點選痛點程度。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Patient bother scale with 1 to 10 options" title="" id="27" name="Picture"/>
            <a:graphic>
              <a:graphicData uri="http://schemas.openxmlformats.org/drawingml/2006/picture">
                <pic:pic>
                  <pic:nvPicPr>
                    <pic:cNvPr descr="product/screenshots/03-patient-bother-sca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D：進入最後確認時，上方介紹區恢復，病人可以回頭檢查資料來源、症狀重點與送出前內容。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Patient final confirmation with intro restored" title="" id="30" name="Picture"/>
            <a:graphic>
              <a:graphicData uri="http://schemas.openxmlformats.org/drawingml/2006/picture">
                <pic:pic>
                  <pic:nvPicPr>
                    <pic:cNvPr descr="product/screenshots/04-patient-final-confirm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42" w:name="醫療人員畫面"/>
    <w:p>
      <w:pPr>
        <w:pStyle w:val="Heading3"/>
      </w:pPr>
      <w:r>
        <w:t xml:space="preserve">醫療人員畫面</w:t>
      </w:r>
    </w:p>
    <w:p>
      <w:pPr>
        <w:pStyle w:val="FirstParagraph"/>
      </w:pPr>
      <w:r>
        <w:t xml:space="preserve">圖 E：護理補問工作台載入「漏尿但資料不完整」合成案例後，把缺漏欄位轉成可直接詢問的補問題。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Nurse missing-information repair workbench" title="" id="34" name="Picture"/>
            <a:graphic>
              <a:graphicData uri="http://schemas.openxmlformats.org/drawingml/2006/picture">
                <pic:pic>
                  <pic:nvPicPr>
                    <pic:cNvPr descr="product/screenshots/05-nurse-missing-info-repai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F：醫師摘要載入「晚上常起床尿尿」合成案例後，呈現主訴、病程/困擾、啟動模組、用藥資料、來源與缺漏。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Clinician previsit summary with synthetic frequency sample" title="" id="37" name="Picture"/>
            <a:graphic>
              <a:graphicData uri="http://schemas.openxmlformats.org/drawingml/2006/picture">
                <pic:pic>
                  <pic:nvPicPr>
                    <pic:cNvPr descr="product/screenshots/06-clinician-summary-frequenc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G：同一份填答可依角色拆成病人確認、護理補問與醫師摘要等不同用途畫面。</w:t>
      </w:r>
    </w:p>
    <w:p>
      <w:pPr>
        <w:pStyle w:val="BodyText"/>
      </w:pPr>
      <w:r>
        <w:drawing>
          <wp:inline>
            <wp:extent cx="5334000" cy="4867275"/>
            <wp:effectExtent b="0" l="0" r="0" t="0"/>
            <wp:docPr descr="Role-separated visit packet export" title="" id="40" name="Picture"/>
            <a:graphic>
              <a:graphicData uri="http://schemas.openxmlformats.org/drawingml/2006/picture">
                <pic:pic>
                  <pic:nvPicPr>
                    <pic:cNvPr descr="product/screenshots/07-visit-packet-role-separat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對外討論可聚焦在一個核心問題：</w:t>
      </w:r>
    </w:p>
    <w:p>
      <w:pPr>
        <w:pStyle w:val="BlockText"/>
      </w:pPr>
      <w:r>
        <w:t xml:space="preserve">這樣的一頁式門診前摘要，是否有機會減少重複問診、提升病史完整度，並且能安全融入實際門診流程？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4d7cfe693daa7fa219b618949070b7f3a7d0f2c"/>
    <w:p>
      <w:pPr>
        <w:pStyle w:val="Heading2"/>
      </w:pPr>
      <w:r>
        <w:t xml:space="preserve">1️⃣ 臨床問題與需求背景（Clinical Need）</w:t>
      </w:r>
    </w:p>
    <w:p>
      <w:pPr>
        <w:pStyle w:val="FirstParagraph"/>
      </w:pPr>
      <w:r>
        <w:t xml:space="preserve">門診常見的困難，不是單一檢查數值不夠，而是病人進診間前，關鍵病史常常還沒有被有系統地整理好。頻尿、夜尿、急尿、漏尿、排尿困難、血尿、尿痛、發燒畏寒、用藥狀況等資訊，臨床上都很重要，但在實際門診流程中，常會遇到幾個痛點：</w:t>
      </w:r>
    </w:p>
    <w:p>
      <w:pPr>
        <w:numPr>
          <w:ilvl w:val="0"/>
          <w:numId w:val="1001"/>
        </w:numPr>
        <w:pStyle w:val="Compact"/>
      </w:pPr>
      <w:r>
        <w:t xml:space="preserve">病人不一定能在短時間內清楚描述症狀，特別是年長者、緊張者、或覺得漏尿/排尿問題尷尬的病人。</w:t>
      </w:r>
    </w:p>
    <w:p>
      <w:pPr>
        <w:numPr>
          <w:ilvl w:val="0"/>
          <w:numId w:val="1001"/>
        </w:numPr>
        <w:pStyle w:val="Compact"/>
      </w:pPr>
      <w:r>
        <w:t xml:space="preserve">家屬常協助回答，但「病人本人感受」與「家屬觀察」若混在一起，醫師需要再花時間釐清。</w:t>
      </w:r>
    </w:p>
    <w:p>
      <w:pPr>
        <w:numPr>
          <w:ilvl w:val="0"/>
          <w:numId w:val="1001"/>
        </w:numPr>
        <w:pStyle w:val="Compact"/>
      </w:pPr>
      <w:r>
        <w:t xml:space="preserve">藥單、夜尿次數、漏尿情境、是否發燒畏寒或血尿等資訊常不完整，護理師與醫師可能需要重複補問。</w:t>
      </w:r>
    </w:p>
    <w:p>
      <w:pPr>
        <w:numPr>
          <w:ilvl w:val="0"/>
          <w:numId w:val="1001"/>
        </w:numPr>
        <w:pStyle w:val="Compact"/>
      </w:pPr>
      <w:r>
        <w:t xml:space="preserve">醫師需要的是可快速掃讀的病史摘要，而不是冗長的問卷紀錄。</w:t>
      </w:r>
    </w:p>
    <w:p>
      <w:pPr>
        <w:pStyle w:val="FirstParagraph"/>
      </w:pPr>
      <w:r>
        <w:t xml:space="preserve">從 guideline 的角度來看，泌尿症狀的初始評估本來就高度依賴病史、症狀型態、困擾程度、用藥脈絡、尿液檢查與必要時的後續檢查。例如 NICE 對男性下泌尿道症狀建議初始評估包含一般病史、目前用藥檢視、頻率/尿量紀錄與尿液 dipstick；NICE 對女性尿失禁/膀胱過動症也建議初始評估使用 bladder diary，並在治療評估時使用 validated symptom / quality-of-life questionnaire。AUA/SUFU 對膀胱過動症、血尿、反覆泌尿道感染與 BPH/LUTS 的 guideline 也同樣把診斷與檢查判讀保留給臨床端。</w:t>
      </w:r>
    </w:p>
    <w:p>
      <w:pPr>
        <w:pStyle w:val="BodyText"/>
      </w:pPr>
      <w:r>
        <w:t xml:space="preserve">因此，本系統要解決的不是「讓 AI 替醫師判斷」，而是把門診前最容易漏掉、最容易重複問、也最需要來源標記的資訊，先整理成臨床可讀的形式。</w:t>
      </w:r>
    </w:p>
    <w:p>
      <w:pPr>
        <w:pStyle w:val="BodyText"/>
      </w:pPr>
      <w:r>
        <w:t xml:space="preserve">圖 1：門診前痛點如何轉成可用的臨床摘要。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1" title="" id="45" name="Picture"/>
            <a:graphic>
              <a:graphicData uri="http://schemas.openxmlformats.org/drawingml/2006/picture">
                <pic:pic>
                  <pic:nvPicPr>
                    <pic:cNvPr descr=".docx-build/mermaid/diagram-01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Start w:id="51" w:name="Xaf0422101a39946b9b02ce6ad096317b06c65a4"/>
    <w:p>
      <w:pPr>
        <w:pStyle w:val="Heading2"/>
      </w:pPr>
      <w:r>
        <w:t xml:space="preserve">2️⃣ 系統概念與臨床價值（Clinical Value Proposition）</w:t>
      </w:r>
    </w:p>
    <w:p>
      <w:pPr>
        <w:pStyle w:val="FirstParagraph"/>
      </w:pPr>
      <w:r>
        <w:t xml:space="preserve">這是一個泌尿科門診前的 guided previsit workflow。病人或家屬在看診前，用簡單、分段、可協助操作的方式回答泌尿症狀相關問題；系統會保留每個重要答案的來源，找出缺漏資訊，讓護理師可以針對缺漏補問，最後產生醫師可在一分鐘內掃讀的摘要。</w:t>
      </w:r>
    </w:p>
    <w:p>
      <w:pPr>
        <w:pStyle w:val="BodyText"/>
      </w:pPr>
      <w:r>
        <w:t xml:space="preserve">它的臨床價值主要有三點：</w:t>
      </w:r>
    </w:p>
    <w:p>
      <w:pPr>
        <w:numPr>
          <w:ilvl w:val="0"/>
          <w:numId w:val="1002"/>
        </w:numPr>
        <w:pStyle w:val="Compact"/>
      </w:pPr>
      <w:r>
        <w:t xml:space="preserve">提前整理風險訊號與病史脈絡：例如可見血尿、發燒畏寒、腰側痛、目前尿不出來、藥單不完整等，不被藏在自由文字裡。</w:t>
      </w:r>
    </w:p>
    <w:p>
      <w:pPr>
        <w:numPr>
          <w:ilvl w:val="0"/>
          <w:numId w:val="1002"/>
        </w:numPr>
        <w:pStyle w:val="Compact"/>
      </w:pPr>
      <w:r>
        <w:t xml:space="preserve">減少重複問診與資訊落差：醫師進診間前先看到主訴、時間、困擾程度、症狀型態、缺漏欄位與來源標記。</w:t>
      </w:r>
    </w:p>
    <w:p>
      <w:pPr>
        <w:numPr>
          <w:ilvl w:val="0"/>
          <w:numId w:val="1002"/>
        </w:numPr>
        <w:pStyle w:val="Compact"/>
      </w:pPr>
      <w:r>
        <w:t xml:space="preserve">支援病人與家屬表達：對長者、需要大字體/高對比/朗讀輔助者，或由家屬協助操作的病人，提供較低壓力的填答方式。</w:t>
      </w:r>
    </w:p>
    <w:p>
      <w:pPr>
        <w:pStyle w:val="FirstParagraph"/>
      </w:pPr>
      <w:r>
        <w:t xml:space="preserve">圖 2：系統在臨床上的角色與明確非目標。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2" title="" id="49" name="Picture"/>
            <a:graphic>
              <a:graphicData uri="http://schemas.openxmlformats.org/drawingml/2006/picture">
                <pic:pic>
                  <pic:nvPicPr>
                    <pic:cNvPr descr=".docx-build/mermaid/diagram-02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8" w:name="X3dd168b9cc0d85050c9f919a12b8ff4032763d1"/>
    <w:p>
      <w:pPr>
        <w:pStyle w:val="Heading2"/>
      </w:pPr>
      <w:r>
        <w:t xml:space="preserve">3️⃣ 系統運作流程（Clinical Workflow Integration）</w:t>
      </w:r>
    </w:p>
    <w:p>
      <w:pPr>
        <w:pStyle w:val="FirstParagraph"/>
      </w:pPr>
      <w:r>
        <w:t xml:space="preserve">本原型對應的是門診報到後、醫師看診前的資訊整理流程。設計重點是分工清楚，不把病人端、護理端、醫師端混在同一個畫面。</w:t>
      </w:r>
    </w:p>
    <w:p>
      <w:pPr>
        <w:numPr>
          <w:ilvl w:val="0"/>
          <w:numId w:val="1003"/>
        </w:numPr>
      </w:pPr>
      <w:r>
        <w:t xml:space="preserve">病人進入門診前問診流程</w:t>
      </w:r>
    </w:p>
    <w:p>
      <w:pPr>
        <w:numPr>
          <w:ilvl w:val="1"/>
          <w:numId w:val="1004"/>
        </w:numPr>
        <w:pStyle w:val="Compact"/>
      </w:pPr>
      <w:r>
        <w:t xml:space="preserve">可由病人本人填答，也可由家屬協助操作。</w:t>
      </w:r>
    </w:p>
    <w:p>
      <w:pPr>
        <w:numPr>
          <w:ilvl w:val="1"/>
          <w:numId w:val="1004"/>
        </w:numPr>
        <w:pStyle w:val="Compact"/>
      </w:pPr>
      <w:r>
        <w:t xml:space="preserve">一開始即標記資料來源：本人回答、本人回答但家屬協助操作、家屬觀察、護理補問。</w:t>
      </w:r>
    </w:p>
    <w:p>
      <w:pPr>
        <w:numPr>
          <w:ilvl w:val="0"/>
          <w:numId w:val="1003"/>
        </w:numPr>
      </w:pPr>
      <w:r>
        <w:t xml:space="preserve">系統引導回答核心泌尿症狀</w:t>
      </w:r>
    </w:p>
    <w:p>
      <w:pPr>
        <w:numPr>
          <w:ilvl w:val="1"/>
          <w:numId w:val="1005"/>
        </w:numPr>
        <w:pStyle w:val="Compact"/>
      </w:pPr>
      <w:r>
        <w:t xml:space="preserve">先問主訴、開始時間、困擾程度。</w:t>
      </w:r>
    </w:p>
    <w:p>
      <w:pPr>
        <w:numPr>
          <w:ilvl w:val="1"/>
          <w:numId w:val="1005"/>
        </w:numPr>
        <w:pStyle w:val="Compact"/>
      </w:pPr>
      <w:r>
        <w:t xml:space="preserve">再依症狀觸發較短的條件模組，例如頻尿/夜尿/急尿、漏尿、排尿困難、血尿、尿痛/感染相關症狀、用藥脈絡。</w:t>
      </w:r>
    </w:p>
    <w:p>
      <w:pPr>
        <w:numPr>
          <w:ilvl w:val="0"/>
          <w:numId w:val="1003"/>
        </w:numPr>
      </w:pPr>
      <w:r>
        <w:t xml:space="preserve">系統保留缺漏與不確定</w:t>
      </w:r>
    </w:p>
    <w:p>
      <w:pPr>
        <w:numPr>
          <w:ilvl w:val="1"/>
          <w:numId w:val="1006"/>
        </w:numPr>
        <w:pStyle w:val="Compact"/>
      </w:pPr>
      <w:r>
        <w:t xml:space="preserve">病人可以回答「不確定」。</w:t>
      </w:r>
    </w:p>
    <w:p>
      <w:pPr>
        <w:numPr>
          <w:ilvl w:val="1"/>
          <w:numId w:val="1006"/>
        </w:numPr>
        <w:pStyle w:val="Compact"/>
      </w:pPr>
      <w:r>
        <w:t xml:space="preserve">缺漏資訊不會被系統自行補完，也不會被隱藏。</w:t>
      </w:r>
    </w:p>
    <w:p>
      <w:pPr>
        <w:numPr>
          <w:ilvl w:val="0"/>
          <w:numId w:val="1003"/>
        </w:numPr>
      </w:pPr>
      <w:r>
        <w:t xml:space="preserve">護理師工作台顯示可補問項目</w:t>
      </w:r>
    </w:p>
    <w:p>
      <w:pPr>
        <w:numPr>
          <w:ilvl w:val="1"/>
          <w:numId w:val="1007"/>
        </w:numPr>
        <w:pStyle w:val="Compact"/>
      </w:pPr>
      <w:r>
        <w:t xml:space="preserve">顯示目前缺哪些欄位。</w:t>
      </w:r>
    </w:p>
    <w:p>
      <w:pPr>
        <w:numPr>
          <w:ilvl w:val="1"/>
          <w:numId w:val="1007"/>
        </w:numPr>
        <w:pStyle w:val="Compact"/>
      </w:pPr>
      <w:r>
        <w:t xml:space="preserve">提供具體補問句，例如補藥單、確認漏尿量、確認是否發燒畏寒或腰側痛。</w:t>
      </w:r>
    </w:p>
    <w:p>
      <w:pPr>
        <w:numPr>
          <w:ilvl w:val="1"/>
          <w:numId w:val="1007"/>
        </w:numPr>
        <w:pStyle w:val="Compact"/>
      </w:pPr>
      <w:r>
        <w:t xml:space="preserve">護理端只做資訊補齊與來源確認，不做診斷或分流等級。</w:t>
      </w:r>
    </w:p>
    <w:p>
      <w:pPr>
        <w:numPr>
          <w:ilvl w:val="0"/>
          <w:numId w:val="1003"/>
        </w:numPr>
      </w:pPr>
      <w:r>
        <w:t xml:space="preserve">醫師看到一頁式 previsit summary</w:t>
      </w:r>
    </w:p>
    <w:p>
      <w:pPr>
        <w:numPr>
          <w:ilvl w:val="1"/>
          <w:numId w:val="1008"/>
        </w:numPr>
        <w:pStyle w:val="Compact"/>
      </w:pPr>
      <w:r>
        <w:t xml:space="preserve">包含主訴、時間、困擾程度、病人回報的症狀型態、缺漏資訊、需要臨床 review 的觀察、答題來源。</w:t>
      </w:r>
    </w:p>
    <w:p>
      <w:pPr>
        <w:numPr>
          <w:ilvl w:val="1"/>
          <w:numId w:val="1008"/>
        </w:numPr>
        <w:pStyle w:val="Compact"/>
      </w:pPr>
      <w:r>
        <w:t xml:space="preserve">醫師可選擇採用、修正或忽略摘要內容。</w:t>
      </w:r>
    </w:p>
    <w:p>
      <w:pPr>
        <w:numPr>
          <w:ilvl w:val="0"/>
          <w:numId w:val="1003"/>
        </w:numPr>
      </w:pPr>
      <w:r>
        <w:t xml:space="preserve">臨床回饋與覆核</w:t>
      </w:r>
    </w:p>
    <w:p>
      <w:pPr>
        <w:numPr>
          <w:ilvl w:val="1"/>
          <w:numId w:val="1009"/>
        </w:numPr>
        <w:pStyle w:val="Compact"/>
      </w:pPr>
      <w:r>
        <w:t xml:space="preserve">醫師與團隊可判斷：摘要格式、欄位內容與安全邊界是否適合進一步討論。</w:t>
      </w:r>
    </w:p>
    <w:p>
      <w:pPr>
        <w:pStyle w:val="FirstParagraph"/>
      </w:pPr>
      <w:r>
        <w:t xml:space="preserve">醫師不需要操作問卷，也不需要看完整逐題紀錄；系統的輸出應該是短、可掃讀、可質疑、可追溯來源的摘要。</w:t>
      </w:r>
    </w:p>
    <w:p>
      <w:pPr>
        <w:pStyle w:val="BodyText"/>
      </w:pPr>
      <w:r>
        <w:t xml:space="preserve">圖 3：門診現場可理解的角色分工流程。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3" title="" id="53" name="Picture"/>
            <a:graphic>
              <a:graphicData uri="http://schemas.openxmlformats.org/drawingml/2006/picture">
                <pic:pic>
                  <pic:nvPicPr>
                    <pic:cNvPr descr=".docx-build/mermaid/diagram-03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圖 4：答案來源標記如何避免家屬代答與本人感受混淆。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4" title="" id="56" name="Picture"/>
            <a:graphic>
              <a:graphicData uri="http://schemas.openxmlformats.org/drawingml/2006/picture">
                <pic:pic>
                  <pic:nvPicPr>
                    <pic:cNvPr descr=".docx-build/mermaid/diagram-04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69" w:name="Xcae93b86f99487d1bb3182b73e65855a8ee1d76"/>
    <w:p>
      <w:pPr>
        <w:pStyle w:val="Heading2"/>
      </w:pPr>
      <w:r>
        <w:t xml:space="preserve">4️⃣ 判斷依據與醫學合理性（Medical Rationale）</w:t>
      </w:r>
    </w:p>
    <w:p>
      <w:pPr>
        <w:pStyle w:val="FirstParagraph"/>
      </w:pPr>
      <w:r>
        <w:t xml:space="preserve">這一段是本系統最重要的可信度基礎：系統的題目與摘要是把 guideline 與臨床問診常用概念，轉成可由病人/家屬先回答的格式。</w:t>
      </w:r>
    </w:p>
    <w:bookmarkStart w:id="62" w:name="Xb1c8e8f9956da1c8f478595d071af4aa4ec4d81"/>
    <w:p>
      <w:pPr>
        <w:pStyle w:val="Heading3"/>
      </w:pPr>
      <w:r>
        <w:t xml:space="preserve">4.1 系統整理的是「症狀域」，不是診斷名稱</w:t>
      </w:r>
    </w:p>
    <w:p>
      <w:pPr>
        <w:pStyle w:val="FirstParagraph"/>
      </w:pPr>
      <w:r>
        <w:t xml:space="preserve">目前題組依照泌尿科常見症狀域整理：</w:t>
      </w:r>
    </w:p>
    <w:p>
      <w:pPr>
        <w:numPr>
          <w:ilvl w:val="0"/>
          <w:numId w:val="1010"/>
        </w:numPr>
        <w:pStyle w:val="Compact"/>
      </w:pPr>
      <w:r>
        <w:t xml:space="preserve">Storage symptoms：頻尿、夜尿、急尿。</w:t>
      </w:r>
    </w:p>
    <w:p>
      <w:pPr>
        <w:numPr>
          <w:ilvl w:val="0"/>
          <w:numId w:val="1010"/>
        </w:numPr>
        <w:pStyle w:val="Compact"/>
      </w:pPr>
      <w:r>
        <w:t xml:space="preserve">Leakage / urinary incontinence：是否漏尿、漏尿頻率、量、誘發情境、是否使用護墊/尿布。</w:t>
      </w:r>
    </w:p>
    <w:p>
      <w:pPr>
        <w:numPr>
          <w:ilvl w:val="0"/>
          <w:numId w:val="1010"/>
        </w:numPr>
        <w:pStyle w:val="Compact"/>
      </w:pPr>
      <w:r>
        <w:t xml:space="preserve">Voiding / emptying symptoms：尿流弱、需要用力、斷斷續續、尿不乾淨、曾經或目前尿不出來。</w:t>
      </w:r>
    </w:p>
    <w:p>
      <w:pPr>
        <w:numPr>
          <w:ilvl w:val="0"/>
          <w:numId w:val="1010"/>
        </w:numPr>
        <w:pStyle w:val="Compact"/>
      </w:pPr>
      <w:r>
        <w:t xml:space="preserve">Pain / infection-related context：尿痛、灼熱、發燒、畏寒、腰側痛。</w:t>
      </w:r>
    </w:p>
    <w:p>
      <w:pPr>
        <w:numPr>
          <w:ilvl w:val="0"/>
          <w:numId w:val="1010"/>
        </w:numPr>
        <w:pStyle w:val="Compact"/>
      </w:pPr>
      <w:r>
        <w:t xml:space="preserve">Hematuria observation：病人是否看到紅色/茶色尿或血塊；不讓病人判斷 microscopic hematuria。</w:t>
      </w:r>
    </w:p>
    <w:p>
      <w:pPr>
        <w:numPr>
          <w:ilvl w:val="0"/>
          <w:numId w:val="1010"/>
        </w:numPr>
        <w:pStyle w:val="Compact"/>
      </w:pPr>
      <w:r>
        <w:t xml:space="preserve">Medication / context：是否能提供藥單、是否需要護理師協助確認用藥。</w:t>
      </w:r>
    </w:p>
    <w:p>
      <w:pPr>
        <w:pStyle w:val="FirstParagraph"/>
      </w:pPr>
      <w:r>
        <w:t xml:space="preserve">這些都是臨床問診會用到的 observation。系統不輸出「疑似 OAB」、「疑似 BPH」、「疑似 UTI」、「血尿高風險」等診斷或風險分層。</w:t>
      </w:r>
    </w:p>
    <w:p>
      <w:pPr>
        <w:pStyle w:val="BodyText"/>
      </w:pPr>
      <w:r>
        <w:t xml:space="preserve">圖 5：系統整理的是症狀域與病人回報觀察，不是診斷名稱。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5" title="" id="60" name="Picture"/>
            <a:graphic>
              <a:graphicData uri="http://schemas.openxmlformats.org/drawingml/2006/picture">
                <pic:pic>
                  <pic:nvPicPr>
                    <pic:cNvPr descr=".docx-build/mermaid/diagram-05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Xf287835cb6b7741a706d7b4808d1b668bf695bd"/>
    <w:p>
      <w:pPr>
        <w:pStyle w:val="Heading3"/>
      </w:pPr>
      <w:r>
        <w:t xml:space="preserve">4.2 題目設計對應 guideline 與量表概念</w:t>
      </w:r>
    </w:p>
    <w:p>
      <w:pPr>
        <w:numPr>
          <w:ilvl w:val="0"/>
          <w:numId w:val="1011"/>
        </w:numPr>
        <w:pStyle w:val="Compact"/>
      </w:pPr>
      <w:r>
        <w:t xml:space="preserve">AUA/SUFU OAB guideline 支持初始評估需病史、膀胱症狀、尿液分析，並可使用 symptom questionnaire 或 voiding diary 協助評估。</w:t>
      </w:r>
    </w:p>
    <w:p>
      <w:pPr>
        <w:numPr>
          <w:ilvl w:val="0"/>
          <w:numId w:val="1011"/>
        </w:numPr>
        <w:pStyle w:val="Compact"/>
      </w:pPr>
      <w:r>
        <w:t xml:space="preserve">NICE CG97 對男性 LUTS 初始評估，明確包含一般病史、目前用藥 review、frequency-volume chart、尿液 dipstick；也提到 IPSS 可作為 baseline symptom score。</w:t>
      </w:r>
    </w:p>
    <w:p>
      <w:pPr>
        <w:numPr>
          <w:ilvl w:val="0"/>
          <w:numId w:val="1011"/>
        </w:numPr>
        <w:pStyle w:val="Compact"/>
      </w:pPr>
      <w:r>
        <w:t xml:space="preserve">NICE NG123 對女性尿失禁/膀胱過動症，支持 bladder diary、validated UI-specific symptom / quality-of-life questionnaire，以及在 voiding dysfunction 或 recurrent UTI 症狀時評估 post-void residual。</w:t>
      </w:r>
    </w:p>
    <w:p>
      <w:pPr>
        <w:numPr>
          <w:ilvl w:val="0"/>
          <w:numId w:val="1011"/>
        </w:numPr>
        <w:pStyle w:val="Compact"/>
      </w:pPr>
      <w:r>
        <w:t xml:space="preserve">ICS 對 bladder diary / frequency-volume chart 的定義，支持記錄排尿時間、尿量、fluid intake、pad usage、incontinence episodes、urgency、pain 等欄位。</w:t>
      </w:r>
    </w:p>
    <w:p>
      <w:pPr>
        <w:numPr>
          <w:ilvl w:val="0"/>
          <w:numId w:val="1011"/>
        </w:numPr>
        <w:pStyle w:val="Compact"/>
      </w:pPr>
      <w:r>
        <w:t xml:space="preserve">ICIQ-UI SF 支持尿失禁的 frequency、amount、quality-of-life impact、self-diagnostic item 等核心 domains。</w:t>
      </w:r>
    </w:p>
    <w:p>
      <w:pPr>
        <w:pStyle w:val="FirstParagraph"/>
      </w:pPr>
      <w:r>
        <w:t xml:space="preserve">本原型採取保守做法：可以參考 IPSS、ICIQ、bladder diary 等 domains，但目前不宣稱自己產生正式 IPSS 分數、ICIQ 分數或任何 validated score。若未來正式採用完整量表，需確認授權、正式台灣繁中版本、評分方式與臨床覆核。</w:t>
      </w:r>
    </w:p>
    <w:p>
      <w:pPr>
        <w:pStyle w:val="BodyText"/>
      </w:pPr>
      <w:r>
        <w:t xml:space="preserve">圖 6：醫學依據如何轉成病人可回答、醫師可覆核的題組。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6" title="" id="64" name="Picture"/>
            <a:graphic>
              <a:graphicData uri="http://schemas.openxmlformats.org/drawingml/2006/picture">
                <pic:pic>
                  <pic:nvPicPr>
                    <pic:cNvPr descr=".docx-build/mermaid/diagram-06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X78615b2924074573973c8ec2368f155fd9e88ca"/>
    <w:p>
      <w:pPr>
        <w:pStyle w:val="Heading3"/>
      </w:pPr>
      <w:r>
        <w:t xml:space="preserve">4.3 家屬協助不等於混合答案</w:t>
      </w:r>
    </w:p>
    <w:p>
      <w:pPr>
        <w:pStyle w:val="FirstParagraph"/>
      </w:pPr>
      <w:r>
        <w:t xml:space="preserve">泌尿症狀中有很多主觀感受，例如急尿、疼痛、困擾程度、尿不乾淨感。家屬可以協助操作，也可以提供觀察，但系統會把來源標記清楚：</w:t>
      </w:r>
    </w:p>
    <w:p>
      <w:pPr>
        <w:numPr>
          <w:ilvl w:val="0"/>
          <w:numId w:val="1012"/>
        </w:numPr>
        <w:pStyle w:val="Compact"/>
      </w:pPr>
      <w:r>
        <w:t xml:space="preserve">本人回答。</w:t>
      </w:r>
    </w:p>
    <w:p>
      <w:pPr>
        <w:numPr>
          <w:ilvl w:val="0"/>
          <w:numId w:val="1012"/>
        </w:numPr>
        <w:pStyle w:val="Compact"/>
      </w:pPr>
      <w:r>
        <w:t xml:space="preserve">本人回答，家屬協助操作。</w:t>
      </w:r>
    </w:p>
    <w:p>
      <w:pPr>
        <w:numPr>
          <w:ilvl w:val="0"/>
          <w:numId w:val="1012"/>
        </w:numPr>
        <w:pStyle w:val="Compact"/>
      </w:pPr>
      <w:r>
        <w:t xml:space="preserve">家屬/協助者觀察。</w:t>
      </w:r>
    </w:p>
    <w:p>
      <w:pPr>
        <w:numPr>
          <w:ilvl w:val="0"/>
          <w:numId w:val="1012"/>
        </w:numPr>
        <w:pStyle w:val="Compact"/>
      </w:pPr>
      <w:r>
        <w:t xml:space="preserve">護理師現場補問。</w:t>
      </w:r>
    </w:p>
    <w:p>
      <w:pPr>
        <w:pStyle w:val="FirstParagraph"/>
      </w:pPr>
      <w:r>
        <w:t xml:space="preserve">這讓醫師能快速判斷哪些內容需要再向病人本人確認，降低「家屬代答被誤認為病人主觀感受」的風險。</w:t>
      </w:r>
    </w:p>
    <w:bookmarkEnd w:id="67"/>
    <w:bookmarkStart w:id="68" w:name="X00185f5ca6fb06200378b32613b9b3cc95afcab"/>
    <w:p>
      <w:pPr>
        <w:pStyle w:val="Heading3"/>
      </w:pPr>
      <w:r>
        <w:t xml:space="preserve">4.4 缺漏資訊本身就是臨床資訊</w:t>
      </w:r>
    </w:p>
    <w:p>
      <w:pPr>
        <w:pStyle w:val="FirstParagraph"/>
      </w:pPr>
      <w:r>
        <w:t xml:space="preserve">本系統不會把缺漏隱藏。若病人沒有回答症狀開始時間、尿痛、有無發燒畏寒、藥單完整性、漏尿量等欄位，摘要會直接標示缺漏。這對臨床有兩個好處：</w:t>
      </w:r>
    </w:p>
    <w:p>
      <w:pPr>
        <w:numPr>
          <w:ilvl w:val="0"/>
          <w:numId w:val="1013"/>
        </w:numPr>
        <w:pStyle w:val="Compact"/>
      </w:pPr>
      <w:r>
        <w:t xml:space="preserve">護理師知道下一個最值得補問的是什麼。</w:t>
      </w:r>
    </w:p>
    <w:p>
      <w:pPr>
        <w:numPr>
          <w:ilvl w:val="0"/>
          <w:numId w:val="1013"/>
        </w:numPr>
        <w:pStyle w:val="Compact"/>
      </w:pPr>
      <w:r>
        <w:t xml:space="preserve">醫師知道摘要的可信範圍，不會誤以為資料完整。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ad0370335156d77ce20efd68012cd91500edf32"/>
    <w:p>
      <w:pPr>
        <w:pStyle w:val="Heading2"/>
      </w:pPr>
      <w:r>
        <w:t xml:space="preserve">5️⃣ 資料來源與依據（Evidence &amp; Data Basis）</w:t>
      </w:r>
    </w:p>
    <w:p>
      <w:pPr>
        <w:pStyle w:val="FirstParagraph"/>
      </w:pPr>
      <w:r>
        <w:t xml:space="preserve">目前原型使用的是合成案例，不使用真實病人資料，也不連接 HIS、EMR、EHR、掛號系統或院內訊息系統。</w:t>
      </w:r>
    </w:p>
    <w:bookmarkStart w:id="70" w:name="X32063849ae89686d1a1a0336ebeda1665655517"/>
    <w:p>
      <w:pPr>
        <w:pStyle w:val="Heading3"/>
      </w:pPr>
      <w:r>
        <w:t xml:space="preserve">5.1 目前使用的資料類型</w:t>
      </w:r>
    </w:p>
    <w:p>
      <w:pPr>
        <w:numPr>
          <w:ilvl w:val="0"/>
          <w:numId w:val="1014"/>
        </w:numPr>
        <w:pStyle w:val="Compact"/>
      </w:pPr>
      <w:r>
        <w:t xml:space="preserve">病人或家屬填答的 previsit 症狀資料。</w:t>
      </w:r>
    </w:p>
    <w:p>
      <w:pPr>
        <w:numPr>
          <w:ilvl w:val="0"/>
          <w:numId w:val="1014"/>
        </w:numPr>
        <w:pStyle w:val="Compact"/>
      </w:pPr>
      <w:r>
        <w:t xml:space="preserve">主訴、開始時間、困擾程度。</w:t>
      </w:r>
    </w:p>
    <w:p>
      <w:pPr>
        <w:numPr>
          <w:ilvl w:val="0"/>
          <w:numId w:val="1014"/>
        </w:numPr>
        <w:pStyle w:val="Compact"/>
      </w:pPr>
      <w:r>
        <w:t xml:space="preserve">頻尿、夜尿、急尿、漏尿、排尿困難、尿痛、可見血尿、發燒畏寒、腰側痛等 patient-reported observations。</w:t>
      </w:r>
    </w:p>
    <w:p>
      <w:pPr>
        <w:numPr>
          <w:ilvl w:val="0"/>
          <w:numId w:val="1014"/>
        </w:numPr>
        <w:pStyle w:val="Compact"/>
      </w:pPr>
      <w:r>
        <w:t xml:space="preserve">用藥清單完整性與是否需要護理協助。</w:t>
      </w:r>
    </w:p>
    <w:p>
      <w:pPr>
        <w:numPr>
          <w:ilvl w:val="0"/>
          <w:numId w:val="1014"/>
        </w:numPr>
        <w:pStyle w:val="Compact"/>
      </w:pPr>
      <w:r>
        <w:t xml:space="preserve">語言、字體、操作協助需求。</w:t>
      </w:r>
    </w:p>
    <w:p>
      <w:pPr>
        <w:numPr>
          <w:ilvl w:val="0"/>
          <w:numId w:val="1014"/>
        </w:numPr>
        <w:pStyle w:val="Compact"/>
      </w:pPr>
      <w:r>
        <w:t xml:space="preserve">每個重要欄位的答案來源。</w:t>
      </w:r>
    </w:p>
    <w:p>
      <w:pPr>
        <w:numPr>
          <w:ilvl w:val="0"/>
          <w:numId w:val="1014"/>
        </w:numPr>
        <w:pStyle w:val="Compact"/>
      </w:pPr>
      <w:r>
        <w:t xml:space="preserve">缺漏欄位與護理補問紀錄。</w:t>
      </w:r>
    </w:p>
    <w:bookmarkEnd w:id="70"/>
    <w:bookmarkStart w:id="71" w:name="Xc909590abdebe1d511f132d25fcf7fadfb45d71"/>
    <w:p>
      <w:pPr>
        <w:pStyle w:val="Heading3"/>
      </w:pPr>
      <w:r>
        <w:t xml:space="preserve">5.2 內建三個合成臨床情境</w:t>
      </w:r>
    </w:p>
    <w:p>
      <w:pPr>
        <w:numPr>
          <w:ilvl w:val="0"/>
          <w:numId w:val="1015"/>
        </w:numPr>
        <w:pStyle w:val="Compact"/>
      </w:pPr>
      <w:r>
        <w:t xml:space="preserve">晚上常起床尿尿：展示 frequency/nocturia/urgency、bladder diary cue、藥單 review cue。</w:t>
      </w:r>
    </w:p>
    <w:p>
      <w:pPr>
        <w:numPr>
          <w:ilvl w:val="0"/>
          <w:numId w:val="1015"/>
        </w:numPr>
        <w:pStyle w:val="Compact"/>
      </w:pPr>
      <w:r>
        <w:t xml:space="preserve">尿不太出來：展示 voiding/emptying symptoms 與「需臨床 review 的病人回報」，但不自動分流。</w:t>
      </w:r>
    </w:p>
    <w:p>
      <w:pPr>
        <w:numPr>
          <w:ilvl w:val="0"/>
          <w:numId w:val="1015"/>
        </w:numPr>
        <w:pStyle w:val="Compact"/>
      </w:pPr>
      <w:r>
        <w:t xml:space="preserve">漏尿但資料不完整：展示缺漏資訊如何保留，並由護理工作台協助補問。</w:t>
      </w:r>
    </w:p>
    <w:bookmarkEnd w:id="71"/>
    <w:bookmarkStart w:id="75" w:name="X6d1ff69a327708168812c265a087ceeb5919d2e"/>
    <w:p>
      <w:pPr>
        <w:pStyle w:val="Heading3"/>
      </w:pPr>
      <w:r>
        <w:t xml:space="preserve">5.3 依據來源</w:t>
      </w:r>
    </w:p>
    <w:p>
      <w:pPr>
        <w:pStyle w:val="FirstParagraph"/>
      </w:pPr>
      <w:r>
        <w:t xml:space="preserve">本系統題組與摘要邏輯主要參考：</w:t>
      </w:r>
    </w:p>
    <w:p>
      <w:pPr>
        <w:numPr>
          <w:ilvl w:val="0"/>
          <w:numId w:val="1016"/>
        </w:numPr>
        <w:pStyle w:val="Compact"/>
      </w:pPr>
      <w:r>
        <w:t xml:space="preserve">AUA/SUFU Idiopathic Overactive Bladder guideline。</w:t>
      </w:r>
    </w:p>
    <w:p>
      <w:pPr>
        <w:numPr>
          <w:ilvl w:val="0"/>
          <w:numId w:val="1016"/>
        </w:numPr>
        <w:pStyle w:val="Compact"/>
      </w:pPr>
      <w:r>
        <w:t xml:space="preserve">AUA/SUFU Microhematuria guideline。</w:t>
      </w:r>
    </w:p>
    <w:p>
      <w:pPr>
        <w:numPr>
          <w:ilvl w:val="0"/>
          <w:numId w:val="1016"/>
        </w:numPr>
        <w:pStyle w:val="Compact"/>
      </w:pPr>
      <w:r>
        <w:t xml:space="preserve">AUA/CUA/SUFU Recurrent Uncomplicated UTI in Women guideline。</w:t>
      </w:r>
    </w:p>
    <w:p>
      <w:pPr>
        <w:numPr>
          <w:ilvl w:val="0"/>
          <w:numId w:val="1016"/>
        </w:numPr>
        <w:pStyle w:val="Compact"/>
      </w:pPr>
      <w:r>
        <w:t xml:space="preserve">AUA BPH/LUTS guideline。</w:t>
      </w:r>
    </w:p>
    <w:p>
      <w:pPr>
        <w:numPr>
          <w:ilvl w:val="0"/>
          <w:numId w:val="1016"/>
        </w:numPr>
        <w:pStyle w:val="Compact"/>
      </w:pPr>
      <w:r>
        <w:t xml:space="preserve">NICE CG97 Lower Urinary Tract Symptoms in Men。</w:t>
      </w:r>
    </w:p>
    <w:p>
      <w:pPr>
        <w:numPr>
          <w:ilvl w:val="0"/>
          <w:numId w:val="1016"/>
        </w:numPr>
        <w:pStyle w:val="Compact"/>
      </w:pPr>
      <w:r>
        <w:t xml:space="preserve">NICE NG123 Urinary Incontinence and Pelvic Organ Prolapse in Women。</w:t>
      </w:r>
    </w:p>
    <w:p>
      <w:pPr>
        <w:numPr>
          <w:ilvl w:val="0"/>
          <w:numId w:val="1016"/>
        </w:numPr>
        <w:pStyle w:val="Compact"/>
      </w:pPr>
      <w:r>
        <w:t xml:space="preserve">ICS bladder diary / frequency-volume chart terminology。</w:t>
      </w:r>
    </w:p>
    <w:p>
      <w:pPr>
        <w:numPr>
          <w:ilvl w:val="0"/>
          <w:numId w:val="1016"/>
        </w:numPr>
        <w:pStyle w:val="Compact"/>
      </w:pPr>
      <w:r>
        <w:t xml:space="preserve">ICIQ-UI SF 與 ICIQ bladder diary domains。</w:t>
      </w:r>
    </w:p>
    <w:p>
      <w:pPr>
        <w:numPr>
          <w:ilvl w:val="0"/>
          <w:numId w:val="1016"/>
        </w:numPr>
        <w:pStyle w:val="Compact"/>
      </w:pPr>
      <w:r>
        <w:t xml:space="preserve">AHRQ / CDC health literacy 與 FDA human factors 對可理解性、使用錯誤風險與人因安全的設計原則。</w:t>
      </w:r>
    </w:p>
    <w:p>
      <w:pPr>
        <w:pStyle w:val="FirstParagraph"/>
      </w:pPr>
      <w:r>
        <w:t xml:space="preserve">報告中的證據用途是「支持題目域與安全邊界」，不是宣稱本原型已完成臨床效度驗證。</w:t>
      </w:r>
    </w:p>
    <w:p>
      <w:pPr>
        <w:pStyle w:val="BodyText"/>
      </w:pPr>
      <w:r>
        <w:t xml:space="preserve">圖 7：資料來源、醫學依據與黑箱邊界。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7" title="" id="73" name="Picture"/>
            <a:graphic>
              <a:graphicData uri="http://schemas.openxmlformats.org/drawingml/2006/picture">
                <pic:pic>
                  <pic:nvPicPr>
                    <pic:cNvPr descr=".docx-build/mermaid/diagram-07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916059fb25cde3c745c6c8256c2f7cb3a6a4f10"/>
    <w:p>
      <w:pPr>
        <w:pStyle w:val="Heading2"/>
      </w:pPr>
      <w:r>
        <w:t xml:space="preserve">6️⃣ 風險與安全設計（Risk &amp; Safety Consideration）</w:t>
      </w:r>
    </w:p>
    <w:p>
      <w:pPr>
        <w:pStyle w:val="FirstParagraph"/>
      </w:pPr>
      <w:r>
        <w:t xml:space="preserve">本系統必須以保守、安全、可追溯為原則。它不是醫師替代品，也不是自動診斷、分流或治療系統。</w:t>
      </w:r>
    </w:p>
    <w:bookmarkStart w:id="77" w:name="X6caf720cd1182d2af969f837aa4943340304d15"/>
    <w:p>
      <w:pPr>
        <w:pStyle w:val="Heading3"/>
      </w:pPr>
      <w:r>
        <w:t xml:space="preserve">6.1 主要風險</w:t>
      </w:r>
    </w:p>
    <w:p>
      <w:pPr>
        <w:numPr>
          <w:ilvl w:val="0"/>
          <w:numId w:val="1017"/>
        </w:numPr>
        <w:pStyle w:val="Compact"/>
      </w:pPr>
      <w:r>
        <w:t xml:space="preserve">False positive：系統把某些回報顯示為需 review，可能增加護理或醫師注意成本。</w:t>
      </w:r>
    </w:p>
    <w:p>
      <w:pPr>
        <w:numPr>
          <w:ilvl w:val="0"/>
          <w:numId w:val="1017"/>
        </w:numPr>
        <w:pStyle w:val="Compact"/>
      </w:pPr>
      <w:r>
        <w:t xml:space="preserve">False negative：病人沒填、填錯、或家屬不知道，可能導致重要症狀沒有被捕捉。</w:t>
      </w:r>
    </w:p>
    <w:p>
      <w:pPr>
        <w:numPr>
          <w:ilvl w:val="0"/>
          <w:numId w:val="1017"/>
        </w:numPr>
        <w:pStyle w:val="Compact"/>
      </w:pPr>
      <w:r>
        <w:t xml:space="preserve">來源混淆：家屬觀察若被誤認為病人本人感受，可能影響後續問診。</w:t>
      </w:r>
    </w:p>
    <w:p>
      <w:pPr>
        <w:numPr>
          <w:ilvl w:val="0"/>
          <w:numId w:val="1017"/>
        </w:numPr>
        <w:pStyle w:val="Compact"/>
      </w:pPr>
      <w:r>
        <w:t xml:space="preserve">過度信任摘要：醫師若把摘要當成完整病史，可能忽略仍需臨床確認的內容。</w:t>
      </w:r>
    </w:p>
    <w:p>
      <w:pPr>
        <w:numPr>
          <w:ilvl w:val="0"/>
          <w:numId w:val="1017"/>
        </w:numPr>
        <w:pStyle w:val="Compact"/>
      </w:pPr>
      <w:r>
        <w:t xml:space="preserve">隱私與法規風險：若未來使用真實病人資料，需符合院內資安、個資、病歷、醫療器材軟體與資料治理要求。</w:t>
      </w:r>
    </w:p>
    <w:bookmarkEnd w:id="77"/>
    <w:bookmarkStart w:id="78" w:name="X5b970301f2a0a54da1e354e06b2048de25fc99d"/>
    <w:p>
      <w:pPr>
        <w:pStyle w:val="Heading3"/>
      </w:pPr>
      <w:r>
        <w:t xml:space="preserve">6.2 對應控制措施</w:t>
      </w:r>
    </w:p>
    <w:p>
      <w:pPr>
        <w:numPr>
          <w:ilvl w:val="0"/>
          <w:numId w:val="1018"/>
        </w:numPr>
        <w:pStyle w:val="Compact"/>
      </w:pPr>
      <w:r>
        <w:t xml:space="preserve">只提供提醒與整理，不提供診斷、治療建議或自動分流等級。</w:t>
      </w:r>
    </w:p>
    <w:p>
      <w:pPr>
        <w:numPr>
          <w:ilvl w:val="0"/>
          <w:numId w:val="1018"/>
        </w:numPr>
        <w:pStyle w:val="Compact"/>
      </w:pPr>
      <w:r>
        <w:t xml:space="preserve">所有摘要都標示「clinician review required」。</w:t>
      </w:r>
    </w:p>
    <w:p>
      <w:pPr>
        <w:numPr>
          <w:ilvl w:val="0"/>
          <w:numId w:val="1018"/>
        </w:numPr>
        <w:pStyle w:val="Compact"/>
      </w:pPr>
      <w:r>
        <w:t xml:space="preserve">缺漏資訊保持可見，不由系統自動推測。</w:t>
      </w:r>
    </w:p>
    <w:p>
      <w:pPr>
        <w:numPr>
          <w:ilvl w:val="0"/>
          <w:numId w:val="1018"/>
        </w:numPr>
        <w:pStyle w:val="Compact"/>
      </w:pPr>
      <w:r>
        <w:t xml:space="preserve">家屬、病人、護理補問的來源分開標示。</w:t>
      </w:r>
    </w:p>
    <w:p>
      <w:pPr>
        <w:numPr>
          <w:ilvl w:val="0"/>
          <w:numId w:val="1018"/>
        </w:numPr>
        <w:pStyle w:val="Compact"/>
      </w:pPr>
      <w:r>
        <w:t xml:space="preserve">護理端只顯示補問與工作 cue，不顯示診斷標籤或治療命令。</w:t>
      </w:r>
    </w:p>
    <w:p>
      <w:pPr>
        <w:numPr>
          <w:ilvl w:val="0"/>
          <w:numId w:val="1018"/>
        </w:numPr>
        <w:pStyle w:val="Compact"/>
      </w:pPr>
      <w:r>
        <w:t xml:space="preserve">醫師端只顯示 patient-reported observations 與 missing information。</w:t>
      </w:r>
    </w:p>
    <w:p>
      <w:pPr>
        <w:numPr>
          <w:ilvl w:val="0"/>
          <w:numId w:val="1018"/>
        </w:numPr>
        <w:pStyle w:val="Compact"/>
      </w:pPr>
      <w:r>
        <w:t xml:space="preserve">原型階段只使用合成資料，不輸入真實病人姓名、身分證字號、病歷號、電話、地址或可識別資訊。</w:t>
      </w:r>
    </w:p>
    <w:p>
      <w:pPr>
        <w:numPr>
          <w:ilvl w:val="0"/>
          <w:numId w:val="1018"/>
        </w:numPr>
        <w:pStyle w:val="Compact"/>
      </w:pPr>
      <w:r>
        <w:t xml:space="preserve">若未來進入臨床試用，需先完成院內資料流程、權限控管、稽核紀錄、資安評估、法遵與 IRB/倫理審查需求確認。</w:t>
      </w:r>
    </w:p>
    <w:bookmarkEnd w:id="78"/>
    <w:bookmarkStart w:id="82" w:name="X5ae87bf4359ba116697388c32dc29332f5047de"/>
    <w:p>
      <w:pPr>
        <w:pStyle w:val="Heading3"/>
      </w:pPr>
      <w:r>
        <w:t xml:space="preserve">6.3 安全邊界用語</w:t>
      </w:r>
    </w:p>
    <w:p>
      <w:pPr>
        <w:pStyle w:val="FirstParagraph"/>
      </w:pPr>
      <w:r>
        <w:t xml:space="preserve">系統可以說：</w:t>
      </w:r>
    </w:p>
    <w:p>
      <w:pPr>
        <w:numPr>
          <w:ilvl w:val="0"/>
          <w:numId w:val="1019"/>
        </w:numPr>
        <w:pStyle w:val="Compact"/>
      </w:pPr>
      <w:r>
        <w:t xml:space="preserve">「病人回報可見血尿或血塊。」</w:t>
      </w:r>
    </w:p>
    <w:p>
      <w:pPr>
        <w:numPr>
          <w:ilvl w:val="0"/>
          <w:numId w:val="1019"/>
        </w:numPr>
        <w:pStyle w:val="Compact"/>
      </w:pPr>
      <w:r>
        <w:t xml:space="preserve">「病人回報發燒、畏寒或腰側痛。」</w:t>
      </w:r>
    </w:p>
    <w:p>
      <w:pPr>
        <w:numPr>
          <w:ilvl w:val="0"/>
          <w:numId w:val="1019"/>
        </w:numPr>
        <w:pStyle w:val="Compact"/>
      </w:pPr>
      <w:r>
        <w:t xml:space="preserve">「目前仍有關鍵欄位缺漏，建議現場補問。」</w:t>
      </w:r>
    </w:p>
    <w:p>
      <w:pPr>
        <w:numPr>
          <w:ilvl w:val="0"/>
          <w:numId w:val="1019"/>
        </w:numPr>
        <w:pStyle w:val="Compact"/>
      </w:pPr>
      <w:r>
        <w:t xml:space="preserve">「用藥清單不完整，可能需要護理協助確認。」</w:t>
      </w:r>
    </w:p>
    <w:p>
      <w:pPr>
        <w:pStyle w:val="FirstParagraph"/>
      </w:pPr>
      <w:r>
        <w:t xml:space="preserve">系統不應說：</w:t>
      </w:r>
    </w:p>
    <w:p>
      <w:pPr>
        <w:numPr>
          <w:ilvl w:val="0"/>
          <w:numId w:val="1020"/>
        </w:numPr>
        <w:pStyle w:val="Compact"/>
      </w:pPr>
      <w:r>
        <w:t xml:space="preserve">「疑似泌尿道感染。」</w:t>
      </w:r>
    </w:p>
    <w:p>
      <w:pPr>
        <w:numPr>
          <w:ilvl w:val="0"/>
          <w:numId w:val="1020"/>
        </w:numPr>
        <w:pStyle w:val="Compact"/>
      </w:pPr>
      <w:r>
        <w:t xml:space="preserve">「高度懷疑癌症。」</w:t>
      </w:r>
    </w:p>
    <w:p>
      <w:pPr>
        <w:numPr>
          <w:ilvl w:val="0"/>
          <w:numId w:val="1020"/>
        </w:numPr>
        <w:pStyle w:val="Compact"/>
      </w:pPr>
      <w:r>
        <w:t xml:space="preserve">「需要導尿。」</w:t>
      </w:r>
    </w:p>
    <w:p>
      <w:pPr>
        <w:numPr>
          <w:ilvl w:val="0"/>
          <w:numId w:val="1020"/>
        </w:numPr>
        <w:pStyle w:val="Compact"/>
      </w:pPr>
      <w:r>
        <w:t xml:space="preserve">「建議開立抗生素。」</w:t>
      </w:r>
    </w:p>
    <w:p>
      <w:pPr>
        <w:numPr>
          <w:ilvl w:val="0"/>
          <w:numId w:val="1020"/>
        </w:numPr>
        <w:pStyle w:val="Compact"/>
      </w:pPr>
      <w:r>
        <w:t xml:space="preserve">「低/中/高風險，請分流。」</w:t>
      </w:r>
    </w:p>
    <w:p>
      <w:pPr>
        <w:pStyle w:val="FirstParagraph"/>
      </w:pPr>
      <w:r>
        <w:t xml:space="preserve">圖 8：主要風險與保守控制措施。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8" title="" id="80" name="Picture"/>
            <a:graphic>
              <a:graphicData uri="http://schemas.openxmlformats.org/drawingml/2006/picture">
                <pic:pic>
                  <pic:nvPicPr>
                    <pic:cNvPr descr=".docx-build/mermaid/diagram-08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Xf5ae11a226f0fa1866f9d4e0152ab34dddf0e86"/>
    <w:p>
      <w:pPr>
        <w:pStyle w:val="Heading2"/>
      </w:pPr>
      <w:r>
        <w:t xml:space="preserve">7️⃣ 臨床應用情境（Use Cases）</w:t>
      </w:r>
    </w:p>
    <w:bookmarkStart w:id="84" w:name="情境一門診前頻尿夜尿病史整理"/>
    <w:p>
      <w:pPr>
        <w:pStyle w:val="Heading3"/>
      </w:pPr>
      <w:r>
        <w:t xml:space="preserve">情境一：門診前頻尿/夜尿病史整理</w:t>
      </w:r>
    </w:p>
    <w:p>
      <w:pPr>
        <w:pStyle w:val="FirstParagraph"/>
      </w:pPr>
      <w:r>
        <w:t xml:space="preserve">問題：</w:t>
      </w:r>
      <w:r>
        <w:br/>
      </w:r>
      <w:r>
        <w:t xml:space="preserve">病人主訴晚上一直起床尿尿，但進診間時常難以清楚說明白天次數、夜尿次數、急尿頻率、睡前喝水/咖啡因情況，以及是否能配合 bladder diary。</w:t>
      </w:r>
    </w:p>
    <w:p>
      <w:pPr>
        <w:pStyle w:val="BodyText"/>
      </w:pPr>
      <w:r>
        <w:t xml:space="preserve">系統如何介入：</w:t>
      </w:r>
      <w:r>
        <w:br/>
      </w:r>
      <w:r>
        <w:t xml:space="preserve">病人先完成簡短 guided questions，系統整理為 storage symptom summary：白天排尿是否增加、夜尿次數、急尿頻率、fluid/caffeine context、是否可記錄 3 天 diary，以及藥單是否完整。</w:t>
      </w:r>
    </w:p>
    <w:p>
      <w:pPr>
        <w:pStyle w:val="BodyText"/>
      </w:pPr>
      <w:r>
        <w:t xml:space="preserve">帶來的改變：</w:t>
      </w:r>
      <w:r>
        <w:br/>
      </w:r>
      <w:r>
        <w:t xml:space="preserve">醫師進診間前可先知道病人主要困擾與資料完整度；護理師若流程允許，可提前說明 diary 或提醒帶藥單。系統不判斷 OAB，也不建議治療。</w:t>
      </w:r>
    </w:p>
    <w:bookmarkEnd w:id="84"/>
    <w:bookmarkStart w:id="85" w:name="情境二排尿困難與弱尿流的門診前整理"/>
    <w:p>
      <w:pPr>
        <w:pStyle w:val="Heading3"/>
      </w:pPr>
      <w:r>
        <w:t xml:space="preserve">情境二：排尿困難與弱尿流的門診前整理</w:t>
      </w:r>
    </w:p>
    <w:p>
      <w:pPr>
        <w:pStyle w:val="FirstParagraph"/>
      </w:pPr>
      <w:r>
        <w:t xml:space="preserve">問題：</w:t>
      </w:r>
      <w:r>
        <w:br/>
      </w:r>
      <w:r>
        <w:t xml:space="preserve">病人或家屬說「尿不太出來」，但需要進一步釐清是否尿流弱、需用力、斷斷續續、尿不乾淨、是否現在完全尿不出來，以及用藥資訊是否可得。</w:t>
      </w:r>
    </w:p>
    <w:p>
      <w:pPr>
        <w:pStyle w:val="BodyText"/>
      </w:pPr>
      <w:r>
        <w:t xml:space="preserve">系統如何介入：</w:t>
      </w:r>
      <w:r>
        <w:br/>
      </w:r>
      <w:r>
        <w:t xml:space="preserve">系統在主訴或核心題觸發 voiding/emptying 模組，整理病人回報的排空症狀，並把「曾經或目前尿不出來」以中性 review statement 顯示給護理/醫師。</w:t>
      </w:r>
    </w:p>
    <w:p>
      <w:pPr>
        <w:pStyle w:val="BodyText"/>
      </w:pPr>
      <w:r>
        <w:t xml:space="preserve">帶來的改變：</w:t>
      </w:r>
      <w:r>
        <w:br/>
      </w:r>
      <w:r>
        <w:t xml:space="preserve">醫師可以快速抓到排空症狀組合，並知道哪些內容是本人回答、哪些是家屬協助操作。系統只提示「需臨床 review」，不自動決定急迫性、不建議導尿、不判斷 BPH。</w:t>
      </w:r>
    </w:p>
    <w:bookmarkEnd w:id="85"/>
    <w:bookmarkStart w:id="89" w:name="情境三漏尿但資料不完整的護理補問"/>
    <w:p>
      <w:pPr>
        <w:pStyle w:val="Heading3"/>
      </w:pPr>
      <w:r>
        <w:t xml:space="preserve">情境三：漏尿但資料不完整的護理補問</w:t>
      </w:r>
    </w:p>
    <w:p>
      <w:pPr>
        <w:pStyle w:val="FirstParagraph"/>
      </w:pPr>
      <w:r>
        <w:t xml:space="preserve">問題：</w:t>
      </w:r>
      <w:r>
        <w:br/>
      </w:r>
      <w:r>
        <w:t xml:space="preserve">漏尿病人可能因尷尬或家屬代填而回答不完整；例如知道有漏尿，但缺少發生多久、漏尿量、有無尿痛/發燒、藥單是否完整等資訊。</w:t>
      </w:r>
    </w:p>
    <w:p>
      <w:pPr>
        <w:pStyle w:val="BodyText"/>
      </w:pPr>
      <w:r>
        <w:t xml:space="preserve">系統如何介入：</w:t>
      </w:r>
      <w:r>
        <w:br/>
      </w:r>
      <w:r>
        <w:t xml:space="preserve">系統保留已知資訊，例如漏尿頻率、誘發情境、是否使用護墊，同時清楚列出缺漏欄位。護理工作台顯示具體補問項目，並保留家屬觀察與病人本人感受的區分。</w:t>
      </w:r>
    </w:p>
    <w:p>
      <w:pPr>
        <w:pStyle w:val="BodyText"/>
      </w:pPr>
      <w:r>
        <w:t xml:space="preserve">帶來的改變：</w:t>
      </w:r>
      <w:r>
        <w:br/>
      </w:r>
      <w:r>
        <w:t xml:space="preserve">護理師可以用最少問題補足最重要缺漏；醫師看到摘要時，不會誤以為資料完整，也能知道病人可能因尷尬而需要更溫和的問診方式。</w:t>
      </w:r>
    </w:p>
    <w:p>
      <w:pPr>
        <w:pStyle w:val="BodyText"/>
      </w:pPr>
      <w:r>
        <w:t xml:space="preserve">圖 9：三個合成臨床情境。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09" title="" id="87" name="Picture"/>
            <a:graphic>
              <a:graphicData uri="http://schemas.openxmlformats.org/drawingml/2006/picture">
                <pic:pic>
                  <pic:nvPicPr>
                    <pic:cNvPr descr=".docx-build/mermaid/diagram-09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59673235fe140a902df5a6e51e7021483aeb379"/>
    <w:p>
      <w:pPr>
        <w:pStyle w:val="Heading2"/>
      </w:pPr>
      <w:r>
        <w:t xml:space="preserve">8️⃣ 治理與導入前提（High-Level Governance）</w:t>
      </w:r>
    </w:p>
    <w:p>
      <w:pPr>
        <w:pStyle w:val="FirstParagraph"/>
      </w:pPr>
      <w:r>
        <w:t xml:space="preserve">此版本不揭露內部導入規劃、產品路線或合作策略。若任何機構未來評估臨床使用，至少需先完成以下高階前提：</w:t>
      </w:r>
    </w:p>
    <w:p>
      <w:pPr>
        <w:numPr>
          <w:ilvl w:val="0"/>
          <w:numId w:val="1021"/>
        </w:numPr>
        <w:pStyle w:val="Compact"/>
      </w:pPr>
      <w:r>
        <w:t xml:space="preserve">僅在清楚標示「醫師覆核」的前提下使用摘要。</w:t>
      </w:r>
    </w:p>
    <w:p>
      <w:pPr>
        <w:numPr>
          <w:ilvl w:val="0"/>
          <w:numId w:val="1021"/>
        </w:numPr>
        <w:pStyle w:val="Compact"/>
      </w:pPr>
      <w:r>
        <w:t xml:space="preserve">真實資料使用前需確認病人同意、個資保護、權限控管與稽核紀錄。</w:t>
      </w:r>
    </w:p>
    <w:p>
      <w:pPr>
        <w:numPr>
          <w:ilvl w:val="0"/>
          <w:numId w:val="1021"/>
        </w:numPr>
        <w:pStyle w:val="Compact"/>
      </w:pPr>
      <w:r>
        <w:t xml:space="preserve">與院內 HIS/EMR/EHR 或其他系統的連接方式，需由院方資安、法遵與臨床治理流程決定。</w:t>
      </w:r>
    </w:p>
    <w:p>
      <w:pPr>
        <w:numPr>
          <w:ilvl w:val="0"/>
          <w:numId w:val="1021"/>
        </w:numPr>
        <w:pStyle w:val="Compact"/>
      </w:pPr>
      <w:r>
        <w:t xml:space="preserve">是否涉及醫療器材軟體或 AI/ML SaMD，需依當地法規與正式用途判定。</w:t>
      </w:r>
    </w:p>
    <w:p>
      <w:pPr>
        <w:numPr>
          <w:ilvl w:val="0"/>
          <w:numId w:val="1021"/>
        </w:numPr>
        <w:pStyle w:val="Compact"/>
      </w:pPr>
      <w:r>
        <w:t xml:space="preserve">上線前需以實際工作流程驗證可讀性、使用錯誤風險與臨床人員負擔。</w:t>
      </w:r>
    </w:p>
    <w:p>
      <w:pPr>
        <w:pStyle w:val="FirstParagraph"/>
      </w:pPr>
      <w:r>
        <w:t xml:space="preserve">圖 10：臨床使用前的治理檢核。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diagram-10" title="" id="92" name="Picture"/>
            <a:graphic>
              <a:graphicData uri="http://schemas.openxmlformats.org/drawingml/2006/picture">
                <pic:pic>
                  <pic:nvPicPr>
                    <pic:cNvPr descr=".docx-build/mermaid/diagram-10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4"/>
    <w:bookmarkStart w:id="108" w:name="參考依據供臨床討論核對"/>
    <w:p>
      <w:pPr>
        <w:pStyle w:val="Heading2"/>
      </w:pPr>
      <w:r>
        <w:t xml:space="preserve">參考依據（供臨床討論核對）</w:t>
      </w:r>
    </w:p>
    <w:p>
      <w:pPr>
        <w:numPr>
          <w:ilvl w:val="0"/>
          <w:numId w:val="1022"/>
        </w:numPr>
        <w:pStyle w:val="Compact"/>
      </w:pPr>
      <w:r>
        <w:t xml:space="preserve">AUA/SUFU. The AUA/SUFU Guideline on the Diagnosis and Treatment of Idiopathic Overactive Bladder (2024).</w:t>
      </w:r>
      <w:r>
        <w:t xml:space="preserve"> </w:t>
      </w:r>
      <w:hyperlink r:id="rId95">
        <w:r>
          <w:rPr>
            <w:rStyle w:val="Hyperlink"/>
          </w:rPr>
          <w:t xml:space="preserve">https://www.auanet.org/guidelines-and-quality/guidelines/idiopathic-overactive-bladder</w:t>
        </w:r>
      </w:hyperlink>
    </w:p>
    <w:p>
      <w:pPr>
        <w:numPr>
          <w:ilvl w:val="0"/>
          <w:numId w:val="1022"/>
        </w:numPr>
        <w:pStyle w:val="Compact"/>
      </w:pPr>
      <w:r>
        <w:t xml:space="preserve">AUA/SUFU. Microhematuria Guideline (2025 update).</w:t>
      </w:r>
      <w:r>
        <w:t xml:space="preserve"> </w:t>
      </w:r>
      <w:hyperlink r:id="rId96">
        <w:r>
          <w:rPr>
            <w:rStyle w:val="Hyperlink"/>
          </w:rPr>
          <w:t xml:space="preserve">https://www.auanet.org/guidelines-and-quality/guidelines/microhematuria</w:t>
        </w:r>
      </w:hyperlink>
    </w:p>
    <w:p>
      <w:pPr>
        <w:numPr>
          <w:ilvl w:val="0"/>
          <w:numId w:val="1022"/>
        </w:numPr>
        <w:pStyle w:val="Compact"/>
      </w:pPr>
      <w:r>
        <w:t xml:space="preserve">AUA/CUA/SUFU. Recurrent Uncomplicated Urinary Tract Infections in Women Guideline (2025).</w:t>
      </w:r>
      <w:r>
        <w:t xml:space="preserve"> </w:t>
      </w:r>
      <w:hyperlink r:id="rId97">
        <w:r>
          <w:rPr>
            <w:rStyle w:val="Hyperlink"/>
          </w:rPr>
          <w:t xml:space="preserve">https://www.auanet.org/guidelines-and-quality/guidelines/recurrent-uti</w:t>
        </w:r>
      </w:hyperlink>
    </w:p>
    <w:p>
      <w:pPr>
        <w:numPr>
          <w:ilvl w:val="0"/>
          <w:numId w:val="1022"/>
        </w:numPr>
        <w:pStyle w:val="Compact"/>
      </w:pPr>
      <w:r>
        <w:t xml:space="preserve">AUA. Management of Lower Urinary Tract Symptoms Attributed to Benign Prostatic Hyperplasia Guideline.</w:t>
      </w:r>
      <w:r>
        <w:t xml:space="preserve"> </w:t>
      </w:r>
      <w:hyperlink r:id="rId98">
        <w:r>
          <w:rPr>
            <w:rStyle w:val="Hyperlink"/>
          </w:rPr>
          <w:t xml:space="preserve">https://www.auanet.org/guidelines-and-quality/guidelines/benign-prostatic-hyperplasia-(bph)-guideline</w:t>
        </w:r>
      </w:hyperlink>
    </w:p>
    <w:p>
      <w:pPr>
        <w:numPr>
          <w:ilvl w:val="0"/>
          <w:numId w:val="1022"/>
        </w:numPr>
        <w:pStyle w:val="Compact"/>
      </w:pPr>
      <w:r>
        <w:t xml:space="preserve">NICE CG97. Lower urinary tract symptoms in men: management.</w:t>
      </w:r>
      <w:r>
        <w:t xml:space="preserve"> </w:t>
      </w:r>
      <w:hyperlink r:id="rId99">
        <w:r>
          <w:rPr>
            <w:rStyle w:val="Hyperlink"/>
          </w:rPr>
          <w:t xml:space="preserve">https://www.nice.org.uk/guidance/cg97/chapter/recommendations</w:t>
        </w:r>
      </w:hyperlink>
    </w:p>
    <w:p>
      <w:pPr>
        <w:numPr>
          <w:ilvl w:val="0"/>
          <w:numId w:val="1022"/>
        </w:numPr>
        <w:pStyle w:val="Compact"/>
      </w:pPr>
      <w:r>
        <w:t xml:space="preserve">NICE NG123. Urinary incontinence and pelvic organ prolapse in women: management.</w:t>
      </w:r>
      <w:r>
        <w:t xml:space="preserve"> </w:t>
      </w:r>
      <w:hyperlink r:id="rId100">
        <w:r>
          <w:rPr>
            <w:rStyle w:val="Hyperlink"/>
          </w:rPr>
          <w:t xml:space="preserve">https://www.nice.org.uk/guidance/ng123/chapter/recommendations</w:t>
        </w:r>
      </w:hyperlink>
    </w:p>
    <w:p>
      <w:pPr>
        <w:numPr>
          <w:ilvl w:val="0"/>
          <w:numId w:val="1022"/>
        </w:numPr>
        <w:pStyle w:val="Compact"/>
      </w:pPr>
      <w:r>
        <w:t xml:space="preserve">International Continence Society. Bladder diary / frequency volume chart terminology.</w:t>
      </w:r>
      <w:r>
        <w:t xml:space="preserve"> </w:t>
      </w:r>
      <w:hyperlink r:id="rId101">
        <w:r>
          <w:rPr>
            <w:rStyle w:val="Hyperlink"/>
          </w:rPr>
          <w:t xml:space="preserve">https://www.ics.org/committees/standardisation/terminologydiscussions/bladderdiary</w:t>
        </w:r>
      </w:hyperlink>
    </w:p>
    <w:p>
      <w:pPr>
        <w:numPr>
          <w:ilvl w:val="0"/>
          <w:numId w:val="1022"/>
        </w:numPr>
        <w:pStyle w:val="Compact"/>
      </w:pPr>
      <w:r>
        <w:t xml:space="preserve">ICIQ. International Consultation on Incontinence Questionnaire-Urinary Incontinence Short Form.</w:t>
      </w:r>
      <w:r>
        <w:t xml:space="preserve"> </w:t>
      </w:r>
      <w:hyperlink r:id="rId102">
        <w:r>
          <w:rPr>
            <w:rStyle w:val="Hyperlink"/>
          </w:rPr>
          <w:t xml:space="preserve">https://iciq.net/iciq-ui-sf</w:t>
        </w:r>
      </w:hyperlink>
    </w:p>
    <w:p>
      <w:pPr>
        <w:numPr>
          <w:ilvl w:val="0"/>
          <w:numId w:val="1022"/>
        </w:numPr>
        <w:pStyle w:val="Compact"/>
      </w:pPr>
      <w:r>
        <w:t xml:space="preserve">AHRQ. Health Literacy Universal Precautions Toolkit.</w:t>
      </w:r>
      <w:r>
        <w:t xml:space="preserve"> </w:t>
      </w:r>
      <w:hyperlink r:id="rId103">
        <w:r>
          <w:rPr>
            <w:rStyle w:val="Hyperlink"/>
          </w:rPr>
          <w:t xml:space="preserve">https://www.ahrq.gov/health-literacy/improve/precautions/index.html</w:t>
        </w:r>
      </w:hyperlink>
    </w:p>
    <w:p>
      <w:pPr>
        <w:numPr>
          <w:ilvl w:val="0"/>
          <w:numId w:val="1022"/>
        </w:numPr>
        <w:pStyle w:val="Compact"/>
      </w:pPr>
      <w:r>
        <w:t xml:space="preserve">CDC. Health Literacy Communication Strategies.</w:t>
      </w:r>
      <w:r>
        <w:t xml:space="preserve"> </w:t>
      </w:r>
      <w:hyperlink r:id="rId104">
        <w:r>
          <w:rPr>
            <w:rStyle w:val="Hyperlink"/>
          </w:rPr>
          <w:t xml:space="preserve">https://www.cdc.gov/health-literacy/php/research-summaries/communication-strategies.html</w:t>
        </w:r>
      </w:hyperlink>
    </w:p>
    <w:p>
      <w:pPr>
        <w:numPr>
          <w:ilvl w:val="0"/>
          <w:numId w:val="1022"/>
        </w:numPr>
        <w:pStyle w:val="Compact"/>
      </w:pPr>
      <w:r>
        <w:t xml:space="preserve">FDA. Human Factors and Medical Devices.</w:t>
      </w:r>
      <w:r>
        <w:t xml:space="preserve"> </w:t>
      </w:r>
      <w:hyperlink r:id="rId105">
        <w:r>
          <w:rPr>
            <w:rStyle w:val="Hyperlink"/>
          </w:rPr>
          <w:t xml:space="preserve">https://www.fda.gov/medical-devices/device-advice-comprehensive-regulatory-assistance/human-factors-and-medical-devices</w:t>
        </w:r>
      </w:hyperlink>
    </w:p>
    <w:p>
      <w:pPr>
        <w:numPr>
          <w:ilvl w:val="0"/>
          <w:numId w:val="1022"/>
        </w:numPr>
        <w:pStyle w:val="Compact"/>
      </w:pPr>
      <w:r>
        <w:t xml:space="preserve">HHS. HIPAA mobile health privacy guidance.</w:t>
      </w:r>
      <w:r>
        <w:t xml:space="preserve"> </w:t>
      </w:r>
      <w:hyperlink r:id="rId106">
        <w:r>
          <w:rPr>
            <w:rStyle w:val="Hyperlink"/>
          </w:rPr>
          <w:t xml:space="preserve">https://www.hhs.gov/hipaa/for-professionals/privacy/guidance/cell-phone-hipaa/index.html</w:t>
        </w:r>
      </w:hyperlink>
    </w:p>
    <w:p>
      <w:pPr>
        <w:numPr>
          <w:ilvl w:val="0"/>
          <w:numId w:val="1022"/>
        </w:numPr>
        <w:pStyle w:val="Compact"/>
      </w:pPr>
      <w:r>
        <w:t xml:space="preserve">衛生福利部。強化病人安全管理機制，為病人就醫安全把關。</w:t>
      </w:r>
      <w:hyperlink r:id="rId107">
        <w:r>
          <w:rPr>
            <w:rStyle w:val="Hyperlink"/>
          </w:rPr>
          <w:t xml:space="preserve">https://www.mohw.gov.tw/cp-2704-19692-1.html</w:t>
        </w:r>
      </w:hyperlink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svgz" /><Relationship Type="http://schemas.openxmlformats.org/officeDocument/2006/relationships/image" Id="rId48" Target="media/rId48.svgz" /><Relationship Type="http://schemas.openxmlformats.org/officeDocument/2006/relationships/image" Id="rId52" Target="media/rId52.svgz" /><Relationship Type="http://schemas.openxmlformats.org/officeDocument/2006/relationships/image" Id="rId55" Target="media/rId55.svgz" /><Relationship Type="http://schemas.openxmlformats.org/officeDocument/2006/relationships/image" Id="rId59" Target="media/rId59.svgz" /><Relationship Type="http://schemas.openxmlformats.org/officeDocument/2006/relationships/image" Id="rId63" Target="media/rId63.svgz" /><Relationship Type="http://schemas.openxmlformats.org/officeDocument/2006/relationships/image" Id="rId72" Target="media/rId72.svgz" /><Relationship Type="http://schemas.openxmlformats.org/officeDocument/2006/relationships/image" Id="rId79" Target="media/rId79.svgz" /><Relationship Type="http://schemas.openxmlformats.org/officeDocument/2006/relationships/image" Id="rId86" Target="media/rId86.svgz" /><Relationship Type="http://schemas.openxmlformats.org/officeDocument/2006/relationships/image" Id="rId91" Target="media/rId91.svgz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hyperlink" Id="rId102" Target="https://iciq.net/iciq-ui-sf" TargetMode="External" /><Relationship Type="http://schemas.openxmlformats.org/officeDocument/2006/relationships/hyperlink" Id="rId103" Target="https://www.ahrq.gov/health-literacy/improve/precautions/index.html" TargetMode="External" /><Relationship Type="http://schemas.openxmlformats.org/officeDocument/2006/relationships/hyperlink" Id="rId98" Target="https://www.auanet.org/guidelines-and-quality/guidelines/benign-prostatic-hyperplasia-(bph)-guideline" TargetMode="External" /><Relationship Type="http://schemas.openxmlformats.org/officeDocument/2006/relationships/hyperlink" Id="rId95" Target="https://www.auanet.org/guidelines-and-quality/guidelines/idiopathic-overactive-bladder" TargetMode="External" /><Relationship Type="http://schemas.openxmlformats.org/officeDocument/2006/relationships/hyperlink" Id="rId96" Target="https://www.auanet.org/guidelines-and-quality/guidelines/microhematuria" TargetMode="External" /><Relationship Type="http://schemas.openxmlformats.org/officeDocument/2006/relationships/hyperlink" Id="rId97" Target="https://www.auanet.org/guidelines-and-quality/guidelines/recurrent-uti" TargetMode="External" /><Relationship Type="http://schemas.openxmlformats.org/officeDocument/2006/relationships/hyperlink" Id="rId104" Target="https://www.cdc.gov/health-literacy/php/research-summaries/communication-strategies.html" TargetMode="External" /><Relationship Type="http://schemas.openxmlformats.org/officeDocument/2006/relationships/hyperlink" Id="rId105" Target="https://www.fda.gov/medical-devices/device-advice-comprehensive-regulatory-assistance/human-factors-and-medical-devices" TargetMode="External" /><Relationship Type="http://schemas.openxmlformats.org/officeDocument/2006/relationships/hyperlink" Id="rId106" Target="https://www.hhs.gov/hipaa/for-professionals/privacy/guidance/cell-phone-hipaa/index.html" TargetMode="External" /><Relationship Type="http://schemas.openxmlformats.org/officeDocument/2006/relationships/hyperlink" Id="rId101" Target="https://www.ics.org/committees/standardisation/terminologydiscussions/bladderdiary" TargetMode="External" /><Relationship Type="http://schemas.openxmlformats.org/officeDocument/2006/relationships/hyperlink" Id="rId107" Target="https://www.mohw.gov.tw/cp-2704-19692-1.html" TargetMode="External" /><Relationship Type="http://schemas.openxmlformats.org/officeDocument/2006/relationships/hyperlink" Id="rId99" Target="https://www.nice.org.uk/guidance/cg97/chapter/recommendations" TargetMode="External" /><Relationship Type="http://schemas.openxmlformats.org/officeDocument/2006/relationships/hyperlink" Id="rId100" Target="https://www.nice.org.uk/guidance/ng123/chapter/recommend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iciq.net/iciq-ui-sf" TargetMode="External" /><Relationship Type="http://schemas.openxmlformats.org/officeDocument/2006/relationships/hyperlink" Id="rId103" Target="https://www.ahrq.gov/health-literacy/improve/precautions/index.html" TargetMode="External" /><Relationship Type="http://schemas.openxmlformats.org/officeDocument/2006/relationships/hyperlink" Id="rId98" Target="https://www.auanet.org/guidelines-and-quality/guidelines/benign-prostatic-hyperplasia-(bph)-guideline" TargetMode="External" /><Relationship Type="http://schemas.openxmlformats.org/officeDocument/2006/relationships/hyperlink" Id="rId95" Target="https://www.auanet.org/guidelines-and-quality/guidelines/idiopathic-overactive-bladder" TargetMode="External" /><Relationship Type="http://schemas.openxmlformats.org/officeDocument/2006/relationships/hyperlink" Id="rId96" Target="https://www.auanet.org/guidelines-and-quality/guidelines/microhematuria" TargetMode="External" /><Relationship Type="http://schemas.openxmlformats.org/officeDocument/2006/relationships/hyperlink" Id="rId97" Target="https://www.auanet.org/guidelines-and-quality/guidelines/recurrent-uti" TargetMode="External" /><Relationship Type="http://schemas.openxmlformats.org/officeDocument/2006/relationships/hyperlink" Id="rId104" Target="https://www.cdc.gov/health-literacy/php/research-summaries/communication-strategies.html" TargetMode="External" /><Relationship Type="http://schemas.openxmlformats.org/officeDocument/2006/relationships/hyperlink" Id="rId105" Target="https://www.fda.gov/medical-devices/device-advice-comprehensive-regulatory-assistance/human-factors-and-medical-devices" TargetMode="External" /><Relationship Type="http://schemas.openxmlformats.org/officeDocument/2006/relationships/hyperlink" Id="rId106" Target="https://www.hhs.gov/hipaa/for-professionals/privacy/guidance/cell-phone-hipaa/index.html" TargetMode="External" /><Relationship Type="http://schemas.openxmlformats.org/officeDocument/2006/relationships/hyperlink" Id="rId101" Target="https://www.ics.org/committees/standardisation/terminologydiscussions/bladderdiary" TargetMode="External" /><Relationship Type="http://schemas.openxmlformats.org/officeDocument/2006/relationships/hyperlink" Id="rId107" Target="https://www.mohw.gov.tw/cp-2704-19692-1.html" TargetMode="External" /><Relationship Type="http://schemas.openxmlformats.org/officeDocument/2006/relationships/hyperlink" Id="rId99" Target="https://www.nice.org.uk/guidance/cg97/chapter/recommendations" TargetMode="External" /><Relationship Type="http://schemas.openxmlformats.org/officeDocument/2006/relationships/hyperlink" Id="rId100" Target="https://www.nice.org.uk/guidance/ng123/chapter/recommend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clinician-demo-report-v1-redacted</dc:title>
  <dc:creator/>
  <cp:keywords/>
  <dcterms:created xsi:type="dcterms:W3CDTF">2026-04-24T05:28:26Z</dcterms:created>
  <dcterms:modified xsi:type="dcterms:W3CDTF">2026-04-24T05:28:26Z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