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b/>
          <w:sz w:val="32"/>
        </w:rPr>
        <w:t>「健康台灣深耕計畫」－泌尿科門診前問診與醫師覆核摘要支持系統</w:t>
      </w:r>
    </w:p>
    <w:p/>
    <w:p>
      <w:r>
        <w:rPr>
          <w:b w:val="0"/>
          <w:sz w:val="22"/>
        </w:rPr>
        <w:t>狀態：陽明交大團隊內容套入忠孝 / 信義深耕計畫格式之工作稿</w:t>
      </w:r>
    </w:p>
    <w:p/>
    <w:p>
      <w:r>
        <w:rPr>
          <w:b w:val="0"/>
          <w:sz w:val="22"/>
        </w:rPr>
        <w:t>日期：2026-06-18</w:t>
      </w:r>
    </w:p>
    <w:p/>
    <w:p>
      <w:r>
        <w:rPr>
          <w:b w:val="0"/>
          <w:sz w:val="22"/>
        </w:rPr>
        <w:t>格式來源：records/2026-06-18/sources/tch-zhongxiao-xinyi-deep-cultivation-plan-revised-2026-06-18.docx</w:t>
      </w:r>
    </w:p>
    <w:p/>
    <w:p>
      <w:pPr>
        <w:pStyle w:val="1"/>
      </w:pPr>
      <w:r>
        <w:rPr>
          <w:b/>
          <w:sz w:val="28"/>
        </w:rPr>
        <w:t>封面填報建議</w:t>
      </w:r>
    </w:p>
    <w:p/>
    <w:tbl>
      <w:tblPr>
        <w:tblStyle w:val="aff9"/>
        <w:tblW w:type="auto" w:w="0"/>
        <w:tblLook w:firstColumn="1" w:firstRow="1" w:lastColumn="0" w:lastRow="0" w:noHBand="0" w:noVBand="1" w:val="04A0"/>
      </w:tblPr>
      <w:tblGrid>
        <w:gridCol w:w="5102"/>
        <w:gridCol w:w="5102"/>
      </w:tblGrid>
      <w:tr>
        <w:tc>
          <w:tcPr>
            <w:tcW w:type="dxa" w:w="5102"/>
          </w:tcPr>
          <w:p>
            <w:r>
              <w:rPr>
                <w:b/>
                <w:sz w:val="18"/>
              </w:rPr>
              <w:t>欄位</w:t>
            </w:r>
          </w:p>
        </w:tc>
        <w:tc>
          <w:tcPr>
            <w:tcW w:type="dxa" w:w="5102"/>
          </w:tcPr>
          <w:p>
            <w:r>
              <w:rPr>
                <w:b/>
                <w:sz w:val="18"/>
              </w:rPr>
              <w:t>建議填法</w:t>
            </w:r>
          </w:p>
        </w:tc>
      </w:tr>
      <w:tr>
        <w:tc>
          <w:tcPr>
            <w:tcW w:type="dxa" w:w="5102"/>
          </w:tcPr>
          <w:p>
            <w:r>
              <w:rPr>
                <w:sz w:val="18"/>
              </w:rPr>
              <w:t>計畫名稱</w:t>
            </w:r>
          </w:p>
        </w:tc>
        <w:tc>
          <w:tcPr>
            <w:tcW w:type="dxa" w:w="5102"/>
          </w:tcPr>
          <w:p>
            <w:r>
              <w:rPr>
                <w:sz w:val="18"/>
              </w:rPr>
              <w:t>泌尿科門診前問診與醫師覆核摘要支持系統</w:t>
            </w:r>
          </w:p>
        </w:tc>
      </w:tr>
      <w:tr>
        <w:tc>
          <w:tcPr>
            <w:tcW w:type="dxa" w:w="5102"/>
          </w:tcPr>
          <w:p>
            <w:r>
              <w:rPr>
                <w:sz w:val="18"/>
              </w:rPr>
              <w:t>縣市別</w:t>
            </w:r>
          </w:p>
        </w:tc>
        <w:tc>
          <w:tcPr>
            <w:tcW w:type="dxa" w:w="5102"/>
          </w:tcPr>
          <w:p>
            <w:r>
              <w:rPr>
                <w:sz w:val="18"/>
              </w:rPr>
              <w:t>臺北市</w:t>
            </w:r>
          </w:p>
        </w:tc>
      </w:tr>
      <w:tr>
        <w:tc>
          <w:tcPr>
            <w:tcW w:type="dxa" w:w="5102"/>
          </w:tcPr>
          <w:p>
            <w:r>
              <w:rPr>
                <w:sz w:val="18"/>
              </w:rPr>
              <w:t>申請模式</w:t>
            </w:r>
          </w:p>
        </w:tc>
        <w:tc>
          <w:tcPr>
            <w:tcW w:type="dxa" w:w="5102"/>
          </w:tcPr>
          <w:p>
            <w:r>
              <w:rPr>
                <w:sz w:val="18"/>
              </w:rPr>
              <w:t>建議由主提機構確認；本稿先依忠孝 / 信義範本保留 A / A1 路徑</w:t>
            </w:r>
          </w:p>
        </w:tc>
      </w:tr>
      <w:tr>
        <w:tc>
          <w:tcPr>
            <w:tcW w:type="dxa" w:w="5102"/>
          </w:tcPr>
          <w:p>
            <w:r>
              <w:rPr>
                <w:sz w:val="18"/>
              </w:rPr>
              <w:t>計畫範疇</w:t>
            </w:r>
          </w:p>
        </w:tc>
        <w:tc>
          <w:tcPr>
            <w:tcW w:type="dxa" w:w="5102"/>
          </w:tcPr>
          <w:p>
            <w:r>
              <w:rPr>
                <w:sz w:val="18"/>
              </w:rPr>
              <w:t>主打：導入智慧科技醫療；副支援：優化醫療工作條件</w:t>
            </w:r>
          </w:p>
        </w:tc>
      </w:tr>
      <w:tr>
        <w:tc>
          <w:tcPr>
            <w:tcW w:type="dxa" w:w="5102"/>
          </w:tcPr>
          <w:p>
            <w:r>
              <w:rPr>
                <w:sz w:val="18"/>
              </w:rPr>
              <w:t>主提機構</w:t>
            </w:r>
          </w:p>
        </w:tc>
        <w:tc>
          <w:tcPr>
            <w:tcW w:type="dxa" w:w="5102"/>
          </w:tcPr>
          <w:p>
            <w:r>
              <w:rPr>
                <w:sz w:val="18"/>
              </w:rPr>
              <w:t>待主提單位確認</w:t>
            </w:r>
          </w:p>
        </w:tc>
      </w:tr>
      <w:tr>
        <w:tc>
          <w:tcPr>
            <w:tcW w:type="dxa" w:w="5102"/>
          </w:tcPr>
          <w:p>
            <w:r>
              <w:rPr>
                <w:sz w:val="18"/>
              </w:rPr>
              <w:t>合作機構</w:t>
            </w:r>
          </w:p>
        </w:tc>
        <w:tc>
          <w:tcPr>
            <w:tcW w:type="dxa" w:w="5102"/>
          </w:tcPr>
          <w:p>
            <w:r>
              <w:rPr>
                <w:sz w:val="18"/>
              </w:rPr>
              <w:t>國立陽明交通大學團隊；臺北市立聯合醫院相關院區 / 門診部依主提案確認</w:t>
            </w:r>
          </w:p>
        </w:tc>
      </w:tr>
      <w:tr>
        <w:tc>
          <w:tcPr>
            <w:tcW w:type="dxa" w:w="5102"/>
          </w:tcPr>
          <w:p>
            <w:r>
              <w:rPr>
                <w:sz w:val="18"/>
              </w:rPr>
              <w:t>申請經費</w:t>
            </w:r>
          </w:p>
        </w:tc>
        <w:tc>
          <w:tcPr>
            <w:tcW w:type="dxa" w:w="5102"/>
          </w:tcPr>
          <w:p>
            <w:r>
              <w:rPr>
                <w:sz w:val="18"/>
              </w:rPr>
              <w:t>三年新臺幣 10,000,000 元整作為 AI 問診與醫師覆核摘要 package 討論額度；正式會計科目待主提單位與 budget owner 確認</w:t>
            </w:r>
          </w:p>
        </w:tc>
      </w:tr>
      <w:tr>
        <w:tc>
          <w:tcPr>
            <w:tcW w:type="dxa" w:w="5102"/>
          </w:tcPr>
          <w:p>
            <w:r>
              <w:rPr>
                <w:sz w:val="18"/>
              </w:rPr>
              <w:t>執行期程</w:t>
            </w:r>
          </w:p>
        </w:tc>
        <w:tc>
          <w:tcPr>
            <w:tcW w:type="dxa" w:w="5102"/>
          </w:tcPr>
          <w:p>
            <w:r>
              <w:rPr>
                <w:sz w:val="18"/>
              </w:rPr>
              <w:t>待主提案年度定案；本稿先以三年期設計年度工作與 KPI</w:t>
            </w:r>
          </w:p>
        </w:tc>
      </w:tr>
      <w:tr>
        <w:tc>
          <w:tcPr>
            <w:tcW w:type="dxa" w:w="5102"/>
          </w:tcPr>
          <w:p>
            <w:r>
              <w:rPr>
                <w:sz w:val="18"/>
              </w:rPr>
              <w:t>計畫主持人</w:t>
            </w:r>
          </w:p>
        </w:tc>
        <w:tc>
          <w:tcPr>
            <w:tcW w:type="dxa" w:w="5102"/>
          </w:tcPr>
          <w:p>
            <w:r>
              <w:rPr>
                <w:sz w:val="18"/>
              </w:rPr>
              <w:t>待主提單位確認</w:t>
            </w:r>
          </w:p>
        </w:tc>
      </w:tr>
      <w:tr>
        <w:tc>
          <w:tcPr>
            <w:tcW w:type="dxa" w:w="5102"/>
          </w:tcPr>
          <w:p>
            <w:r>
              <w:rPr>
                <w:sz w:val="18"/>
              </w:rPr>
              <w:t>聯絡人</w:t>
            </w:r>
          </w:p>
        </w:tc>
        <w:tc>
          <w:tcPr>
            <w:tcW w:type="dxa" w:w="5102"/>
          </w:tcPr>
          <w:p>
            <w:r>
              <w:rPr>
                <w:sz w:val="18"/>
              </w:rPr>
              <w:t>待主提單位確認</w:t>
            </w:r>
          </w:p>
        </w:tc>
      </w:tr>
    </w:tbl>
    <w:p/>
    <w:p/>
    <w:p>
      <w:pPr>
        <w:pStyle w:val="1"/>
      </w:pPr>
      <w:r>
        <w:rPr>
          <w:b/>
          <w:sz w:val="28"/>
        </w:rPr>
        <w:t>壹、申請單位自我檢核項目表</w:t>
      </w:r>
    </w:p>
    <w:p/>
    <w:p>
      <w:r>
        <w:rPr>
          <w:b w:val="0"/>
          <w:sz w:val="22"/>
        </w:rPr>
        <w:t>本工作稿支援主提單位完成格式、範疇、KPI、預算、治理與合作單位內容整合。正式送件前，主提單位需完成資格證明、公職人員利益衝突迴避自主檢核、未重複申請聲明、參與計畫同意書、醫事機構代碼、簽章與函送程序。</w:t>
      </w:r>
    </w:p>
    <w:p/>
    <w:p>
      <w:r>
        <w:rPr>
          <w:b w:val="0"/>
          <w:sz w:val="22"/>
        </w:rPr>
        <w:t>陽明交大團隊可提供智慧醫療 workflow 設計、AI/data governance、KPI evidence、問診摘要 schema、prototype / reviewer evidence 與技術文件；正式醫療場域、個資、資安、IRB/QI、採購、委外與病人資料使用由主提單位指定 owner 後啟動。CRM 不屬於本案工作範圍。</w:t>
      </w:r>
    </w:p>
    <w:p/>
    <w:p>
      <w:pPr>
        <w:pStyle w:val="1"/>
      </w:pPr>
      <w:r>
        <w:rPr>
          <w:b/>
          <w:sz w:val="28"/>
        </w:rPr>
        <w:t>貳、計畫概要</w:t>
      </w:r>
    </w:p>
    <w:p/>
    <w:p>
      <w:r>
        <w:rPr>
          <w:b w:val="0"/>
          <w:sz w:val="22"/>
        </w:rPr>
        <w:t>本子計畫建立泌尿科門診前低摩擦症狀蒐集與醫師覆核摘要支持流程。系統以病人或工作人員協助填答、來源標記、缺漏欄位可見化、一頁式醫師覆核摘要與治理紀錄為核心，協助臨床團隊在看診前掌握主訴、症狀脈絡、追問方向與需補問資訊。</w:t>
      </w:r>
    </w:p>
    <w:p/>
    <w:p>
      <w:r>
        <w:rPr>
          <w:b w:val="0"/>
          <w:sz w:val="22"/>
        </w:rPr>
        <w:t>本計畫的主要貢獻是把 AI / APP / ASR / API readiness 放在可治理的門診前資訊整理流程中：AI 支援結構化、缺漏提示、摘要草擬、版本紀錄與人機協作；醫師保留臨床解讀與處置責任；真實病患資料、HIS/EMR 連接、IRB/QI、資安與採購流程，依院內治理與主提單位決策啟用。CRM 不列入本案設計、預算、KPI 或交付範圍。</w:t>
      </w:r>
    </w:p>
    <w:p/>
    <w:p>
      <w:r>
        <w:rPr>
          <w:b w:val="0"/>
          <w:sz w:val="22"/>
        </w:rPr>
        <w:t>若主提案採用忠孝 / 信義 PSA 社區篩檢路徑，本子計畫可作為「回院或門診前 visit readiness」支援層：病人在看診前完成 guided intake，醫師取得一頁式覆核摘要。PSA SOP、回診追蹤與 CRM 均由臨床或其他團隊處理，不列入本案承諾。</w:t>
      </w:r>
    </w:p>
    <w:p/>
    <w:p>
      <w:pPr>
        <w:pStyle w:val="1"/>
      </w:pPr>
      <w:r>
        <w:rPr>
          <w:b/>
          <w:sz w:val="28"/>
        </w:rPr>
        <w:t>參、申請單位簡介</w:t>
      </w:r>
    </w:p>
    <w:p/>
    <w:p>
      <w:r>
        <w:rPr>
          <w:b w:val="0"/>
          <w:sz w:val="22"/>
        </w:rPr>
        <w:t>陽明交大團隊在本案中擔任智慧醫療工作流、AI 輔助問診、資料治理、KPI evidence 與技術轉譯角色。團隊重點不是建立自動診斷系統，也不是主責 CRM 建置，而是把泌尿科門診前資訊蒐集與醫師覆核摘要整理成可審查、可驗收、可治理的服務系統。</w:t>
      </w:r>
    </w:p>
    <w:p/>
    <w:p>
      <w:r>
        <w:rPr>
          <w:b w:val="0"/>
          <w:sz w:val="22"/>
        </w:rPr>
        <w:t>主提醫療機構提供臨床場域、病人流程、門診工作流、資安與個資治理、IRB/QI 判定、採購與行政送件路徑。正式合作單位、醫事機構代碼、負責人、計畫主持人、聯絡人與簽章文件由主提案 owner 補齊。</w:t>
      </w:r>
    </w:p>
    <w:p/>
    <w:p>
      <w:pPr>
        <w:pStyle w:val="1"/>
      </w:pPr>
      <w:r>
        <w:rPr>
          <w:b/>
          <w:sz w:val="28"/>
        </w:rPr>
        <w:t>肆、計畫規劃</w:t>
      </w:r>
    </w:p>
    <w:p/>
    <w:p>
      <w:pPr>
        <w:pStyle w:val="2"/>
      </w:pPr>
      <w:r>
        <w:rPr>
          <w:b/>
          <w:sz w:val="24"/>
        </w:rPr>
        <w:t>一、範疇一：優化醫療工作條件</w:t>
      </w:r>
    </w:p>
    <w:p/>
    <w:p>
      <w:r>
        <w:rPr>
          <w:b w:val="0"/>
          <w:sz w:val="22"/>
        </w:rPr>
        <w:t>本子計畫透過門診前 guided intake 與一頁式醫師覆核摘要，降低重複問診、臨場補問、缺欄補資料、病人敘述分散與 follow-up 整理負擔。工作流設計聚焦於醫師、護理與櫃台可實際承接的流程，並以 reviewer scorecard 測量摘要可讀性、缺漏欄位可見性與 staff-friction。</w:t>
      </w:r>
    </w:p>
    <w:p/>
    <w:p>
      <w:pPr>
        <w:pStyle w:val="2"/>
      </w:pPr>
      <w:r>
        <w:rPr>
          <w:b/>
          <w:sz w:val="24"/>
        </w:rPr>
        <w:t>二、範疇二：規劃多元人才培育</w:t>
      </w:r>
    </w:p>
    <w:p/>
    <w:p>
      <w:r>
        <w:rPr>
          <w:b w:val="0"/>
          <w:sz w:val="22"/>
        </w:rPr>
        <w:t>本工作稿可支援 training / documentation / governance readiness。若主提案指定訓練 owner 與預算，可納入臨床 reviewer 教育、AI governance 說明、資料最小化原則、IRB/QI 進場條件、資安與採購注意事項。若未指定 owner，本範疇先保留為支援項，不作核心經費 claim。</w:t>
      </w:r>
    </w:p>
    <w:p/>
    <w:p>
      <w:pPr>
        <w:pStyle w:val="2"/>
      </w:pPr>
      <w:r>
        <w:rPr>
          <w:b/>
          <w:sz w:val="24"/>
        </w:rPr>
        <w:t>三、範疇三：導入智慧科技醫療</w:t>
      </w:r>
    </w:p>
    <w:p/>
    <w:p>
      <w:r>
        <w:rPr>
          <w:b w:val="0"/>
          <w:sz w:val="22"/>
        </w:rPr>
        <w:t>本計畫主打範疇三。核心建置包括：</w:t>
      </w:r>
    </w:p>
    <w:p/>
    <w:p>
      <w:pPr>
        <w:pStyle w:val="a"/>
      </w:pPr>
      <w:r>
        <w:rPr>
          <w:b w:val="0"/>
          <w:sz w:val="22"/>
        </w:rPr>
        <w:t>低摩擦問診入口：病人、家屬或工作人員協助填答。</w:t>
      </w:r>
    </w:p>
    <w:p>
      <w:pPr>
        <w:pStyle w:val="a"/>
      </w:pPr>
      <w:r>
        <w:rPr>
          <w:b w:val="0"/>
          <w:sz w:val="22"/>
        </w:rPr>
        <w:t>ASR optional confirmation：語音輸入僅作為可確認輸入，未確認 transcript 不進入摘要。</w:t>
      </w:r>
    </w:p>
    <w:p>
      <w:pPr>
        <w:pStyle w:val="a"/>
      </w:pPr>
      <w:r>
        <w:rPr>
          <w:b w:val="0"/>
          <w:sz w:val="22"/>
        </w:rPr>
        <w:t>Clinical question governance：以 LUTS / OAB-like 與 PSA follow-up 所需資訊為第一版問題集。</w:t>
      </w:r>
    </w:p>
    <w:p>
      <w:pPr>
        <w:pStyle w:val="a"/>
      </w:pPr>
      <w:r>
        <w:rPr>
          <w:b w:val="0"/>
          <w:sz w:val="22"/>
        </w:rPr>
        <w:t>Source label：標示資訊來源為病人、家屬、工作人員協助或 ASR-confirmed。</w:t>
      </w:r>
    </w:p>
    <w:p>
      <w:pPr>
        <w:pStyle w:val="a"/>
      </w:pPr>
      <w:r>
        <w:rPr>
          <w:b w:val="0"/>
          <w:sz w:val="22"/>
        </w:rPr>
        <w:t>Missing-field visibility：讓醫師看見重要缺漏與不確定資訊。</w:t>
      </w:r>
    </w:p>
    <w:p>
      <w:pPr>
        <w:pStyle w:val="a"/>
      </w:pPr>
      <w:r>
        <w:rPr>
          <w:b w:val="0"/>
          <w:sz w:val="22"/>
        </w:rPr>
        <w:t>一頁式醫師覆核摘要：提供看診前快速閱讀與修改。</w:t>
      </w:r>
    </w:p>
    <w:p>
      <w:pPr>
        <w:pStyle w:val="a"/>
      </w:pPr>
      <w:r>
        <w:rPr>
          <w:b w:val="0"/>
          <w:sz w:val="22"/>
        </w:rPr>
        <w:t>AI / data / cybersecurity governance：保留版本、錯誤處理、audit trail 與 reviewer evidence。</w:t>
      </w:r>
    </w:p>
    <w:p/>
    <w:p>
      <w:pPr>
        <w:pStyle w:val="2"/>
      </w:pPr>
      <w:r>
        <w:rPr>
          <w:b/>
          <w:sz w:val="24"/>
        </w:rPr>
        <w:t>四、範疇四：社會責任醫療永續</w:t>
      </w:r>
    </w:p>
    <w:p/>
    <w:p>
      <w:r>
        <w:rPr>
          <w:b w:val="0"/>
          <w:sz w:val="22"/>
        </w:rPr>
        <w:t>本子計畫可支援範疇四的前提，是母計畫另行擁有社區或篩檢服務路徑；本案本身不主張社區追蹤、CRM 或病人管理成效。可寫入的貢獻是：讓回到泌尿科門診的個案在看診前完成症狀整理，提升醫師覆核效率與資訊完整性。</w:t>
      </w:r>
    </w:p>
    <w:p/>
    <w:p>
      <w:pPr>
        <w:pStyle w:val="1"/>
      </w:pPr>
      <w:r>
        <w:rPr>
          <w:b/>
          <w:sz w:val="28"/>
        </w:rPr>
        <w:t>伍、效益評估</w:t>
      </w:r>
    </w:p>
    <w:p/>
    <w:p>
      <w:pPr>
        <w:pStyle w:val="2"/>
      </w:pPr>
      <w:r>
        <w:rPr>
          <w:b/>
          <w:sz w:val="24"/>
        </w:rPr>
        <w:t>一、績效指標</w:t>
      </w:r>
    </w:p>
    <w:p/>
    <w:tbl>
      <w:tblPr>
        <w:tblStyle w:val="aff9"/>
        <w:tblW w:type="auto" w:w="0"/>
        <w:tblLook w:firstColumn="1" w:firstRow="1" w:lastColumn="0" w:lastRow="0" w:noHBand="0" w:noVBand="1" w:val="04A0"/>
      </w:tblPr>
      <w:tblGrid>
        <w:gridCol w:w="2041"/>
        <w:gridCol w:w="2041"/>
        <w:gridCol w:w="2041"/>
        <w:gridCol w:w="2041"/>
        <w:gridCol w:w="2041"/>
      </w:tblGrid>
      <w:tr>
        <w:tc>
          <w:tcPr>
            <w:tcW w:type="dxa" w:w="2041"/>
          </w:tcPr>
          <w:p>
            <w:r>
              <w:rPr>
                <w:b/>
                <w:sz w:val="18"/>
              </w:rPr>
              <w:t>範疇</w:t>
            </w:r>
          </w:p>
        </w:tc>
        <w:tc>
          <w:tcPr>
            <w:tcW w:type="dxa" w:w="2041"/>
          </w:tcPr>
          <w:p>
            <w:r>
              <w:rPr>
                <w:b/>
                <w:sz w:val="18"/>
              </w:rPr>
              <w:t>績效指標</w:t>
            </w:r>
          </w:p>
        </w:tc>
        <w:tc>
          <w:tcPr>
            <w:tcW w:type="dxa" w:w="2041"/>
          </w:tcPr>
          <w:p>
            <w:r>
              <w:rPr>
                <w:b/>
                <w:sz w:val="18"/>
              </w:rPr>
              <w:t>衡量或量化基準定義</w:t>
            </w:r>
          </w:p>
        </w:tc>
        <w:tc>
          <w:tcPr>
            <w:tcW w:type="dxa" w:w="2041"/>
          </w:tcPr>
          <w:p>
            <w:r>
              <w:rPr>
                <w:b/>
                <w:sz w:val="18"/>
              </w:rPr>
              <w:t>現況數據</w:t>
            </w:r>
          </w:p>
        </w:tc>
        <w:tc>
          <w:tcPr>
            <w:tcW w:type="dxa" w:w="2041"/>
          </w:tcPr>
          <w:p>
            <w:r>
              <w:rPr>
                <w:b/>
                <w:sz w:val="18"/>
              </w:rPr>
              <w:t>第一階段達成值</w:t>
            </w:r>
          </w:p>
        </w:tc>
      </w:tr>
      <w:tr>
        <w:tc>
          <w:tcPr>
            <w:tcW w:type="dxa" w:w="2041"/>
          </w:tcPr>
          <w:p>
            <w:r>
              <w:rPr>
                <w:sz w:val="18"/>
              </w:rPr>
              <w:t>優化醫療工作條件</w:t>
            </w:r>
          </w:p>
        </w:tc>
        <w:tc>
          <w:tcPr>
            <w:tcW w:type="dxa" w:w="2041"/>
          </w:tcPr>
          <w:p>
            <w:r>
              <w:rPr>
                <w:sz w:val="18"/>
              </w:rPr>
              <w:t>醫師摘要閱讀時間</w:t>
            </w:r>
          </w:p>
        </w:tc>
        <w:tc>
          <w:tcPr>
            <w:tcW w:type="dxa" w:w="2041"/>
          </w:tcPr>
          <w:p>
            <w:r>
              <w:rPr>
                <w:sz w:val="18"/>
              </w:rPr>
              <w:t>一頁式摘要由 reviewer 計時閱讀</w:t>
            </w:r>
          </w:p>
        </w:tc>
        <w:tc>
          <w:tcPr>
            <w:tcW w:type="dxa" w:w="2041"/>
          </w:tcPr>
          <w:p>
            <w:r>
              <w:rPr>
                <w:sz w:val="18"/>
              </w:rPr>
              <w:t>待 baseline</w:t>
            </w:r>
          </w:p>
        </w:tc>
        <w:tc>
          <w:tcPr>
            <w:tcW w:type="dxa" w:w="2041"/>
          </w:tcPr>
          <w:p>
            <w:r>
              <w:rPr>
                <w:sz w:val="18"/>
              </w:rPr>
              <w:t>synthetic review &lt;= 60 秒，並回報 actual</w:t>
            </w:r>
          </w:p>
        </w:tc>
      </w:tr>
      <w:tr>
        <w:tc>
          <w:tcPr>
            <w:tcW w:type="dxa" w:w="2041"/>
          </w:tcPr>
          <w:p>
            <w:r>
              <w:rPr>
                <w:sz w:val="18"/>
              </w:rPr>
              <w:t>優化醫療工作條件</w:t>
            </w:r>
          </w:p>
        </w:tc>
        <w:tc>
          <w:tcPr>
            <w:tcW w:type="dxa" w:w="2041"/>
          </w:tcPr>
          <w:p>
            <w:r>
              <w:rPr>
                <w:sz w:val="18"/>
              </w:rPr>
              <w:t>缺漏欄位可見率</w:t>
            </w:r>
          </w:p>
        </w:tc>
        <w:tc>
          <w:tcPr>
            <w:tcW w:type="dxa" w:w="2041"/>
          </w:tcPr>
          <w:p>
            <w:r>
              <w:rPr>
                <w:sz w:val="18"/>
              </w:rPr>
              <w:t>重要缺漏欄位被標示數 / 應標示缺漏欄位數</w:t>
            </w:r>
          </w:p>
        </w:tc>
        <w:tc>
          <w:tcPr>
            <w:tcW w:type="dxa" w:w="2041"/>
          </w:tcPr>
          <w:p>
            <w:r>
              <w:rPr>
                <w:sz w:val="18"/>
              </w:rPr>
              <w:t>待測</w:t>
            </w:r>
          </w:p>
        </w:tc>
        <w:tc>
          <w:tcPr>
            <w:tcW w:type="dxa" w:w="2041"/>
          </w:tcPr>
          <w:p>
            <w:r>
              <w:rPr>
                <w:sz w:val="18"/>
              </w:rPr>
              <w:t>&gt;= 90%</w:t>
            </w:r>
          </w:p>
        </w:tc>
      </w:tr>
      <w:tr>
        <w:tc>
          <w:tcPr>
            <w:tcW w:type="dxa" w:w="2041"/>
          </w:tcPr>
          <w:p>
            <w:r>
              <w:rPr>
                <w:sz w:val="18"/>
              </w:rPr>
              <w:t>導入智慧科技醫療</w:t>
            </w:r>
          </w:p>
        </w:tc>
        <w:tc>
          <w:tcPr>
            <w:tcW w:type="dxa" w:w="2041"/>
          </w:tcPr>
          <w:p>
            <w:r>
              <w:rPr>
                <w:sz w:val="18"/>
              </w:rPr>
              <w:t>source label 完整率</w:t>
            </w:r>
          </w:p>
        </w:tc>
        <w:tc>
          <w:tcPr>
            <w:tcW w:type="dxa" w:w="2041"/>
          </w:tcPr>
          <w:p>
            <w:r>
              <w:rPr>
                <w:sz w:val="18"/>
              </w:rPr>
              <w:t>摘要每一項資訊是否有來源標記</w:t>
            </w:r>
          </w:p>
        </w:tc>
        <w:tc>
          <w:tcPr>
            <w:tcW w:type="dxa" w:w="2041"/>
          </w:tcPr>
          <w:p>
            <w:r>
              <w:rPr>
                <w:sz w:val="18"/>
              </w:rPr>
              <w:t>partial design</w:t>
            </w:r>
          </w:p>
        </w:tc>
        <w:tc>
          <w:tcPr>
            <w:tcW w:type="dxa" w:w="2041"/>
          </w:tcPr>
          <w:p>
            <w:r>
              <w:rPr>
                <w:sz w:val="18"/>
              </w:rPr>
              <w:t>100% synthetic summary lines have source label</w:t>
            </w:r>
          </w:p>
        </w:tc>
      </w:tr>
      <w:tr>
        <w:tc>
          <w:tcPr>
            <w:tcW w:type="dxa" w:w="2041"/>
          </w:tcPr>
          <w:p>
            <w:r>
              <w:rPr>
                <w:sz w:val="18"/>
              </w:rPr>
              <w:t>導入智慧科技醫療</w:t>
            </w:r>
          </w:p>
        </w:tc>
        <w:tc>
          <w:tcPr>
            <w:tcW w:type="dxa" w:w="2041"/>
          </w:tcPr>
          <w:p>
            <w:r>
              <w:rPr>
                <w:sz w:val="18"/>
              </w:rPr>
              <w:t>safety wording</w:t>
            </w:r>
          </w:p>
        </w:tc>
        <w:tc>
          <w:tcPr>
            <w:tcW w:type="dxa" w:w="2041"/>
          </w:tcPr>
          <w:p>
            <w:r>
              <w:rPr>
                <w:sz w:val="18"/>
              </w:rPr>
              <w:t>測試集中診斷、治療建議、自動分流、EMR writeback 等未核准語句</w:t>
            </w:r>
          </w:p>
        </w:tc>
        <w:tc>
          <w:tcPr>
            <w:tcW w:type="dxa" w:w="2041"/>
          </w:tcPr>
          <w:p>
            <w:r>
              <w:rPr>
                <w:sz w:val="18"/>
              </w:rPr>
              <w:t>target zero</w:t>
            </w:r>
          </w:p>
        </w:tc>
        <w:tc>
          <w:tcPr>
            <w:tcW w:type="dxa" w:w="2041"/>
          </w:tcPr>
          <w:p>
            <w:r>
              <w:rPr>
                <w:sz w:val="18"/>
              </w:rPr>
              <w:t>0 unresolved unsafe wording</w:t>
            </w:r>
          </w:p>
        </w:tc>
      </w:tr>
      <w:tr>
        <w:tc>
          <w:tcPr>
            <w:tcW w:type="dxa" w:w="2041"/>
          </w:tcPr>
          <w:p>
            <w:r>
              <w:rPr>
                <w:sz w:val="18"/>
              </w:rPr>
              <w:t>導入智慧科技醫療</w:t>
            </w:r>
          </w:p>
        </w:tc>
        <w:tc>
          <w:tcPr>
            <w:tcW w:type="dxa" w:w="2041"/>
          </w:tcPr>
          <w:p>
            <w:r>
              <w:rPr>
                <w:sz w:val="18"/>
              </w:rPr>
              <w:t>governance owner named</w:t>
            </w:r>
          </w:p>
        </w:tc>
        <w:tc>
          <w:tcPr>
            <w:tcW w:type="dxa" w:w="2041"/>
          </w:tcPr>
          <w:p>
            <w:r>
              <w:rPr>
                <w:sz w:val="18"/>
              </w:rPr>
              <w:t>AI/data/security/IRB/procurement owner 是否命名或 pending 欄位清楚</w:t>
            </w:r>
          </w:p>
        </w:tc>
        <w:tc>
          <w:tcPr>
            <w:tcW w:type="dxa" w:w="2041"/>
          </w:tcPr>
          <w:p>
            <w:r>
              <w:rPr>
                <w:sz w:val="18"/>
              </w:rPr>
              <w:t>owner table pending</w:t>
            </w:r>
          </w:p>
        </w:tc>
        <w:tc>
          <w:tcPr>
            <w:tcW w:type="dxa" w:w="2041"/>
          </w:tcPr>
          <w:p>
            <w:r>
              <w:rPr>
                <w:sz w:val="18"/>
              </w:rPr>
              <w:t>owner named or pending fields explicit</w:t>
            </w:r>
          </w:p>
        </w:tc>
      </w:tr>
      <w:tr>
        <w:tc>
          <w:tcPr>
            <w:tcW w:type="dxa" w:w="2041"/>
          </w:tcPr>
          <w:p>
            <w:r>
              <w:rPr>
                <w:sz w:val="18"/>
              </w:rPr>
              <w:t>導入智慧科技醫療</w:t>
            </w:r>
          </w:p>
        </w:tc>
        <w:tc>
          <w:tcPr>
            <w:tcW w:type="dxa" w:w="2041"/>
          </w:tcPr>
          <w:p>
            <w:r>
              <w:rPr>
                <w:sz w:val="18"/>
              </w:rPr>
              <w:t>AI 問診完成率</w:t>
            </w:r>
          </w:p>
        </w:tc>
        <w:tc>
          <w:tcPr>
            <w:tcW w:type="dxa" w:w="2041"/>
          </w:tcPr>
          <w:p>
            <w:r>
              <w:rPr>
                <w:sz w:val="18"/>
              </w:rPr>
              <w:t>合成或核准流程中完成最低必要欄位之比例</w:t>
            </w:r>
          </w:p>
        </w:tc>
        <w:tc>
          <w:tcPr>
            <w:tcW w:type="dxa" w:w="2041"/>
          </w:tcPr>
          <w:p>
            <w:r>
              <w:rPr>
                <w:sz w:val="18"/>
              </w:rPr>
              <w:t>待測</w:t>
            </w:r>
          </w:p>
        </w:tc>
        <w:tc>
          <w:tcPr>
            <w:tcW w:type="dxa" w:w="2041"/>
          </w:tcPr>
          <w:p>
            <w:r>
              <w:rPr>
                <w:sz w:val="18"/>
              </w:rPr>
              <w:t>&gt;= 90% 或列出未完成原因</w:t>
            </w:r>
          </w:p>
        </w:tc>
      </w:tr>
    </w:tbl>
    <w:p/>
    <w:p/>
    <w:p>
      <w:pPr>
        <w:pStyle w:val="2"/>
      </w:pPr>
      <w:r>
        <w:rPr>
          <w:b/>
          <w:sz w:val="24"/>
        </w:rPr>
        <w:t>二、年度查核點說明</w:t>
      </w:r>
    </w:p>
    <w:p/>
    <w:tbl>
      <w:tblPr>
        <w:tblStyle w:val="aff9"/>
        <w:tblW w:type="auto" w:w="0"/>
        <w:tblLook w:firstColumn="1" w:firstRow="1" w:lastColumn="0" w:lastRow="0" w:noHBand="0" w:noVBand="1" w:val="04A0"/>
      </w:tblPr>
      <w:tblGrid>
        <w:gridCol w:w="2041"/>
        <w:gridCol w:w="2041"/>
        <w:gridCol w:w="2041"/>
        <w:gridCol w:w="2041"/>
        <w:gridCol w:w="2041"/>
      </w:tblGrid>
      <w:tr>
        <w:tc>
          <w:tcPr>
            <w:tcW w:type="dxa" w:w="2041"/>
          </w:tcPr>
          <w:p>
            <w:r>
              <w:rPr>
                <w:b/>
                <w:sz w:val="18"/>
              </w:rPr>
              <w:t>階段</w:t>
            </w:r>
          </w:p>
        </w:tc>
        <w:tc>
          <w:tcPr>
            <w:tcW w:type="dxa" w:w="2041"/>
          </w:tcPr>
          <w:p>
            <w:r>
              <w:rPr>
                <w:b/>
                <w:sz w:val="18"/>
              </w:rPr>
              <w:t>工作內容</w:t>
            </w:r>
          </w:p>
        </w:tc>
        <w:tc>
          <w:tcPr>
            <w:tcW w:type="dxa" w:w="2041"/>
          </w:tcPr>
          <w:p>
            <w:r>
              <w:rPr>
                <w:b/>
                <w:sz w:val="18"/>
              </w:rPr>
              <w:t>查核點</w:t>
            </w:r>
          </w:p>
        </w:tc>
        <w:tc>
          <w:tcPr>
            <w:tcW w:type="dxa" w:w="2041"/>
          </w:tcPr>
          <w:p>
            <w:r>
              <w:rPr>
                <w:b/>
                <w:sz w:val="18"/>
              </w:rPr>
              <w:t>累計預定進度</w:t>
            </w:r>
          </w:p>
        </w:tc>
        <w:tc>
          <w:tcPr>
            <w:tcW w:type="dxa" w:w="2041"/>
          </w:tcPr>
          <w:p>
            <w:r>
              <w:rPr>
                <w:b/>
                <w:sz w:val="18"/>
              </w:rPr>
              <w:t>查核點說明</w:t>
            </w:r>
          </w:p>
        </w:tc>
      </w:tr>
      <w:tr>
        <w:tc>
          <w:tcPr>
            <w:tcW w:type="dxa" w:w="2041"/>
          </w:tcPr>
          <w:p>
            <w:r>
              <w:rPr>
                <w:sz w:val="18"/>
              </w:rPr>
              <w:t>第一年 setup</w:t>
            </w:r>
          </w:p>
        </w:tc>
        <w:tc>
          <w:tcPr>
            <w:tcW w:type="dxa" w:w="2041"/>
          </w:tcPr>
          <w:p>
            <w:r>
              <w:rPr>
                <w:sz w:val="18"/>
              </w:rPr>
              <w:t>建立 intended use、問題集、摘要 schema、source label、synthetic walkthrough</w:t>
            </w:r>
          </w:p>
        </w:tc>
        <w:tc>
          <w:tcPr>
            <w:tcW w:type="dxa" w:w="2041"/>
          </w:tcPr>
          <w:p>
            <w:r>
              <w:rPr>
                <w:sz w:val="18"/>
              </w:rPr>
              <w:t>reviewer evidence 完成</w:t>
            </w:r>
          </w:p>
        </w:tc>
        <w:tc>
          <w:tcPr>
            <w:tcW w:type="dxa" w:w="2041"/>
          </w:tcPr>
          <w:p>
            <w:r>
              <w:rPr>
                <w:sz w:val="18"/>
              </w:rPr>
              <w:t>35%</w:t>
            </w:r>
          </w:p>
        </w:tc>
        <w:tc>
          <w:tcPr>
            <w:tcW w:type="dxa" w:w="2041"/>
          </w:tcPr>
          <w:p>
            <w:r>
              <w:rPr>
                <w:sz w:val="18"/>
              </w:rPr>
              <w:t>不碰真實病患資料前先完成治理設計與測試案例</w:t>
            </w:r>
          </w:p>
        </w:tc>
      </w:tr>
      <w:tr>
        <w:tc>
          <w:tcPr>
            <w:tcW w:type="dxa" w:w="2041"/>
          </w:tcPr>
          <w:p>
            <w:r>
              <w:rPr>
                <w:sz w:val="18"/>
              </w:rPr>
              <w:t>第一年 setup</w:t>
            </w:r>
          </w:p>
        </w:tc>
        <w:tc>
          <w:tcPr>
            <w:tcW w:type="dxa" w:w="2041"/>
          </w:tcPr>
          <w:p>
            <w:r>
              <w:rPr>
                <w:sz w:val="18"/>
              </w:rPr>
              <w:t>完成 AI/data/security/IRB/procurement owner table</w:t>
            </w:r>
          </w:p>
        </w:tc>
        <w:tc>
          <w:tcPr>
            <w:tcW w:type="dxa" w:w="2041"/>
          </w:tcPr>
          <w:p>
            <w:r>
              <w:rPr>
                <w:sz w:val="18"/>
              </w:rPr>
              <w:t>governance route 可查核</w:t>
            </w:r>
          </w:p>
        </w:tc>
        <w:tc>
          <w:tcPr>
            <w:tcW w:type="dxa" w:w="2041"/>
          </w:tcPr>
          <w:p>
            <w:r>
              <w:rPr>
                <w:sz w:val="18"/>
              </w:rPr>
              <w:t>45%</w:t>
            </w:r>
          </w:p>
        </w:tc>
        <w:tc>
          <w:tcPr>
            <w:tcW w:type="dxa" w:w="2041"/>
          </w:tcPr>
          <w:p>
            <w:r>
              <w:rPr>
                <w:sz w:val="18"/>
              </w:rPr>
              <w:t>每個資料與技術 claim 有 owner 或 pending 欄位</w:t>
            </w:r>
          </w:p>
        </w:tc>
      </w:tr>
      <w:tr>
        <w:tc>
          <w:tcPr>
            <w:tcW w:type="dxa" w:w="2041"/>
          </w:tcPr>
          <w:p>
            <w:r>
              <w:rPr>
                <w:sz w:val="18"/>
              </w:rPr>
              <w:t>第二年 evaluation</w:t>
            </w:r>
          </w:p>
        </w:tc>
        <w:tc>
          <w:tcPr>
            <w:tcW w:type="dxa" w:w="2041"/>
          </w:tcPr>
          <w:p>
            <w:r>
              <w:rPr>
                <w:sz w:val="18"/>
              </w:rPr>
              <w:t>若院內治理核准，進行 limited workflow evidence</w:t>
            </w:r>
          </w:p>
        </w:tc>
        <w:tc>
          <w:tcPr>
            <w:tcW w:type="dxa" w:w="2041"/>
          </w:tcPr>
          <w:p>
            <w:r>
              <w:rPr>
                <w:sz w:val="18"/>
              </w:rPr>
              <w:t>clinician usefulness、missing-field visibility、staff-friction review</w:t>
            </w:r>
          </w:p>
        </w:tc>
        <w:tc>
          <w:tcPr>
            <w:tcW w:type="dxa" w:w="2041"/>
          </w:tcPr>
          <w:p>
            <w:r>
              <w:rPr>
                <w:sz w:val="18"/>
              </w:rPr>
              <w:t>75%</w:t>
            </w:r>
          </w:p>
        </w:tc>
        <w:tc>
          <w:tcPr>
            <w:tcW w:type="dxa" w:w="2041"/>
          </w:tcPr>
          <w:p>
            <w:r>
              <w:rPr>
                <w:sz w:val="18"/>
              </w:rPr>
              <w:t>以核准流程評估工作流，不擴張成自動診斷</w:t>
            </w:r>
          </w:p>
        </w:tc>
      </w:tr>
      <w:tr>
        <w:tc>
          <w:tcPr>
            <w:tcW w:type="dxa" w:w="2041"/>
          </w:tcPr>
          <w:p>
            <w:r>
              <w:rPr>
                <w:sz w:val="18"/>
              </w:rPr>
              <w:t>第三年 handoff</w:t>
            </w:r>
          </w:p>
        </w:tc>
        <w:tc>
          <w:tcPr>
            <w:tcW w:type="dxa" w:w="2041"/>
          </w:tcPr>
          <w:p>
            <w:r>
              <w:rPr>
                <w:sz w:val="18"/>
              </w:rPr>
              <w:t>完成 KPI evidence、維運責任、訓練紀錄與下一階段治理 brief</w:t>
            </w:r>
          </w:p>
        </w:tc>
        <w:tc>
          <w:tcPr>
            <w:tcW w:type="dxa" w:w="2041"/>
          </w:tcPr>
          <w:p>
            <w:r>
              <w:rPr>
                <w:sz w:val="18"/>
              </w:rPr>
              <w:t>final report / maintenance owner</w:t>
            </w:r>
          </w:p>
        </w:tc>
        <w:tc>
          <w:tcPr>
            <w:tcW w:type="dxa" w:w="2041"/>
          </w:tcPr>
          <w:p>
            <w:r>
              <w:rPr>
                <w:sz w:val="18"/>
              </w:rPr>
              <w:t>100%</w:t>
            </w:r>
          </w:p>
        </w:tc>
        <w:tc>
          <w:tcPr>
            <w:tcW w:type="dxa" w:w="2041"/>
          </w:tcPr>
          <w:p>
            <w:r>
              <w:rPr>
                <w:sz w:val="18"/>
              </w:rPr>
              <w:t>形成可交接的 AI 問診與摘要流程</w:t>
            </w:r>
          </w:p>
        </w:tc>
      </w:tr>
    </w:tbl>
    <w:p/>
    <w:p/>
    <w:p>
      <w:pPr>
        <w:pStyle w:val="1"/>
      </w:pPr>
      <w:r>
        <w:rPr>
          <w:b/>
          <w:sz w:val="28"/>
        </w:rPr>
        <w:t>陸、出國計畫書</w:t>
      </w:r>
    </w:p>
    <w:p/>
    <w:p>
      <w:r>
        <w:rPr>
          <w:b w:val="0"/>
          <w:sz w:val="22"/>
        </w:rPr>
        <w:t>本子計畫第一版不以出國研習作為核心工作。若主提案以範疇二納入訓練或國外觀摩，需由 training owner 另列目的、行程、人數、天數、經費與補助比例，並對應人才培育 KPI。</w:t>
      </w:r>
    </w:p>
    <w:p/>
    <w:p>
      <w:pPr>
        <w:pStyle w:val="1"/>
      </w:pPr>
      <w:r>
        <w:rPr>
          <w:b/>
          <w:sz w:val="28"/>
        </w:rPr>
        <w:t>柒、經費規劃</w:t>
      </w:r>
    </w:p>
    <w:p/>
    <w:p>
      <w:r>
        <w:rPr>
          <w:b w:val="0"/>
          <w:sz w:val="22"/>
        </w:rPr>
        <w:t>本稿以三年新臺幣 10,000,000 元作討論配置。正式送件前，主提單位需依健康台灣深耕計畫經費支用標準，轉成正式會計科目、單價、數量、年度、補助款 / 配合款、採購註記與支用說明。</w:t>
      </w:r>
    </w:p>
    <w:p/>
    <w:tbl>
      <w:tblPr>
        <w:tblStyle w:val="aff9"/>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tcPr>
          <w:p>
            <w:r>
              <w:rPr>
                <w:b/>
                <w:sz w:val="18"/>
              </w:rPr>
              <w:t>預算項目</w:t>
            </w:r>
          </w:p>
        </w:tc>
        <w:tc>
          <w:tcPr>
            <w:tcW w:type="dxa" w:w="1458"/>
          </w:tcPr>
          <w:p>
            <w:r>
              <w:rPr>
                <w:b/>
                <w:sz w:val="18"/>
              </w:rPr>
              <w:t>第一年</w:t>
            </w:r>
          </w:p>
        </w:tc>
        <w:tc>
          <w:tcPr>
            <w:tcW w:type="dxa" w:w="1458"/>
          </w:tcPr>
          <w:p>
            <w:r>
              <w:rPr>
                <w:b/>
                <w:sz w:val="18"/>
              </w:rPr>
              <w:t>第二年</w:t>
            </w:r>
          </w:p>
        </w:tc>
        <w:tc>
          <w:tcPr>
            <w:tcW w:type="dxa" w:w="1458"/>
          </w:tcPr>
          <w:p>
            <w:r>
              <w:rPr>
                <w:b/>
                <w:sz w:val="18"/>
              </w:rPr>
              <w:t>第三年</w:t>
            </w:r>
          </w:p>
        </w:tc>
        <w:tc>
          <w:tcPr>
            <w:tcW w:type="dxa" w:w="1458"/>
          </w:tcPr>
          <w:p>
            <w:r>
              <w:rPr>
                <w:b/>
                <w:sz w:val="18"/>
              </w:rPr>
              <w:t>合計</w:t>
            </w:r>
          </w:p>
        </w:tc>
        <w:tc>
          <w:tcPr>
            <w:tcW w:type="dxa" w:w="1458"/>
          </w:tcPr>
          <w:p>
            <w:r>
              <w:rPr>
                <w:b/>
                <w:sz w:val="18"/>
              </w:rPr>
              <w:t>KPI / evidence</w:t>
            </w:r>
          </w:p>
        </w:tc>
        <w:tc>
          <w:tcPr>
            <w:tcW w:type="dxa" w:w="1458"/>
          </w:tcPr>
          <w:p>
            <w:r>
              <w:rPr>
                <w:b/>
                <w:sz w:val="18"/>
              </w:rPr>
              <w:t>採購與治理註記</w:t>
            </w:r>
          </w:p>
        </w:tc>
      </w:tr>
      <w:tr>
        <w:tc>
          <w:tcPr>
            <w:tcW w:type="dxa" w:w="1458"/>
          </w:tcPr>
          <w:p>
            <w:r>
              <w:rPr>
                <w:sz w:val="18"/>
              </w:rPr>
              <w:t>Proposal coordination、PM、RA、KPI evidence</w:t>
            </w:r>
          </w:p>
        </w:tc>
        <w:tc>
          <w:tcPr>
            <w:tcW w:type="dxa" w:w="1458"/>
          </w:tcPr>
          <w:p>
            <w:r>
              <w:rPr>
                <w:sz w:val="18"/>
              </w:rPr>
              <w:t>900,000</w:t>
            </w:r>
          </w:p>
        </w:tc>
        <w:tc>
          <w:tcPr>
            <w:tcW w:type="dxa" w:w="1458"/>
          </w:tcPr>
          <w:p>
            <w:r>
              <w:rPr>
                <w:sz w:val="18"/>
              </w:rPr>
              <w:t>900,000</w:t>
            </w:r>
          </w:p>
        </w:tc>
        <w:tc>
          <w:tcPr>
            <w:tcW w:type="dxa" w:w="1458"/>
          </w:tcPr>
          <w:p>
            <w:r>
              <w:rPr>
                <w:sz w:val="18"/>
              </w:rPr>
              <w:t>700,000</w:t>
            </w:r>
          </w:p>
        </w:tc>
        <w:tc>
          <w:tcPr>
            <w:tcW w:type="dxa" w:w="1458"/>
          </w:tcPr>
          <w:p>
            <w:r>
              <w:rPr>
                <w:sz w:val="18"/>
              </w:rPr>
              <w:t>2,500,000</w:t>
            </w:r>
          </w:p>
        </w:tc>
        <w:tc>
          <w:tcPr>
            <w:tcW w:type="dxa" w:w="1458"/>
          </w:tcPr>
          <w:p>
            <w:r>
              <w:rPr>
                <w:sz w:val="18"/>
              </w:rPr>
              <w:t>proposal package、KPI workbook、annual evidence</w:t>
            </w:r>
          </w:p>
        </w:tc>
        <w:tc>
          <w:tcPr>
            <w:tcW w:type="dxa" w:w="1458"/>
          </w:tcPr>
          <w:p>
            <w:r>
              <w:rPr>
                <w:sz w:val="18"/>
              </w:rPr>
              <w:t>正式前拆成可支用人事 / 業務類別</w:t>
            </w:r>
          </w:p>
        </w:tc>
      </w:tr>
      <w:tr>
        <w:tc>
          <w:tcPr>
            <w:tcW w:type="dxa" w:w="1458"/>
          </w:tcPr>
          <w:p>
            <w:r>
              <w:rPr>
                <w:sz w:val="18"/>
              </w:rPr>
              <w:t>Clinical workflow review and reviewer sessions</w:t>
            </w:r>
          </w:p>
        </w:tc>
        <w:tc>
          <w:tcPr>
            <w:tcW w:type="dxa" w:w="1458"/>
          </w:tcPr>
          <w:p>
            <w:r>
              <w:rPr>
                <w:sz w:val="18"/>
              </w:rPr>
              <w:t>450,000</w:t>
            </w:r>
          </w:p>
        </w:tc>
        <w:tc>
          <w:tcPr>
            <w:tcW w:type="dxa" w:w="1458"/>
          </w:tcPr>
          <w:p>
            <w:r>
              <w:rPr>
                <w:sz w:val="18"/>
              </w:rPr>
              <w:t>450,000</w:t>
            </w:r>
          </w:p>
        </w:tc>
        <w:tc>
          <w:tcPr>
            <w:tcW w:type="dxa" w:w="1458"/>
          </w:tcPr>
          <w:p>
            <w:r>
              <w:rPr>
                <w:sz w:val="18"/>
              </w:rPr>
              <w:t>300,000</w:t>
            </w:r>
          </w:p>
        </w:tc>
        <w:tc>
          <w:tcPr>
            <w:tcW w:type="dxa" w:w="1458"/>
          </w:tcPr>
          <w:p>
            <w:r>
              <w:rPr>
                <w:sz w:val="18"/>
              </w:rPr>
              <w:t>1,200,000</w:t>
            </w:r>
          </w:p>
        </w:tc>
        <w:tc>
          <w:tcPr>
            <w:tcW w:type="dxa" w:w="1458"/>
          </w:tcPr>
          <w:p>
            <w:r>
              <w:rPr>
                <w:sz w:val="18"/>
              </w:rPr>
              <w:t>clinician usefulness、summary read time、staff-friction review</w:t>
            </w:r>
          </w:p>
        </w:tc>
        <w:tc>
          <w:tcPr>
            <w:tcW w:type="dxa" w:w="1458"/>
          </w:tcPr>
          <w:p>
            <w:r>
              <w:rPr>
                <w:sz w:val="18"/>
              </w:rPr>
              <w:t>確認不增加門診負擔</w:t>
            </w:r>
          </w:p>
        </w:tc>
      </w:tr>
      <w:tr>
        <w:tc>
          <w:tcPr>
            <w:tcW w:type="dxa" w:w="1458"/>
          </w:tcPr>
          <w:p>
            <w:r>
              <w:rPr>
                <w:sz w:val="18"/>
              </w:rPr>
              <w:t>Question governance、intake flow、summary schema</w:t>
            </w:r>
          </w:p>
        </w:tc>
        <w:tc>
          <w:tcPr>
            <w:tcW w:type="dxa" w:w="1458"/>
          </w:tcPr>
          <w:p>
            <w:r>
              <w:rPr>
                <w:sz w:val="18"/>
              </w:rPr>
              <w:t>1,000,000</w:t>
            </w:r>
          </w:p>
        </w:tc>
        <w:tc>
          <w:tcPr>
            <w:tcW w:type="dxa" w:w="1458"/>
          </w:tcPr>
          <w:p>
            <w:r>
              <w:rPr>
                <w:sz w:val="18"/>
              </w:rPr>
              <w:t>600,000</w:t>
            </w:r>
          </w:p>
        </w:tc>
        <w:tc>
          <w:tcPr>
            <w:tcW w:type="dxa" w:w="1458"/>
          </w:tcPr>
          <w:p>
            <w:r>
              <w:rPr>
                <w:sz w:val="18"/>
              </w:rPr>
              <w:t>300,000</w:t>
            </w:r>
          </w:p>
        </w:tc>
        <w:tc>
          <w:tcPr>
            <w:tcW w:type="dxa" w:w="1458"/>
          </w:tcPr>
          <w:p>
            <w:r>
              <w:rPr>
                <w:sz w:val="18"/>
              </w:rPr>
              <w:t>1,900,000</w:t>
            </w:r>
          </w:p>
        </w:tc>
        <w:tc>
          <w:tcPr>
            <w:tcW w:type="dxa" w:w="1458"/>
          </w:tcPr>
          <w:p>
            <w:r>
              <w:rPr>
                <w:sz w:val="18"/>
              </w:rPr>
              <w:t>question set、completion、missing-field visibility</w:t>
            </w:r>
          </w:p>
        </w:tc>
        <w:tc>
          <w:tcPr>
            <w:tcW w:type="dxa" w:w="1458"/>
          </w:tcPr>
          <w:p>
            <w:r>
              <w:rPr>
                <w:sz w:val="18"/>
              </w:rPr>
              <w:t>不含 CRM</w:t>
            </w:r>
          </w:p>
        </w:tc>
      </w:tr>
      <w:tr>
        <w:tc>
          <w:tcPr>
            <w:tcW w:type="dxa" w:w="1458"/>
          </w:tcPr>
          <w:p>
            <w:r>
              <w:rPr>
                <w:sz w:val="18"/>
              </w:rPr>
              <w:t>AI prototype、summary generation、review evidence</w:t>
            </w:r>
          </w:p>
        </w:tc>
        <w:tc>
          <w:tcPr>
            <w:tcW w:type="dxa" w:w="1458"/>
          </w:tcPr>
          <w:p>
            <w:r>
              <w:rPr>
                <w:sz w:val="18"/>
              </w:rPr>
              <w:t>900,000</w:t>
            </w:r>
          </w:p>
        </w:tc>
        <w:tc>
          <w:tcPr>
            <w:tcW w:type="dxa" w:w="1458"/>
          </w:tcPr>
          <w:p>
            <w:r>
              <w:rPr>
                <w:sz w:val="18"/>
              </w:rPr>
              <w:t>700,000</w:t>
            </w:r>
          </w:p>
        </w:tc>
        <w:tc>
          <w:tcPr>
            <w:tcW w:type="dxa" w:w="1458"/>
          </w:tcPr>
          <w:p>
            <w:r>
              <w:rPr>
                <w:sz w:val="18"/>
              </w:rPr>
              <w:t>300,000</w:t>
            </w:r>
          </w:p>
        </w:tc>
        <w:tc>
          <w:tcPr>
            <w:tcW w:type="dxa" w:w="1458"/>
          </w:tcPr>
          <w:p>
            <w:r>
              <w:rPr>
                <w:sz w:val="18"/>
              </w:rPr>
              <w:t>1,900,000</w:t>
            </w:r>
          </w:p>
        </w:tc>
        <w:tc>
          <w:tcPr>
            <w:tcW w:type="dxa" w:w="1458"/>
          </w:tcPr>
          <w:p>
            <w:r>
              <w:rPr>
                <w:sz w:val="18"/>
              </w:rPr>
              <w:t>prototype evidence、reviewer scorecard</w:t>
            </w:r>
          </w:p>
        </w:tc>
        <w:tc>
          <w:tcPr>
            <w:tcW w:type="dxa" w:w="1458"/>
          </w:tcPr>
          <w:p>
            <w:r>
              <w:rPr>
                <w:sz w:val="18"/>
              </w:rPr>
              <w:t>不承諾 production deployment</w:t>
            </w:r>
          </w:p>
        </w:tc>
      </w:tr>
      <w:tr>
        <w:tc>
          <w:tcPr>
            <w:tcW w:type="dxa" w:w="1458"/>
          </w:tcPr>
          <w:p>
            <w:r>
              <w:rPr>
                <w:sz w:val="18"/>
              </w:rPr>
              <w:t>AI/data/security/privacy governance</w:t>
            </w:r>
          </w:p>
        </w:tc>
        <w:tc>
          <w:tcPr>
            <w:tcW w:type="dxa" w:w="1458"/>
          </w:tcPr>
          <w:p>
            <w:r>
              <w:rPr>
                <w:sz w:val="18"/>
              </w:rPr>
              <w:t>400,000</w:t>
            </w:r>
          </w:p>
        </w:tc>
        <w:tc>
          <w:tcPr>
            <w:tcW w:type="dxa" w:w="1458"/>
          </w:tcPr>
          <w:p>
            <w:r>
              <w:rPr>
                <w:sz w:val="18"/>
              </w:rPr>
              <w:t>350,000</w:t>
            </w:r>
          </w:p>
        </w:tc>
        <w:tc>
          <w:tcPr>
            <w:tcW w:type="dxa" w:w="1458"/>
          </w:tcPr>
          <w:p>
            <w:r>
              <w:rPr>
                <w:sz w:val="18"/>
              </w:rPr>
              <w:t>250,000</w:t>
            </w:r>
          </w:p>
        </w:tc>
        <w:tc>
          <w:tcPr>
            <w:tcW w:type="dxa" w:w="1458"/>
          </w:tcPr>
          <w:p>
            <w:r>
              <w:rPr>
                <w:sz w:val="18"/>
              </w:rPr>
              <w:t>1,000,000</w:t>
            </w:r>
          </w:p>
        </w:tc>
        <w:tc>
          <w:tcPr>
            <w:tcW w:type="dxa" w:w="1458"/>
          </w:tcPr>
          <w:p>
            <w:r>
              <w:rPr>
                <w:sz w:val="18"/>
              </w:rPr>
              <w:t>governance checklist、unsafe wording = 0</w:t>
            </w:r>
          </w:p>
        </w:tc>
        <w:tc>
          <w:tcPr>
            <w:tcW w:type="dxa" w:w="1458"/>
          </w:tcPr>
          <w:p>
            <w:r>
              <w:rPr>
                <w:sz w:val="18"/>
              </w:rPr>
              <w:t>real-data route pending</w:t>
            </w:r>
          </w:p>
        </w:tc>
      </w:tr>
      <w:tr>
        <w:tc>
          <w:tcPr>
            <w:tcW w:type="dxa" w:w="1458"/>
          </w:tcPr>
          <w:p>
            <w:r>
              <w:rPr>
                <w:sz w:val="18"/>
              </w:rPr>
              <w:t>Evaluation、baseline、IRB/QI preparation、limited pilot evidence</w:t>
            </w:r>
          </w:p>
        </w:tc>
        <w:tc>
          <w:tcPr>
            <w:tcW w:type="dxa" w:w="1458"/>
          </w:tcPr>
          <w:p>
            <w:r>
              <w:rPr>
                <w:sz w:val="18"/>
              </w:rPr>
              <w:t>250,000</w:t>
            </w:r>
          </w:p>
        </w:tc>
        <w:tc>
          <w:tcPr>
            <w:tcW w:type="dxa" w:w="1458"/>
          </w:tcPr>
          <w:p>
            <w:r>
              <w:rPr>
                <w:sz w:val="18"/>
              </w:rPr>
              <w:t>400,000</w:t>
            </w:r>
          </w:p>
        </w:tc>
        <w:tc>
          <w:tcPr>
            <w:tcW w:type="dxa" w:w="1458"/>
          </w:tcPr>
          <w:p>
            <w:r>
              <w:rPr>
                <w:sz w:val="18"/>
              </w:rPr>
              <w:t>350,000</w:t>
            </w:r>
          </w:p>
        </w:tc>
        <w:tc>
          <w:tcPr>
            <w:tcW w:type="dxa" w:w="1458"/>
          </w:tcPr>
          <w:p>
            <w:r>
              <w:rPr>
                <w:sz w:val="18"/>
              </w:rPr>
              <w:t>1,000,000</w:t>
            </w:r>
          </w:p>
        </w:tc>
        <w:tc>
          <w:tcPr>
            <w:tcW w:type="dxa" w:w="1458"/>
          </w:tcPr>
          <w:p>
            <w:r>
              <w:rPr>
                <w:sz w:val="18"/>
              </w:rPr>
              <w:t>baseline worksheet、protocol / QI note、evaluation report</w:t>
            </w:r>
          </w:p>
        </w:tc>
        <w:tc>
          <w:tcPr>
            <w:tcW w:type="dxa" w:w="1458"/>
          </w:tcPr>
          <w:p>
            <w:r>
              <w:rPr>
                <w:sz w:val="18"/>
              </w:rPr>
              <w:t>real patient-data route pending</w:t>
            </w:r>
          </w:p>
        </w:tc>
      </w:tr>
      <w:tr>
        <w:tc>
          <w:tcPr>
            <w:tcW w:type="dxa" w:w="1458"/>
          </w:tcPr>
          <w:p>
            <w:r>
              <w:rPr>
                <w:sz w:val="18"/>
              </w:rPr>
              <w:t>Optional ASR / intake station readiness</w:t>
            </w:r>
          </w:p>
        </w:tc>
        <w:tc>
          <w:tcPr>
            <w:tcW w:type="dxa" w:w="1458"/>
          </w:tcPr>
          <w:p>
            <w:r>
              <w:rPr>
                <w:sz w:val="18"/>
              </w:rPr>
              <w:t>350,000</w:t>
            </w:r>
          </w:p>
        </w:tc>
        <w:tc>
          <w:tcPr>
            <w:tcW w:type="dxa" w:w="1458"/>
          </w:tcPr>
          <w:p>
            <w:r>
              <w:rPr>
                <w:sz w:val="18"/>
              </w:rPr>
              <w:t>150,000</w:t>
            </w:r>
          </w:p>
        </w:tc>
        <w:tc>
          <w:tcPr>
            <w:tcW w:type="dxa" w:w="1458"/>
          </w:tcPr>
          <w:p>
            <w:r>
              <w:rPr>
                <w:sz w:val="18"/>
              </w:rPr>
              <w:t>0</w:t>
            </w:r>
          </w:p>
        </w:tc>
        <w:tc>
          <w:tcPr>
            <w:tcW w:type="dxa" w:w="1458"/>
          </w:tcPr>
          <w:p>
            <w:r>
              <w:rPr>
                <w:sz w:val="18"/>
              </w:rPr>
              <w:t>500,000</w:t>
            </w:r>
          </w:p>
        </w:tc>
        <w:tc>
          <w:tcPr>
            <w:tcW w:type="dxa" w:w="1458"/>
          </w:tcPr>
          <w:p>
            <w:r>
              <w:rPr>
                <w:sz w:val="18"/>
              </w:rPr>
              <w:t>ASR confirmation safety、workflow feasibility</w:t>
            </w:r>
          </w:p>
        </w:tc>
        <w:tc>
          <w:tcPr>
            <w:tcW w:type="dxa" w:w="1458"/>
          </w:tcPr>
          <w:p>
            <w:r>
              <w:rPr>
                <w:sz w:val="18"/>
              </w:rPr>
              <w:t>僅在 input-burden / accessibility KPI 成立時啟用</w:t>
            </w:r>
          </w:p>
        </w:tc>
      </w:tr>
      <w:tr>
        <w:tc>
          <w:tcPr>
            <w:tcW w:type="dxa" w:w="1458"/>
          </w:tcPr>
          <w:p>
            <w:r>
              <w:rPr>
                <w:sz w:val="18"/>
              </w:rPr>
              <w:t>總計</w:t>
            </w:r>
          </w:p>
        </w:tc>
        <w:tc>
          <w:tcPr>
            <w:tcW w:type="dxa" w:w="1458"/>
          </w:tcPr>
          <w:p>
            <w:r>
              <w:rPr>
                <w:sz w:val="18"/>
              </w:rPr>
              <w:t>4,250,000</w:t>
            </w:r>
          </w:p>
        </w:tc>
        <w:tc>
          <w:tcPr>
            <w:tcW w:type="dxa" w:w="1458"/>
          </w:tcPr>
          <w:p>
            <w:r>
              <w:rPr>
                <w:sz w:val="18"/>
              </w:rPr>
              <w:t>3,550,000</w:t>
            </w:r>
          </w:p>
        </w:tc>
        <w:tc>
          <w:tcPr>
            <w:tcW w:type="dxa" w:w="1458"/>
          </w:tcPr>
          <w:p>
            <w:r>
              <w:rPr>
                <w:sz w:val="18"/>
              </w:rPr>
              <w:t>2,200,000</w:t>
            </w:r>
          </w:p>
        </w:tc>
        <w:tc>
          <w:tcPr>
            <w:tcW w:type="dxa" w:w="1458"/>
          </w:tcPr>
          <w:p>
            <w:r>
              <w:rPr>
                <w:sz w:val="18"/>
              </w:rPr>
              <w:t>10,000,000</w:t>
            </w:r>
          </w:p>
        </w:tc>
        <w:tc>
          <w:tcPr>
            <w:tcW w:type="dxa" w:w="1458"/>
          </w:tcPr>
          <w:p>
            <w:r>
              <w:rPr>
                <w:sz w:val="18"/>
              </w:rPr>
              <w:t>100% mapped</w:t>
            </w:r>
          </w:p>
        </w:tc>
        <w:tc>
          <w:tcPr>
            <w:tcW w:type="dxa" w:w="1458"/>
          </w:tcPr>
          <w:p>
            <w:r>
              <w:rPr>
                <w:sz w:val="18"/>
              </w:rPr>
              <w:t>official accounting categories pending</w:t>
            </w:r>
          </w:p>
        </w:tc>
      </w:tr>
    </w:tbl>
    <w:p/>
    <w:p/>
    <w:p>
      <w:pPr>
        <w:pStyle w:val="1"/>
      </w:pPr>
      <w:r>
        <w:rPr>
          <w:b/>
          <w:sz w:val="28"/>
        </w:rPr>
        <w:t>捌、人力配置表</w:t>
      </w:r>
    </w:p>
    <w:p/>
    <w:tbl>
      <w:tblPr>
        <w:tblStyle w:val="aff9"/>
        <w:tblW w:type="auto" w:w="0"/>
        <w:tblLook w:firstColumn="1" w:firstRow="1" w:lastColumn="0" w:lastRow="0" w:noHBand="0" w:noVBand="1" w:val="04A0"/>
      </w:tblPr>
      <w:tblGrid>
        <w:gridCol w:w="2551"/>
        <w:gridCol w:w="2551"/>
        <w:gridCol w:w="2551"/>
        <w:gridCol w:w="2551"/>
      </w:tblGrid>
      <w:tr>
        <w:tc>
          <w:tcPr>
            <w:tcW w:type="dxa" w:w="2551"/>
          </w:tcPr>
          <w:p>
            <w:r>
              <w:rPr>
                <w:b/>
                <w:sz w:val="18"/>
              </w:rPr>
              <w:t>類別</w:t>
            </w:r>
          </w:p>
        </w:tc>
        <w:tc>
          <w:tcPr>
            <w:tcW w:type="dxa" w:w="2551"/>
          </w:tcPr>
          <w:p>
            <w:r>
              <w:rPr>
                <w:b/>
                <w:sz w:val="18"/>
              </w:rPr>
              <w:t>姓名</w:t>
            </w:r>
          </w:p>
        </w:tc>
        <w:tc>
          <w:tcPr>
            <w:tcW w:type="dxa" w:w="2551"/>
          </w:tcPr>
          <w:p>
            <w:r>
              <w:rPr>
                <w:b/>
                <w:sz w:val="18"/>
              </w:rPr>
              <w:t>現職</w:t>
            </w:r>
          </w:p>
        </w:tc>
        <w:tc>
          <w:tcPr>
            <w:tcW w:type="dxa" w:w="2551"/>
          </w:tcPr>
          <w:p>
            <w:r>
              <w:rPr>
                <w:b/>
                <w:sz w:val="18"/>
              </w:rPr>
              <w:t>在本計畫內擔任之具體工作性質、項目及範圍</w:t>
            </w:r>
          </w:p>
        </w:tc>
      </w:tr>
      <w:tr>
        <w:tc>
          <w:tcPr>
            <w:tcW w:type="dxa" w:w="2551"/>
          </w:tcPr>
          <w:p>
            <w:r>
              <w:rPr>
                <w:sz w:val="18"/>
              </w:rPr>
              <w:t>Parent proposal owner</w:t>
            </w:r>
          </w:p>
        </w:tc>
        <w:tc>
          <w:tcPr>
            <w:tcW w:type="dxa" w:w="2551"/>
          </w:tcPr>
          <w:p>
            <w:r>
              <w:rPr>
                <w:sz w:val="18"/>
              </w:rPr>
              <w:t>待確認</w:t>
            </w:r>
          </w:p>
        </w:tc>
        <w:tc>
          <w:tcPr>
            <w:tcW w:type="dxa" w:w="2551"/>
          </w:tcPr>
          <w:p>
            <w:r>
              <w:rPr>
                <w:sz w:val="18"/>
              </w:rPr>
              <w:t>待確認</w:t>
            </w:r>
          </w:p>
        </w:tc>
        <w:tc>
          <w:tcPr>
            <w:tcW w:type="dxa" w:w="2551"/>
          </w:tcPr>
          <w:p>
            <w:r>
              <w:rPr>
                <w:sz w:val="18"/>
              </w:rPr>
              <w:t>正式提報 route、Word/PDF、簽核、合作單位</w:t>
            </w:r>
          </w:p>
        </w:tc>
      </w:tr>
      <w:tr>
        <w:tc>
          <w:tcPr>
            <w:tcW w:type="dxa" w:w="2551"/>
          </w:tcPr>
          <w:p>
            <w:r>
              <w:rPr>
                <w:sz w:val="18"/>
              </w:rPr>
              <w:t>Subproject clinical owner</w:t>
            </w:r>
          </w:p>
        </w:tc>
        <w:tc>
          <w:tcPr>
            <w:tcW w:type="dxa" w:w="2551"/>
          </w:tcPr>
          <w:p>
            <w:r>
              <w:rPr>
                <w:sz w:val="18"/>
              </w:rPr>
              <w:t>待確認</w:t>
            </w:r>
          </w:p>
        </w:tc>
        <w:tc>
          <w:tcPr>
            <w:tcW w:type="dxa" w:w="2551"/>
          </w:tcPr>
          <w:p>
            <w:r>
              <w:rPr>
                <w:sz w:val="18"/>
              </w:rPr>
              <w:t>泌尿科 / 門診 owner 待確認</w:t>
            </w:r>
          </w:p>
        </w:tc>
        <w:tc>
          <w:tcPr>
            <w:tcW w:type="dxa" w:w="2551"/>
          </w:tcPr>
          <w:p>
            <w:r>
              <w:rPr>
                <w:sz w:val="18"/>
              </w:rPr>
              <w:t>目標族群、問題集、summary acceptance、clinical boundary</w:t>
            </w:r>
          </w:p>
        </w:tc>
      </w:tr>
      <w:tr>
        <w:tc>
          <w:tcPr>
            <w:tcW w:type="dxa" w:w="2551"/>
          </w:tcPr>
          <w:p>
            <w:r>
              <w:rPr>
                <w:sz w:val="18"/>
              </w:rPr>
              <w:t>Proposal coordinator</w:t>
            </w:r>
          </w:p>
        </w:tc>
        <w:tc>
          <w:tcPr>
            <w:tcW w:type="dxa" w:w="2551"/>
          </w:tcPr>
          <w:p>
            <w:r>
              <w:rPr>
                <w:sz w:val="18"/>
              </w:rPr>
              <w:t>待確認</w:t>
            </w:r>
          </w:p>
        </w:tc>
        <w:tc>
          <w:tcPr>
            <w:tcW w:type="dxa" w:w="2551"/>
          </w:tcPr>
          <w:p>
            <w:r>
              <w:rPr>
                <w:sz w:val="18"/>
              </w:rPr>
              <w:t>待確認</w:t>
            </w:r>
          </w:p>
        </w:tc>
        <w:tc>
          <w:tcPr>
            <w:tcW w:type="dxa" w:w="2551"/>
          </w:tcPr>
          <w:p>
            <w:r>
              <w:rPr>
                <w:sz w:val="18"/>
              </w:rPr>
              <w:t>格式整合、版本控管、KPI-to-budget traceability</w:t>
            </w:r>
          </w:p>
        </w:tc>
      </w:tr>
      <w:tr>
        <w:tc>
          <w:tcPr>
            <w:tcW w:type="dxa" w:w="2551"/>
          </w:tcPr>
          <w:p>
            <w:r>
              <w:rPr>
                <w:sz w:val="18"/>
              </w:rPr>
              <w:t>Engineering owner</w:t>
            </w:r>
          </w:p>
        </w:tc>
        <w:tc>
          <w:tcPr>
            <w:tcW w:type="dxa" w:w="2551"/>
          </w:tcPr>
          <w:p>
            <w:r>
              <w:rPr>
                <w:sz w:val="18"/>
              </w:rPr>
              <w:t>待確認</w:t>
            </w:r>
          </w:p>
        </w:tc>
        <w:tc>
          <w:tcPr>
            <w:tcW w:type="dxa" w:w="2551"/>
          </w:tcPr>
          <w:p>
            <w:r>
              <w:rPr>
                <w:sz w:val="18"/>
              </w:rPr>
              <w:t>陽明交大團隊</w:t>
            </w:r>
          </w:p>
        </w:tc>
        <w:tc>
          <w:tcPr>
            <w:tcW w:type="dxa" w:w="2551"/>
          </w:tcPr>
          <w:p>
            <w:r>
              <w:rPr>
                <w:sz w:val="18"/>
              </w:rPr>
              <w:t>intake、summary schema、versioned implementation evidence</w:t>
            </w:r>
          </w:p>
        </w:tc>
      </w:tr>
      <w:tr>
        <w:tc>
          <w:tcPr>
            <w:tcW w:type="dxa" w:w="2551"/>
          </w:tcPr>
          <w:p>
            <w:r>
              <w:rPr>
                <w:sz w:val="18"/>
              </w:rPr>
              <w:t>AI/data governance owner</w:t>
            </w:r>
          </w:p>
        </w:tc>
        <w:tc>
          <w:tcPr>
            <w:tcW w:type="dxa" w:w="2551"/>
          </w:tcPr>
          <w:p>
            <w:r>
              <w:rPr>
                <w:sz w:val="18"/>
              </w:rPr>
              <w:t>待確認</w:t>
            </w:r>
          </w:p>
        </w:tc>
        <w:tc>
          <w:tcPr>
            <w:tcW w:type="dxa" w:w="2551"/>
          </w:tcPr>
          <w:p>
            <w:r>
              <w:rPr>
                <w:sz w:val="18"/>
              </w:rPr>
              <w:t>待確認</w:t>
            </w:r>
          </w:p>
        </w:tc>
        <w:tc>
          <w:tcPr>
            <w:tcW w:type="dxa" w:w="2551"/>
          </w:tcPr>
          <w:p>
            <w:r>
              <w:rPr>
                <w:sz w:val="18"/>
              </w:rPr>
              <w:t>prompt / rule versioning、data minimization、auditability</w:t>
            </w:r>
          </w:p>
        </w:tc>
      </w:tr>
      <w:tr>
        <w:tc>
          <w:tcPr>
            <w:tcW w:type="dxa" w:w="2551"/>
          </w:tcPr>
          <w:p>
            <w:r>
              <w:rPr>
                <w:sz w:val="18"/>
              </w:rPr>
              <w:t>IT/security owner</w:t>
            </w:r>
          </w:p>
        </w:tc>
        <w:tc>
          <w:tcPr>
            <w:tcW w:type="dxa" w:w="2551"/>
          </w:tcPr>
          <w:p>
            <w:r>
              <w:rPr>
                <w:sz w:val="18"/>
              </w:rPr>
              <w:t>待確認</w:t>
            </w:r>
          </w:p>
        </w:tc>
        <w:tc>
          <w:tcPr>
            <w:tcW w:type="dxa" w:w="2551"/>
          </w:tcPr>
          <w:p>
            <w:r>
              <w:rPr>
                <w:sz w:val="18"/>
              </w:rPr>
              <w:t>待確認</w:t>
            </w:r>
          </w:p>
        </w:tc>
        <w:tc>
          <w:tcPr>
            <w:tcW w:type="dxa" w:w="2551"/>
          </w:tcPr>
          <w:p>
            <w:r>
              <w:rPr>
                <w:sz w:val="18"/>
              </w:rPr>
              <w:t>access control、device/API/security review、audit log</w:t>
            </w:r>
          </w:p>
        </w:tc>
      </w:tr>
      <w:tr>
        <w:tc>
          <w:tcPr>
            <w:tcW w:type="dxa" w:w="2551"/>
          </w:tcPr>
          <w:p>
            <w:r>
              <w:rPr>
                <w:sz w:val="18"/>
              </w:rPr>
              <w:t>Evaluation owner</w:t>
            </w:r>
          </w:p>
        </w:tc>
        <w:tc>
          <w:tcPr>
            <w:tcW w:type="dxa" w:w="2551"/>
          </w:tcPr>
          <w:p>
            <w:r>
              <w:rPr>
                <w:sz w:val="18"/>
              </w:rPr>
              <w:t>待確認</w:t>
            </w:r>
          </w:p>
        </w:tc>
        <w:tc>
          <w:tcPr>
            <w:tcW w:type="dxa" w:w="2551"/>
          </w:tcPr>
          <w:p>
            <w:r>
              <w:rPr>
                <w:sz w:val="18"/>
              </w:rPr>
              <w:t>待確認</w:t>
            </w:r>
          </w:p>
        </w:tc>
        <w:tc>
          <w:tcPr>
            <w:tcW w:type="dxa" w:w="2551"/>
          </w:tcPr>
          <w:p>
            <w:r>
              <w:rPr>
                <w:sz w:val="18"/>
              </w:rPr>
              <w:t>baseline、scorecards、KPI evidence、annual report</w:t>
            </w:r>
          </w:p>
        </w:tc>
      </w:tr>
      <w:tr>
        <w:tc>
          <w:tcPr>
            <w:tcW w:type="dxa" w:w="2551"/>
          </w:tcPr>
          <w:p>
            <w:r>
              <w:rPr>
                <w:sz w:val="18"/>
              </w:rPr>
              <w:t>Budget / procurement owner</w:t>
            </w:r>
          </w:p>
        </w:tc>
        <w:tc>
          <w:tcPr>
            <w:tcW w:type="dxa" w:w="2551"/>
          </w:tcPr>
          <w:p>
            <w:r>
              <w:rPr>
                <w:sz w:val="18"/>
              </w:rPr>
              <w:t>待確認</w:t>
            </w:r>
          </w:p>
        </w:tc>
        <w:tc>
          <w:tcPr>
            <w:tcW w:type="dxa" w:w="2551"/>
          </w:tcPr>
          <w:p>
            <w:r>
              <w:rPr>
                <w:sz w:val="18"/>
              </w:rPr>
              <w:t>待確認</w:t>
            </w:r>
          </w:p>
        </w:tc>
        <w:tc>
          <w:tcPr>
            <w:tcW w:type="dxa" w:w="2551"/>
          </w:tcPr>
          <w:p>
            <w:r>
              <w:rPr>
                <w:sz w:val="18"/>
              </w:rPr>
              <w:t>AI 問診正式會計科目、年度拆分、採購與委外驗收；不含 CRM</w:t>
            </w:r>
          </w:p>
        </w:tc>
      </w:tr>
    </w:tbl>
    <w:p/>
    <w:p/>
    <w:p>
      <w:pPr>
        <w:pStyle w:val="1"/>
      </w:pPr>
      <w:r>
        <w:rPr>
          <w:b/>
          <w:sz w:val="28"/>
        </w:rPr>
        <w:t>玖、其他</w:t>
      </w:r>
    </w:p>
    <w:p/>
    <w:p>
      <w:r>
        <w:rPr>
          <w:b w:val="0"/>
          <w:sz w:val="22"/>
        </w:rPr>
        <w:t>本工作稿保留與忠孝 / 信義 PSA 計畫的銜接能力，也保留陽明交大智慧醫療子計畫的治理邊界。正式送件前需要主提單位確認：</w:t>
      </w:r>
    </w:p>
    <w:p/>
    <w:p>
      <w:r>
        <w:rPr>
          <w:b w:val="0"/>
          <w:sz w:val="22"/>
        </w:rPr>
        <w:t>本稿是 standalone subproject、work package，或 parent proposal appendix。</w:t>
      </w:r>
    </w:p>
    <w:p>
      <w:r>
        <w:rPr>
          <w:b w:val="0"/>
          <w:sz w:val="22"/>
        </w:rPr>
        <w:t>主提機構、合作機構、醫事機構代碼、計畫主持人、聯絡人與簽核流程。</w:t>
      </w:r>
    </w:p>
    <w:p>
      <w:r>
        <w:rPr>
          <w:b w:val="0"/>
          <w:sz w:val="22"/>
        </w:rPr>
        <w:t>範疇設計是否採「範疇三主打、範疇一副支援、範疇四條件式支援」。</w:t>
      </w:r>
    </w:p>
    <w:p>
      <w:r>
        <w:rPr>
          <w:b w:val="0"/>
          <w:sz w:val="22"/>
        </w:rPr>
        <w:t>三年 NT$10,000,000 是否維持為 AI 問診與醫師覆核摘要 package 討論額度。</w:t>
      </w:r>
    </w:p>
    <w:p>
      <w:r>
        <w:rPr>
          <w:b w:val="0"/>
          <w:sz w:val="22"/>
        </w:rPr>
        <w:t>ASR、APP/API、intake station 是 funded item、demo-only，或後續採購。</w:t>
      </w:r>
    </w:p>
    <w:p>
      <w:r>
        <w:rPr>
          <w:b w:val="0"/>
          <w:sz w:val="22"/>
        </w:rPr>
        <w:t>真實病患資料 route 為 no data、QI/service、IRB research，或 mixed route。</w:t>
      </w:r>
    </w:p>
    <w:p>
      <w:r>
        <w:rPr>
          <w:b w:val="0"/>
          <w:sz w:val="22"/>
        </w:rPr>
        <w:t>採購 threshold、正式會計科目、單價、數量、配合款與 negative-list 檢查。</w:t>
      </w:r>
    </w:p>
    <w:sectPr w:rsidR="00196F40" w:rsidRPr="00196F40" w:rsidSect="00196F40">
      <w:footerReference w:type="first" r:id="rId16"/>
      <w:pgSz w:w="11906" w:h="16838"/>
      <w:pgMar w:top="851" w:right="851" w:bottom="851" w:left="851" w:header="284" w:footer="284" w:gutter="0"/>
      <w:pgNumType w:start="9"/>
      <w:cols w:space="720"/>
      <w:docGrid w:linePitch="8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A47C6" w14:textId="77777777" w:rsidR="00E20B9E" w:rsidRDefault="00E20B9E">
      <w:r>
        <w:separator/>
      </w:r>
    </w:p>
  </w:endnote>
  <w:endnote w:type="continuationSeparator" w:id="0">
    <w:p w14:paraId="5D0D122C" w14:textId="77777777" w:rsidR="00E20B9E" w:rsidRDefault="00E2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 w:name="華康中楷體">
    <w:altName w:val="新細明體"/>
    <w:charset w:val="00"/>
    <w:family w:val="auto"/>
    <w:pitch w:val="default"/>
  </w:font>
  <w:font w:name="Cambria">
    <w:panose1 w:val="02040503050406030204"/>
    <w:charset w:val="00"/>
    <w:family w:val="roman"/>
    <w:pitch w:val="variable"/>
    <w:sig w:usb0="E00006FF" w:usb1="420024FF" w:usb2="02000000" w:usb3="00000000" w:csb0="0000019F" w:csb1="00000000"/>
  </w:font>
  <w:font w:name="sө">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TC">
    <w:charset w:val="88"/>
    <w:family w:val="swiss"/>
    <w:pitch w:val="variable"/>
    <w:sig w:usb0="20000287" w:usb1="2ADF3C10" w:usb2="00000016" w:usb3="00000000" w:csb0="00120107"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16092" w14:textId="77777777" w:rsidR="00B707CD" w:rsidRDefault="00B707CD" w:rsidP="001F3B5F">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AF178" w14:textId="77777777" w:rsidR="00B707CD" w:rsidRPr="001F3B5F" w:rsidRDefault="00B707CD" w:rsidP="001F3B5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2153C" w14:textId="643BF32D"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5</w:t>
    </w:r>
    <w:r w:rsidRPr="00BD7C7F">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7547D" w14:textId="77777777" w:rsidR="00B707CD" w:rsidRPr="007D37D6" w:rsidRDefault="00B707CD" w:rsidP="001F3B5F">
    <w:pPr>
      <w:pStyle w:val="a9"/>
      <w:jc w:val="center"/>
      <w:rPr>
        <w:sz w:val="24"/>
      </w:rPr>
    </w:pPr>
    <w:r w:rsidRPr="007D37D6">
      <w:rPr>
        <w:rFonts w:hint="eastAsia"/>
        <w:sz w:val="24"/>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18530" w14:textId="77777777" w:rsidR="00B707CD" w:rsidRPr="007D37D6" w:rsidRDefault="00B707CD" w:rsidP="001F3B5F">
    <w:pPr>
      <w:pStyle w:val="a9"/>
      <w:jc w:val="center"/>
      <w:rPr>
        <w:sz w:val="24"/>
      </w:rPr>
    </w:pPr>
    <w:r>
      <w:rPr>
        <w:rFonts w:hint="eastAsia"/>
        <w:sz w:val="2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ED69F9" w14:textId="69287681"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6</w:t>
    </w:r>
    <w:r w:rsidRPr="00BD7C7F">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B5267" w14:textId="124F45E5"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10</w:t>
    </w:r>
    <w:r w:rsidRPr="00466D0F">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4A2CF" w14:textId="20C171FE"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7</w:t>
    </w:r>
    <w:r w:rsidRPr="00466D0F">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A826A" w14:textId="77777777"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BD7C7F">
      <w:rPr>
        <w:sz w:val="24"/>
        <w:lang w:val="zh-TW"/>
      </w:rPr>
      <w:t>2</w:t>
    </w:r>
    <w:r w:rsidRPr="00BD7C7F">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23BD3" w14:textId="77777777" w:rsidR="00E20B9E" w:rsidRDefault="00E20B9E">
      <w:r>
        <w:separator/>
      </w:r>
    </w:p>
  </w:footnote>
  <w:footnote w:type="continuationSeparator" w:id="0">
    <w:p w14:paraId="51288FF6" w14:textId="77777777" w:rsidR="00E20B9E" w:rsidRDefault="00E2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F18E2B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FFFFFFFB"/>
    <w:multiLevelType w:val="multilevel"/>
    <w:tmpl w:val="53ECF044"/>
    <w:lvl w:ilvl="0">
      <w:start w:val="1"/>
      <w:numFmt w:val="ideographLegalTraditional"/>
      <w:lvlText w:val="%1、"/>
      <w:legacy w:legacy="1" w:legacySpace="0" w:legacyIndent="425"/>
      <w:lvlJc w:val="left"/>
      <w:pPr>
        <w:ind w:left="425" w:hanging="425"/>
      </w:pPr>
    </w:lvl>
    <w:lvl w:ilvl="1">
      <w:start w:val="1"/>
      <w:numFmt w:val="taiwaneseCountingThousand"/>
      <w:pStyle w:val="2"/>
      <w:lvlText w:val="%2、"/>
      <w:legacy w:legacy="1" w:legacySpace="0" w:legacyIndent="425"/>
      <w:lvlJc w:val="left"/>
      <w:pPr>
        <w:ind w:left="992" w:hanging="425"/>
      </w:pPr>
      <w:rPr>
        <w:b/>
        <w:sz w:val="32"/>
        <w:szCs w:val="32"/>
        <w:lang w:eastAsia="zh-TW"/>
      </w:rPr>
    </w:lvl>
    <w:lvl w:ilvl="2">
      <w:start w:val="1"/>
      <w:numFmt w:val="taiwaneseCountingThousand"/>
      <w:pStyle w:val="3"/>
      <w:lvlText w:val="第%3項"/>
      <w:legacy w:legacy="1" w:legacySpace="0" w:legacyIndent="425"/>
      <w:lvlJc w:val="left"/>
      <w:pPr>
        <w:ind w:left="1275" w:hanging="425"/>
      </w:pPr>
    </w:lvl>
    <w:lvl w:ilvl="3">
      <w:start w:val="1"/>
      <w:numFmt w:val="none"/>
      <w:pStyle w:val="4"/>
      <w:suff w:val="nothing"/>
      <w:lvlText w:val=""/>
      <w:lvlJc w:val="left"/>
      <w:pPr>
        <w:ind w:left="1700" w:hanging="425"/>
      </w:pPr>
    </w:lvl>
    <w:lvl w:ilvl="4">
      <w:start w:val="1"/>
      <w:numFmt w:val="none"/>
      <w:pStyle w:val="5"/>
      <w:suff w:val="nothing"/>
      <w:lvlText w:val=""/>
      <w:lvlJc w:val="left"/>
      <w:pPr>
        <w:ind w:left="2125" w:hanging="425"/>
      </w:pPr>
    </w:lvl>
    <w:lvl w:ilvl="5">
      <w:start w:val="1"/>
      <w:numFmt w:val="none"/>
      <w:pStyle w:val="6"/>
      <w:suff w:val="nothing"/>
      <w:lvlText w:val=""/>
      <w:lvlJc w:val="left"/>
      <w:pPr>
        <w:ind w:left="2550" w:hanging="425"/>
      </w:pPr>
    </w:lvl>
    <w:lvl w:ilvl="6">
      <w:start w:val="1"/>
      <w:numFmt w:val="none"/>
      <w:pStyle w:val="7"/>
      <w:suff w:val="nothing"/>
      <w:lvlText w:val=""/>
      <w:lvlJc w:val="left"/>
      <w:pPr>
        <w:ind w:left="2975" w:hanging="425"/>
      </w:pPr>
    </w:lvl>
    <w:lvl w:ilvl="7">
      <w:start w:val="1"/>
      <w:numFmt w:val="none"/>
      <w:pStyle w:val="8"/>
      <w:suff w:val="nothing"/>
      <w:lvlText w:val=""/>
      <w:lvlJc w:val="left"/>
      <w:pPr>
        <w:ind w:left="3400" w:hanging="425"/>
      </w:pPr>
    </w:lvl>
    <w:lvl w:ilvl="8">
      <w:start w:val="1"/>
      <w:numFmt w:val="none"/>
      <w:pStyle w:val="9"/>
      <w:suff w:val="nothing"/>
      <w:lvlText w:val=""/>
      <w:lvlJc w:val="left"/>
      <w:pPr>
        <w:ind w:left="3825" w:hanging="425"/>
      </w:pPr>
    </w:lvl>
  </w:abstractNum>
  <w:abstractNum w:abstractNumId="2" w15:restartNumberingAfterBreak="0">
    <w:nsid w:val="00DD498E"/>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14F6B3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1652B3D"/>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5" w15:restartNumberingAfterBreak="0">
    <w:nsid w:val="02440DF3"/>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24D7D5E"/>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2C27755"/>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3AF6F6F"/>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6C8648A"/>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10" w15:restartNumberingAfterBreak="0">
    <w:nsid w:val="083B7071"/>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8BC3C96"/>
    <w:multiLevelType w:val="hybridMultilevel"/>
    <w:tmpl w:val="FA923CE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8BC54E4"/>
    <w:multiLevelType w:val="hybridMultilevel"/>
    <w:tmpl w:val="C5088134"/>
    <w:lvl w:ilvl="0" w:tplc="1A56C7BA">
      <w:start w:val="1"/>
      <w:numFmt w:val="decimal"/>
      <w:lvlText w:val="(%1)"/>
      <w:lvlJc w:val="left"/>
      <w:pPr>
        <w:ind w:left="1212" w:hanging="360"/>
      </w:pPr>
      <w:rPr>
        <w:rFonts w:hint="default"/>
      </w:r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3" w15:restartNumberingAfterBreak="0">
    <w:nsid w:val="0BC77E02"/>
    <w:multiLevelType w:val="hybridMultilevel"/>
    <w:tmpl w:val="B1A4717A"/>
    <w:lvl w:ilvl="0" w:tplc="C9FC768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D4D77E5"/>
    <w:multiLevelType w:val="hybridMultilevel"/>
    <w:tmpl w:val="B832CCE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5" w15:restartNumberingAfterBreak="0">
    <w:nsid w:val="0DF35C35"/>
    <w:multiLevelType w:val="hybridMultilevel"/>
    <w:tmpl w:val="195434E6"/>
    <w:lvl w:ilvl="0" w:tplc="04090015">
      <w:start w:val="1"/>
      <w:numFmt w:val="taiwaneseCountingThousand"/>
      <w:lvlText w:val="%1、"/>
      <w:lvlJc w:val="left"/>
      <w:pPr>
        <w:ind w:left="480" w:hanging="480"/>
      </w:pPr>
    </w:lvl>
    <w:lvl w:ilvl="1" w:tplc="BFD258AA">
      <w:start w:val="1"/>
      <w:numFmt w:val="taiwaneseCountingThousand"/>
      <w:lvlText w:val="(%2)"/>
      <w:lvlJc w:val="left"/>
      <w:pPr>
        <w:ind w:left="960" w:hanging="480"/>
      </w:pPr>
      <w:rPr>
        <w:rFonts w:hint="eastAsia"/>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E4F1E6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12F326BB"/>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18" w15:restartNumberingAfterBreak="0">
    <w:nsid w:val="132242BC"/>
    <w:multiLevelType w:val="hybridMultilevel"/>
    <w:tmpl w:val="6F8CE998"/>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AE051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150210FB"/>
    <w:multiLevelType w:val="hybridMultilevel"/>
    <w:tmpl w:val="019404DA"/>
    <w:lvl w:ilvl="0" w:tplc="7EA27D32">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586759A"/>
    <w:multiLevelType w:val="hybridMultilevel"/>
    <w:tmpl w:val="72A25110"/>
    <w:lvl w:ilvl="0" w:tplc="36B29CBA">
      <w:start w:val="1"/>
      <w:numFmt w:val="ideographLegalTraditional"/>
      <w:lvlText w:val="%1、"/>
      <w:lvlJc w:val="left"/>
      <w:pPr>
        <w:ind w:left="480" w:hanging="480"/>
      </w:pPr>
      <w:rPr>
        <w:b w:val="0"/>
        <w:bCs/>
        <w:color w:val="auto"/>
        <w:sz w:val="28"/>
        <w:szCs w:val="28"/>
      </w:rPr>
    </w:lvl>
    <w:lvl w:ilvl="1" w:tplc="FFFFFFFF">
      <w:start w:val="1"/>
      <w:numFmt w:val="taiwaneseCountingThousand"/>
      <w:lvlText w:val="%2、"/>
      <w:lvlJc w:val="left"/>
      <w:pPr>
        <w:ind w:left="960" w:hanging="480"/>
      </w:pPr>
      <w:rPr>
        <w:rFonts w:ascii="Times New Roman" w:eastAsia="標楷體" w:hAnsi="Times New Roman" w:hint="default"/>
        <w:color w:val="auto"/>
        <w:sz w:val="24"/>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15A2206C"/>
    <w:multiLevelType w:val="hybridMultilevel"/>
    <w:tmpl w:val="BEA69A82"/>
    <w:lvl w:ilvl="0" w:tplc="21A665C8">
      <w:start w:val="2"/>
      <w:numFmt w:val="ideographLegalTraditional"/>
      <w:lvlText w:val="%1、"/>
      <w:lvlJc w:val="left"/>
      <w:pPr>
        <w:ind w:left="403" w:hanging="480"/>
      </w:pPr>
      <w:rPr>
        <w:rFonts w:hint="eastAsia"/>
        <w:b w:val="0"/>
        <w:bCs/>
        <w:color w:val="auto"/>
        <w:sz w:val="28"/>
        <w:szCs w:val="28"/>
      </w:rPr>
    </w:lvl>
    <w:lvl w:ilvl="1" w:tplc="F732C9AC">
      <w:start w:val="1"/>
      <w:numFmt w:val="taiwaneseCountingThousand"/>
      <w:lvlText w:val="%2、"/>
      <w:lvlJc w:val="left"/>
      <w:pPr>
        <w:ind w:left="960" w:hanging="480"/>
      </w:pPr>
      <w:rPr>
        <w:rFonts w:hint="eastAsia"/>
      </w:rPr>
    </w:lvl>
    <w:lvl w:ilvl="2" w:tplc="D1F2EF14">
      <w:start w:val="1"/>
      <w:numFmt w:val="decimal"/>
      <w:lvlText w:val="%3."/>
      <w:lvlJc w:val="left"/>
      <w:pPr>
        <w:ind w:left="1320" w:hanging="360"/>
      </w:pPr>
      <w:rPr>
        <w:rFonts w:hint="default"/>
        <w:b/>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6DC19F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17B24F7D"/>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17B827D5"/>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9591770"/>
    <w:multiLevelType w:val="hybridMultilevel"/>
    <w:tmpl w:val="8F60002C"/>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9A620E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28" w15:restartNumberingAfterBreak="0">
    <w:nsid w:val="1AFF59C4"/>
    <w:multiLevelType w:val="hybridMultilevel"/>
    <w:tmpl w:val="8E46ABD2"/>
    <w:lvl w:ilvl="0" w:tplc="0EE27842">
      <w:start w:val="1"/>
      <w:numFmt w:val="upperLetter"/>
      <w:lvlText w:val="%1."/>
      <w:lvlJc w:val="left"/>
      <w:pPr>
        <w:ind w:left="1044" w:hanging="480"/>
      </w:pPr>
      <w:rPr>
        <w:b w:val="0"/>
        <w:color w:val="FF0000"/>
        <w:sz w:val="28"/>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29" w15:restartNumberingAfterBreak="0">
    <w:nsid w:val="1B3E5146"/>
    <w:multiLevelType w:val="hybridMultilevel"/>
    <w:tmpl w:val="7EBC83FA"/>
    <w:lvl w:ilvl="0" w:tplc="E9CE106C">
      <w:start w:val="1"/>
      <w:numFmt w:val="taiwaneseCountingThousand"/>
      <w:lvlText w:val="(%1)"/>
      <w:lvlJc w:val="left"/>
      <w:pPr>
        <w:ind w:left="403" w:hanging="480"/>
      </w:pPr>
      <w:rPr>
        <w:rFonts w:hint="default"/>
      </w:rPr>
    </w:lvl>
    <w:lvl w:ilvl="1" w:tplc="04090019" w:tentative="1">
      <w:start w:val="1"/>
      <w:numFmt w:val="ideographTraditional"/>
      <w:lvlText w:val="%2、"/>
      <w:lvlJc w:val="left"/>
      <w:pPr>
        <w:ind w:left="883" w:hanging="480"/>
      </w:pPr>
    </w:lvl>
    <w:lvl w:ilvl="2" w:tplc="0409001B" w:tentative="1">
      <w:start w:val="1"/>
      <w:numFmt w:val="lowerRoman"/>
      <w:lvlText w:val="%3."/>
      <w:lvlJc w:val="right"/>
      <w:pPr>
        <w:ind w:left="1363" w:hanging="480"/>
      </w:pPr>
    </w:lvl>
    <w:lvl w:ilvl="3" w:tplc="0409000F" w:tentative="1">
      <w:start w:val="1"/>
      <w:numFmt w:val="decimal"/>
      <w:lvlText w:val="%4."/>
      <w:lvlJc w:val="left"/>
      <w:pPr>
        <w:ind w:left="1843" w:hanging="480"/>
      </w:pPr>
    </w:lvl>
    <w:lvl w:ilvl="4" w:tplc="04090019" w:tentative="1">
      <w:start w:val="1"/>
      <w:numFmt w:val="ideographTraditional"/>
      <w:lvlText w:val="%5、"/>
      <w:lvlJc w:val="left"/>
      <w:pPr>
        <w:ind w:left="2323" w:hanging="480"/>
      </w:pPr>
    </w:lvl>
    <w:lvl w:ilvl="5" w:tplc="0409001B" w:tentative="1">
      <w:start w:val="1"/>
      <w:numFmt w:val="lowerRoman"/>
      <w:lvlText w:val="%6."/>
      <w:lvlJc w:val="right"/>
      <w:pPr>
        <w:ind w:left="2803" w:hanging="480"/>
      </w:pPr>
    </w:lvl>
    <w:lvl w:ilvl="6" w:tplc="0409000F" w:tentative="1">
      <w:start w:val="1"/>
      <w:numFmt w:val="decimal"/>
      <w:lvlText w:val="%7."/>
      <w:lvlJc w:val="left"/>
      <w:pPr>
        <w:ind w:left="3283" w:hanging="480"/>
      </w:pPr>
    </w:lvl>
    <w:lvl w:ilvl="7" w:tplc="04090019" w:tentative="1">
      <w:start w:val="1"/>
      <w:numFmt w:val="ideographTraditional"/>
      <w:lvlText w:val="%8、"/>
      <w:lvlJc w:val="left"/>
      <w:pPr>
        <w:ind w:left="3763" w:hanging="480"/>
      </w:pPr>
    </w:lvl>
    <w:lvl w:ilvl="8" w:tplc="0409001B" w:tentative="1">
      <w:start w:val="1"/>
      <w:numFmt w:val="lowerRoman"/>
      <w:lvlText w:val="%9."/>
      <w:lvlJc w:val="right"/>
      <w:pPr>
        <w:ind w:left="4243" w:hanging="480"/>
      </w:pPr>
    </w:lvl>
  </w:abstractNum>
  <w:abstractNum w:abstractNumId="30" w15:restartNumberingAfterBreak="0">
    <w:nsid w:val="1CBB61CE"/>
    <w:multiLevelType w:val="hybridMultilevel"/>
    <w:tmpl w:val="34A64A90"/>
    <w:lvl w:ilvl="0" w:tplc="C532C916">
      <w:start w:val="1"/>
      <w:numFmt w:val="decimal"/>
      <w:lvlText w:val="(%1)"/>
      <w:lvlJc w:val="left"/>
      <w:pPr>
        <w:ind w:left="1920" w:hanging="480"/>
      </w:pPr>
      <w:rPr>
        <w:rFonts w:cs="Times New Roman" w:hint="default"/>
        <w:color w:val="auto"/>
        <w:u w:val="none"/>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1CD84EFE"/>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1D3D6CC6"/>
    <w:multiLevelType w:val="hybridMultilevel"/>
    <w:tmpl w:val="3CCEFEA0"/>
    <w:lvl w:ilvl="0" w:tplc="D6F2A3C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1D840785"/>
    <w:multiLevelType w:val="hybridMultilevel"/>
    <w:tmpl w:val="4682736A"/>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1DB13A00"/>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E585566"/>
    <w:multiLevelType w:val="hybridMultilevel"/>
    <w:tmpl w:val="5E3E08C6"/>
    <w:lvl w:ilvl="0" w:tplc="1E1A1F8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1F757D9F"/>
    <w:multiLevelType w:val="hybridMultilevel"/>
    <w:tmpl w:val="CFAA3852"/>
    <w:lvl w:ilvl="0" w:tplc="032622D4">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1FE37867"/>
    <w:multiLevelType w:val="hybridMultilevel"/>
    <w:tmpl w:val="D4C2D032"/>
    <w:lvl w:ilvl="0" w:tplc="A080E9DA">
      <w:start w:val="1"/>
      <w:numFmt w:val="decimal"/>
      <w:lvlText w:val="%1."/>
      <w:lvlJc w:val="left"/>
      <w:pPr>
        <w:ind w:left="480" w:hanging="48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2320031"/>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9" w15:restartNumberingAfterBreak="0">
    <w:nsid w:val="22B362DD"/>
    <w:multiLevelType w:val="hybridMultilevel"/>
    <w:tmpl w:val="0AA6E9D4"/>
    <w:lvl w:ilvl="0" w:tplc="0136F050">
      <w:start w:val="1"/>
      <w:numFmt w:val="taiwaneseCountingThousand"/>
      <w:lvlText w:val="(%1)"/>
      <w:lvlJc w:val="left"/>
      <w:pPr>
        <w:ind w:left="960" w:hanging="480"/>
      </w:pPr>
      <w:rPr>
        <w:rFonts w:ascii="Times New Roman" w:hAnsi="Times New Roman" w:cs="Times New Roman" w:hint="default"/>
        <w:b w:val="0"/>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0" w15:restartNumberingAfterBreak="0">
    <w:nsid w:val="22B5289A"/>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2386176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43F4747"/>
    <w:multiLevelType w:val="hybridMultilevel"/>
    <w:tmpl w:val="66123BC6"/>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24E80A3B"/>
    <w:multiLevelType w:val="hybridMultilevel"/>
    <w:tmpl w:val="16D67160"/>
    <w:lvl w:ilvl="0" w:tplc="F620D7B2">
      <w:start w:val="1"/>
      <w:numFmt w:val="taiwaneseCountingThousand"/>
      <w:lvlText w:val="%1、"/>
      <w:lvlJc w:val="left"/>
      <w:pPr>
        <w:ind w:left="960" w:hanging="480"/>
      </w:pPr>
      <w:rPr>
        <w:rFonts w:ascii="Times New Roman" w:eastAsia="標楷體" w:hAnsi="Times New Roman" w:hint="default"/>
        <w:b/>
        <w:color w:val="auto"/>
        <w:sz w:val="3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26333EB9"/>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5" w15:restartNumberingAfterBreak="0">
    <w:nsid w:val="2724579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6" w15:restartNumberingAfterBreak="0">
    <w:nsid w:val="27F81494"/>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2A9F491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2B3A0456"/>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2B5E63E7"/>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2BF503CF"/>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51" w15:restartNumberingAfterBreak="0">
    <w:nsid w:val="2C0D200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2" w15:restartNumberingAfterBreak="0">
    <w:nsid w:val="2D183626"/>
    <w:multiLevelType w:val="hybridMultilevel"/>
    <w:tmpl w:val="CB400758"/>
    <w:lvl w:ilvl="0" w:tplc="38F69126">
      <w:start w:val="1"/>
      <w:numFmt w:val="decimal"/>
      <w:lvlText w:val="%1."/>
      <w:lvlJc w:val="left"/>
      <w:pPr>
        <w:ind w:left="360" w:hanging="360"/>
      </w:pPr>
      <w:rPr>
        <w:rFonts w:hint="default"/>
        <w:b w:val="0"/>
        <w:bCs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2E146D06"/>
    <w:multiLevelType w:val="hybridMultilevel"/>
    <w:tmpl w:val="82A0CD42"/>
    <w:lvl w:ilvl="0" w:tplc="EE0859C2">
      <w:start w:val="1"/>
      <w:numFmt w:val="taiwaneseCountingThousand"/>
      <w:lvlText w:val="%1、"/>
      <w:lvlJc w:val="left"/>
      <w:pPr>
        <w:ind w:left="1287" w:hanging="480"/>
      </w:pPr>
      <w:rPr>
        <w:rFonts w:hint="eastAsia"/>
        <w:color w:val="auto"/>
      </w:rPr>
    </w:lvl>
    <w:lvl w:ilvl="1" w:tplc="04090019" w:tentative="1">
      <w:start w:val="1"/>
      <w:numFmt w:val="ideographTraditional"/>
      <w:lvlText w:val="%2、"/>
      <w:lvlJc w:val="left"/>
      <w:pPr>
        <w:ind w:left="1767" w:hanging="480"/>
      </w:pPr>
    </w:lvl>
    <w:lvl w:ilvl="2" w:tplc="0409001B">
      <w:start w:val="1"/>
      <w:numFmt w:val="lowerRoman"/>
      <w:lvlText w:val="%3."/>
      <w:lvlJc w:val="right"/>
      <w:pPr>
        <w:ind w:left="2247" w:hanging="480"/>
      </w:p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54" w15:restartNumberingAfterBreak="0">
    <w:nsid w:val="2ECF72B4"/>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5" w15:restartNumberingAfterBreak="0">
    <w:nsid w:val="2F62718D"/>
    <w:multiLevelType w:val="hybridMultilevel"/>
    <w:tmpl w:val="EB9696F8"/>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6" w15:restartNumberingAfterBreak="0">
    <w:nsid w:val="2F9C370C"/>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57" w15:restartNumberingAfterBreak="0">
    <w:nsid w:val="31960C50"/>
    <w:multiLevelType w:val="hybridMultilevel"/>
    <w:tmpl w:val="28A805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325A7535"/>
    <w:multiLevelType w:val="hybridMultilevel"/>
    <w:tmpl w:val="4FE21910"/>
    <w:lvl w:ilvl="0" w:tplc="9A74D95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327873A0"/>
    <w:multiLevelType w:val="hybridMultilevel"/>
    <w:tmpl w:val="DD90904A"/>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327B6670"/>
    <w:multiLevelType w:val="hybridMultilevel"/>
    <w:tmpl w:val="443ABEC2"/>
    <w:lvl w:ilvl="0" w:tplc="C7EE764E">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3298201F"/>
    <w:multiLevelType w:val="hybridMultilevel"/>
    <w:tmpl w:val="1B167EE6"/>
    <w:lvl w:ilvl="0" w:tplc="F4CE2E76">
      <w:start w:val="1"/>
      <w:numFmt w:val="decimal"/>
      <w:lvlText w:val="%1."/>
      <w:lvlJc w:val="left"/>
      <w:pPr>
        <w:ind w:left="1047" w:hanging="480"/>
      </w:pPr>
      <w:rPr>
        <w:rFonts w:ascii="Times New Roman" w:hAnsi="Times New Roman" w:cs="Times New Roman" w:hint="default"/>
        <w:color w:val="00000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2" w15:restartNumberingAfterBreak="0">
    <w:nsid w:val="32F471D2"/>
    <w:multiLevelType w:val="hybridMultilevel"/>
    <w:tmpl w:val="CE3A3308"/>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33D40A4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4" w15:restartNumberingAfterBreak="0">
    <w:nsid w:val="3486458B"/>
    <w:multiLevelType w:val="hybridMultilevel"/>
    <w:tmpl w:val="6EF2A88A"/>
    <w:lvl w:ilvl="0" w:tplc="33E42EE0">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35610A5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6" w15:restartNumberingAfterBreak="0">
    <w:nsid w:val="358A3336"/>
    <w:multiLevelType w:val="hybridMultilevel"/>
    <w:tmpl w:val="B7B41F2E"/>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359838F6"/>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6E51DE6"/>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37C83839"/>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0" w15:restartNumberingAfterBreak="0">
    <w:nsid w:val="38317F1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1" w15:restartNumberingAfterBreak="0">
    <w:nsid w:val="39150A23"/>
    <w:multiLevelType w:val="hybridMultilevel"/>
    <w:tmpl w:val="12049B1C"/>
    <w:lvl w:ilvl="0" w:tplc="DAC8D3BC">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B3342E4"/>
    <w:multiLevelType w:val="hybridMultilevel"/>
    <w:tmpl w:val="BAF24412"/>
    <w:lvl w:ilvl="0" w:tplc="28AEF4FE">
      <w:start w:val="1"/>
      <w:numFmt w:val="taiwaneseCountingThousand"/>
      <w:lvlText w:val="(%1)"/>
      <w:lvlJc w:val="left"/>
      <w:pPr>
        <w:ind w:left="480" w:hanging="480"/>
      </w:pPr>
      <w:rPr>
        <w:rFonts w:hint="eastAsia"/>
        <w:strike w:val="0"/>
        <w:color w:val="auto"/>
        <w:u w:color="FFFF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3C500DFF"/>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74" w15:restartNumberingAfterBreak="0">
    <w:nsid w:val="3D1E76CD"/>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5" w15:restartNumberingAfterBreak="0">
    <w:nsid w:val="3DD37D59"/>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3FD174FC"/>
    <w:multiLevelType w:val="hybridMultilevel"/>
    <w:tmpl w:val="F50EB52A"/>
    <w:lvl w:ilvl="0" w:tplc="7EBA2B92">
      <w:start w:val="1"/>
      <w:numFmt w:val="taiwaneseCountingThousand"/>
      <w:lvlText w:val="%1、"/>
      <w:lvlJc w:val="left"/>
      <w:pPr>
        <w:ind w:left="720" w:hanging="480"/>
      </w:pPr>
      <w:rPr>
        <w:rFonts w:hint="eastAsia"/>
        <w:lang w:val="en-US"/>
      </w:rPr>
    </w:lvl>
    <w:lvl w:ilvl="1" w:tplc="857A380C">
      <w:start w:val="1"/>
      <w:numFmt w:val="taiwaneseCountingThousand"/>
      <w:lvlText w:val="(%2)"/>
      <w:lvlJc w:val="left"/>
      <w:pPr>
        <w:ind w:left="1200" w:hanging="480"/>
      </w:pPr>
      <w:rPr>
        <w:rFonts w:hint="eastAsia"/>
        <w:strike w:val="0"/>
        <w:color w:val="auto"/>
        <w:u w:color="FFFFFF"/>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7" w15:restartNumberingAfterBreak="0">
    <w:nsid w:val="3FEB5F6D"/>
    <w:multiLevelType w:val="hybridMultilevel"/>
    <w:tmpl w:val="57665A7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78" w15:restartNumberingAfterBreak="0">
    <w:nsid w:val="40AB278B"/>
    <w:multiLevelType w:val="hybridMultilevel"/>
    <w:tmpl w:val="8BEA1DF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44704113"/>
    <w:multiLevelType w:val="hybridMultilevel"/>
    <w:tmpl w:val="FDA8DCD0"/>
    <w:lvl w:ilvl="0" w:tplc="91AC1324">
      <w:start w:val="1"/>
      <w:numFmt w:val="taiwaneseCountingThousand"/>
      <w:lvlText w:val="%1、"/>
      <w:lvlJc w:val="left"/>
      <w:pPr>
        <w:ind w:left="480" w:hanging="480"/>
      </w:pPr>
      <w:rPr>
        <w:rFonts w:ascii="標楷體" w:eastAsia="標楷體" w:hAnsi="標楷體"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4589537F"/>
    <w:multiLevelType w:val="hybridMultilevel"/>
    <w:tmpl w:val="0CCC3BD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45DA0A65"/>
    <w:multiLevelType w:val="hybridMultilevel"/>
    <w:tmpl w:val="05E8F2A2"/>
    <w:lvl w:ilvl="0" w:tplc="28AEF4FE">
      <w:start w:val="1"/>
      <w:numFmt w:val="taiwaneseCountingThousand"/>
      <w:lvlText w:val="(%1)"/>
      <w:lvlJc w:val="left"/>
      <w:pPr>
        <w:ind w:left="1440" w:hanging="480"/>
      </w:pPr>
      <w:rPr>
        <w:rFonts w:hint="eastAsia"/>
        <w:strike w:val="0"/>
        <w:color w:val="auto"/>
        <w:u w:color="FFFFFF"/>
      </w:rPr>
    </w:lvl>
    <w:lvl w:ilvl="1" w:tplc="A87882C4">
      <w:start w:val="1"/>
      <w:numFmt w:val="decimal"/>
      <w:lvlText w:val="%2."/>
      <w:lvlJc w:val="left"/>
      <w:pPr>
        <w:ind w:left="1800" w:hanging="36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46C35D78"/>
    <w:multiLevelType w:val="hybridMultilevel"/>
    <w:tmpl w:val="9DFEAB1C"/>
    <w:lvl w:ilvl="0" w:tplc="D10074FA">
      <w:start w:val="1"/>
      <w:numFmt w:val="ideographLegalTraditional"/>
      <w:lvlText w:val="%1、"/>
      <w:lvlJc w:val="left"/>
      <w:pPr>
        <w:ind w:left="480" w:hanging="480"/>
      </w:pPr>
      <w:rPr>
        <w:rFonts w:hint="eastAsia"/>
        <w:b w:val="0"/>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482E6094"/>
    <w:multiLevelType w:val="hybridMultilevel"/>
    <w:tmpl w:val="BCBC0C80"/>
    <w:lvl w:ilvl="0" w:tplc="4E9E73FE">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498B1C13"/>
    <w:multiLevelType w:val="hybridMultilevel"/>
    <w:tmpl w:val="BCBC0C80"/>
    <w:lvl w:ilvl="0" w:tplc="FFFFFFFF">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5" w15:restartNumberingAfterBreak="0">
    <w:nsid w:val="49DB2B3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86" w15:restartNumberingAfterBreak="0">
    <w:nsid w:val="4B176480"/>
    <w:multiLevelType w:val="hybridMultilevel"/>
    <w:tmpl w:val="311085BC"/>
    <w:lvl w:ilvl="0" w:tplc="03808DF2">
      <w:start w:val="1"/>
      <w:numFmt w:val="decimal"/>
      <w:lvlText w:val="(%1)"/>
      <w:lvlJc w:val="left"/>
      <w:pPr>
        <w:ind w:left="1440" w:hanging="480"/>
      </w:pPr>
      <w:rPr>
        <w:rFonts w:cs="Times New Roman" w:hint="default"/>
        <w:strike w:val="0"/>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7" w15:restartNumberingAfterBreak="0">
    <w:nsid w:val="4CD71378"/>
    <w:multiLevelType w:val="hybridMultilevel"/>
    <w:tmpl w:val="9DF8A614"/>
    <w:lvl w:ilvl="0" w:tplc="75A23CA2">
      <w:start w:val="1"/>
      <w:numFmt w:val="taiwaneseCountingThousand"/>
      <w:pStyle w:val="30"/>
      <w:lvlText w:val="%1、"/>
      <w:lvlJc w:val="left"/>
      <w:pPr>
        <w:tabs>
          <w:tab w:val="num" w:pos="1080"/>
        </w:tabs>
        <w:ind w:left="340" w:hanging="340"/>
      </w:pPr>
      <w:rPr>
        <w:rFonts w:hint="eastAsia"/>
      </w:rPr>
    </w:lvl>
    <w:lvl w:ilvl="1" w:tplc="04090019">
      <w:start w:val="1"/>
      <w:numFmt w:val="taiwaneseCountingThousand"/>
      <w:pStyle w:val="a0"/>
      <w:lvlText w:val="(%2)"/>
      <w:lvlJc w:val="left"/>
      <w:pPr>
        <w:tabs>
          <w:tab w:val="num" w:pos="1365"/>
        </w:tabs>
        <w:ind w:left="1365" w:hanging="885"/>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4D463D6D"/>
    <w:multiLevelType w:val="hybridMultilevel"/>
    <w:tmpl w:val="61649FA6"/>
    <w:lvl w:ilvl="0" w:tplc="225EFB7E">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4DD4097E"/>
    <w:multiLevelType w:val="hybridMultilevel"/>
    <w:tmpl w:val="E9202AA4"/>
    <w:lvl w:ilvl="0" w:tplc="1FD6C99E">
      <w:start w:val="1"/>
      <w:numFmt w:val="decimal"/>
      <w:lvlText w:val="%1."/>
      <w:lvlJc w:val="left"/>
      <w:pPr>
        <w:ind w:left="1440" w:hanging="480"/>
      </w:pPr>
      <w:rPr>
        <w:rFonts w:ascii="Times New Roman" w:hAnsi="Times New Roman" w:cs="Times New Roman"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0" w15:restartNumberingAfterBreak="0">
    <w:nsid w:val="4F0D6021"/>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4F856CFA"/>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92" w15:restartNumberingAfterBreak="0">
    <w:nsid w:val="4FB35DD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3" w15:restartNumberingAfterBreak="0">
    <w:nsid w:val="50994ACB"/>
    <w:multiLevelType w:val="hybridMultilevel"/>
    <w:tmpl w:val="62DC249A"/>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 w15:restartNumberingAfterBreak="0">
    <w:nsid w:val="51E92698"/>
    <w:multiLevelType w:val="hybridMultilevel"/>
    <w:tmpl w:val="97DC5FB4"/>
    <w:lvl w:ilvl="0" w:tplc="EC9E1382">
      <w:start w:val="1"/>
      <w:numFmt w:val="decimal"/>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5" w15:restartNumberingAfterBreak="0">
    <w:nsid w:val="523D24F8"/>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536A5419"/>
    <w:multiLevelType w:val="hybridMultilevel"/>
    <w:tmpl w:val="595CB916"/>
    <w:lvl w:ilvl="0" w:tplc="32FC4EEC">
      <w:start w:val="1"/>
      <w:numFmt w:val="taiwaneseCountingThousand"/>
      <w:lvlText w:val="%1、"/>
      <w:lvlJc w:val="left"/>
      <w:pPr>
        <w:tabs>
          <w:tab w:val="num" w:pos="465"/>
        </w:tabs>
        <w:ind w:left="465" w:hanging="465"/>
      </w:pPr>
      <w:rPr>
        <w:rFonts w:ascii="標楷體" w:eastAsia="標楷體" w:hint="eastAsia"/>
        <w:b w:val="0"/>
        <w:i w:val="0"/>
        <w:color w:val="auto"/>
        <w:sz w:val="28"/>
        <w:u w:val="none"/>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7" w15:restartNumberingAfterBreak="0">
    <w:nsid w:val="53CA25CC"/>
    <w:multiLevelType w:val="hybridMultilevel"/>
    <w:tmpl w:val="9564A412"/>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54662098"/>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5476692D"/>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47F5A54"/>
    <w:multiLevelType w:val="hybridMultilevel"/>
    <w:tmpl w:val="D3C6FB2C"/>
    <w:lvl w:ilvl="0" w:tplc="A93AACE8">
      <w:start w:val="1"/>
      <w:numFmt w:val="taiwaneseCountingThousand"/>
      <w:suff w:val="nothing"/>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4AA5742"/>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2" w15:restartNumberingAfterBreak="0">
    <w:nsid w:val="554167AD"/>
    <w:multiLevelType w:val="hybridMultilevel"/>
    <w:tmpl w:val="4C165C76"/>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5D501DD"/>
    <w:multiLevelType w:val="hybridMultilevel"/>
    <w:tmpl w:val="476A0F64"/>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4" w15:restartNumberingAfterBreak="0">
    <w:nsid w:val="56467D1F"/>
    <w:multiLevelType w:val="hybridMultilevel"/>
    <w:tmpl w:val="C62865EC"/>
    <w:lvl w:ilvl="0" w:tplc="28AEF4FE">
      <w:start w:val="1"/>
      <w:numFmt w:val="taiwaneseCountingThousand"/>
      <w:lvlText w:val="(%1)"/>
      <w:lvlJc w:val="left"/>
      <w:pPr>
        <w:ind w:left="1287" w:hanging="480"/>
      </w:pPr>
      <w:rPr>
        <w:rFonts w:hint="eastAsia"/>
        <w:strike w:val="0"/>
        <w:color w:val="auto"/>
        <w:u w:color="FFFFFF"/>
      </w:rPr>
    </w:lvl>
    <w:lvl w:ilvl="1" w:tplc="20A82CBA">
      <w:start w:val="1"/>
      <w:numFmt w:val="decimal"/>
      <w:lvlText w:val="%2."/>
      <w:lvlJc w:val="left"/>
      <w:pPr>
        <w:ind w:left="1767" w:hanging="480"/>
      </w:pPr>
      <w:rPr>
        <w:rFonts w:hint="eastAsia"/>
      </w:rPr>
    </w:lvl>
    <w:lvl w:ilvl="2" w:tplc="1A56C7BA">
      <w:start w:val="1"/>
      <w:numFmt w:val="decimal"/>
      <w:lvlText w:val="(%3)"/>
      <w:lvlJc w:val="left"/>
      <w:pPr>
        <w:ind w:left="2247" w:hanging="480"/>
      </w:pPr>
      <w:rPr>
        <w:rFonts w:hint="default"/>
      </w:r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105" w15:restartNumberingAfterBreak="0">
    <w:nsid w:val="57523346"/>
    <w:multiLevelType w:val="hybridMultilevel"/>
    <w:tmpl w:val="673E1402"/>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579412E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7" w15:restartNumberingAfterBreak="0">
    <w:nsid w:val="57AC3005"/>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8" w15:restartNumberingAfterBreak="0">
    <w:nsid w:val="57B33946"/>
    <w:multiLevelType w:val="hybridMultilevel"/>
    <w:tmpl w:val="FE42F88C"/>
    <w:lvl w:ilvl="0" w:tplc="C952F432">
      <w:start w:val="1"/>
      <w:numFmt w:val="decimal"/>
      <w:lvlText w:val="%1."/>
      <w:lvlJc w:val="left"/>
      <w:pPr>
        <w:ind w:left="480" w:hanging="480"/>
      </w:pPr>
      <w:rPr>
        <w:color w:val="000000"/>
        <w:sz w:val="24"/>
      </w:rPr>
    </w:lvl>
    <w:lvl w:ilvl="1" w:tplc="1D3874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591D6EB9"/>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59414E4F"/>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596B31D8"/>
    <w:multiLevelType w:val="hybridMultilevel"/>
    <w:tmpl w:val="E3F269E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5AE145CC"/>
    <w:multiLevelType w:val="hybridMultilevel"/>
    <w:tmpl w:val="C0368A6E"/>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13" w15:restartNumberingAfterBreak="0">
    <w:nsid w:val="5B505439"/>
    <w:multiLevelType w:val="hybridMultilevel"/>
    <w:tmpl w:val="952E801C"/>
    <w:lvl w:ilvl="0" w:tplc="595441BA">
      <w:start w:val="1"/>
      <w:numFmt w:val="taiwaneseCountingThousand"/>
      <w:lvlText w:val="(%1)"/>
      <w:lvlJc w:val="left"/>
      <w:pPr>
        <w:ind w:left="1197" w:hanging="480"/>
      </w:pPr>
      <w:rPr>
        <w:rFonts w:ascii="Times New Roman" w:hAnsi="Times New Roman" w:cs="Times New Roman" w:hint="default"/>
        <w:b/>
        <w:bCs/>
        <w:strike w:val="0"/>
        <w:color w:val="auto"/>
        <w:u w:val="none" w:color="FFFFFF"/>
      </w:rPr>
    </w:lvl>
    <w:lvl w:ilvl="1" w:tplc="04090019" w:tentative="1">
      <w:start w:val="1"/>
      <w:numFmt w:val="ideographTraditional"/>
      <w:lvlText w:val="%2、"/>
      <w:lvlJc w:val="left"/>
      <w:pPr>
        <w:ind w:left="1677" w:hanging="480"/>
      </w:pPr>
    </w:lvl>
    <w:lvl w:ilvl="2" w:tplc="0409001B" w:tentative="1">
      <w:start w:val="1"/>
      <w:numFmt w:val="lowerRoman"/>
      <w:lvlText w:val="%3."/>
      <w:lvlJc w:val="right"/>
      <w:pPr>
        <w:ind w:left="2157" w:hanging="480"/>
      </w:pPr>
    </w:lvl>
    <w:lvl w:ilvl="3" w:tplc="0409000F" w:tentative="1">
      <w:start w:val="1"/>
      <w:numFmt w:val="decimal"/>
      <w:lvlText w:val="%4."/>
      <w:lvlJc w:val="left"/>
      <w:pPr>
        <w:ind w:left="2637" w:hanging="480"/>
      </w:pPr>
    </w:lvl>
    <w:lvl w:ilvl="4" w:tplc="04090019" w:tentative="1">
      <w:start w:val="1"/>
      <w:numFmt w:val="ideographTraditional"/>
      <w:lvlText w:val="%5、"/>
      <w:lvlJc w:val="left"/>
      <w:pPr>
        <w:ind w:left="3117" w:hanging="480"/>
      </w:pPr>
    </w:lvl>
    <w:lvl w:ilvl="5" w:tplc="0409001B" w:tentative="1">
      <w:start w:val="1"/>
      <w:numFmt w:val="lowerRoman"/>
      <w:lvlText w:val="%6."/>
      <w:lvlJc w:val="right"/>
      <w:pPr>
        <w:ind w:left="3597" w:hanging="480"/>
      </w:pPr>
    </w:lvl>
    <w:lvl w:ilvl="6" w:tplc="0409000F" w:tentative="1">
      <w:start w:val="1"/>
      <w:numFmt w:val="decimal"/>
      <w:lvlText w:val="%7."/>
      <w:lvlJc w:val="left"/>
      <w:pPr>
        <w:ind w:left="4077" w:hanging="480"/>
      </w:pPr>
    </w:lvl>
    <w:lvl w:ilvl="7" w:tplc="04090019" w:tentative="1">
      <w:start w:val="1"/>
      <w:numFmt w:val="ideographTraditional"/>
      <w:lvlText w:val="%8、"/>
      <w:lvlJc w:val="left"/>
      <w:pPr>
        <w:ind w:left="4557" w:hanging="480"/>
      </w:pPr>
    </w:lvl>
    <w:lvl w:ilvl="8" w:tplc="0409001B" w:tentative="1">
      <w:start w:val="1"/>
      <w:numFmt w:val="lowerRoman"/>
      <w:lvlText w:val="%9."/>
      <w:lvlJc w:val="right"/>
      <w:pPr>
        <w:ind w:left="5037" w:hanging="480"/>
      </w:pPr>
    </w:lvl>
  </w:abstractNum>
  <w:abstractNum w:abstractNumId="114" w15:restartNumberingAfterBreak="0">
    <w:nsid w:val="5BC56C62"/>
    <w:multiLevelType w:val="hybridMultilevel"/>
    <w:tmpl w:val="E70A0FF4"/>
    <w:lvl w:ilvl="0" w:tplc="AADA223E">
      <w:start w:val="1"/>
      <w:numFmt w:val="decimal"/>
      <w:lvlText w:val="%1."/>
      <w:lvlJc w:val="left"/>
      <w:pPr>
        <w:ind w:left="480" w:hanging="480"/>
      </w:pPr>
      <w:rPr>
        <w:color w:val="000000"/>
        <w:sz w:val="24"/>
        <w:szCs w:val="24"/>
      </w:rPr>
    </w:lvl>
    <w:lvl w:ilvl="1" w:tplc="4536BBA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C127AFB"/>
    <w:multiLevelType w:val="hybridMultilevel"/>
    <w:tmpl w:val="A232036A"/>
    <w:lvl w:ilvl="0" w:tplc="656C448E">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15:restartNumberingAfterBreak="0">
    <w:nsid w:val="5C2D7475"/>
    <w:multiLevelType w:val="hybridMultilevel"/>
    <w:tmpl w:val="2C900018"/>
    <w:lvl w:ilvl="0" w:tplc="746A7792">
      <w:start w:val="5"/>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5D1A077B"/>
    <w:multiLevelType w:val="hybridMultilevel"/>
    <w:tmpl w:val="7236DEA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5DA302A3"/>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5E9534BB"/>
    <w:multiLevelType w:val="hybridMultilevel"/>
    <w:tmpl w:val="4932657A"/>
    <w:lvl w:ilvl="0" w:tplc="83CA3FC8">
      <w:start w:val="1"/>
      <w:numFmt w:val="decimal"/>
      <w:lvlText w:val="(%1)"/>
      <w:lvlJc w:val="left"/>
      <w:pPr>
        <w:ind w:left="408" w:hanging="480"/>
      </w:pPr>
      <w:rPr>
        <w:rFonts w:cs="Times New Roman" w:hint="default"/>
        <w:u w:val="none"/>
      </w:rPr>
    </w:lvl>
    <w:lvl w:ilvl="1" w:tplc="04090019" w:tentative="1">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20" w15:restartNumberingAfterBreak="0">
    <w:nsid w:val="60531860"/>
    <w:multiLevelType w:val="hybridMultilevel"/>
    <w:tmpl w:val="89B8C9DC"/>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1" w15:restartNumberingAfterBreak="0">
    <w:nsid w:val="60C82F56"/>
    <w:multiLevelType w:val="hybridMultilevel"/>
    <w:tmpl w:val="66123BC6"/>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619A0C72"/>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3" w15:restartNumberingAfterBreak="0">
    <w:nsid w:val="61A130A8"/>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4" w15:restartNumberingAfterBreak="0">
    <w:nsid w:val="62FA63D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5" w15:restartNumberingAfterBreak="0">
    <w:nsid w:val="631D13D4"/>
    <w:multiLevelType w:val="hybridMultilevel"/>
    <w:tmpl w:val="A6FCC3F0"/>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63CE265B"/>
    <w:multiLevelType w:val="hybridMultilevel"/>
    <w:tmpl w:val="7A3EF7BC"/>
    <w:lvl w:ilvl="0" w:tplc="20A82C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641420F9"/>
    <w:multiLevelType w:val="hybridMultilevel"/>
    <w:tmpl w:val="25DE1DD0"/>
    <w:lvl w:ilvl="0" w:tplc="04090015">
      <w:start w:val="1"/>
      <w:numFmt w:val="taiwaneseCountingThousand"/>
      <w:lvlText w:val="%1、"/>
      <w:lvlJc w:val="left"/>
      <w:pPr>
        <w:ind w:left="480" w:hanging="480"/>
      </w:pPr>
    </w:lvl>
    <w:lvl w:ilvl="1" w:tplc="367204C2">
      <w:start w:val="1"/>
      <w:numFmt w:val="ideographLegalTraditional"/>
      <w:lvlText w:val="%2、"/>
      <w:lvlJc w:val="left"/>
      <w:pPr>
        <w:ind w:left="1200" w:hanging="72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643D438E"/>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29" w15:restartNumberingAfterBreak="0">
    <w:nsid w:val="645C79E8"/>
    <w:multiLevelType w:val="hybridMultilevel"/>
    <w:tmpl w:val="278C8AD4"/>
    <w:lvl w:ilvl="0" w:tplc="4A2CE0D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65F1111D"/>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67516690"/>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68764900"/>
    <w:multiLevelType w:val="hybridMultilevel"/>
    <w:tmpl w:val="DB8AE63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6980258C"/>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69DE2850"/>
    <w:multiLevelType w:val="hybridMultilevel"/>
    <w:tmpl w:val="58E8381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6A9B10F3"/>
    <w:multiLevelType w:val="hybridMultilevel"/>
    <w:tmpl w:val="59E63AD2"/>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6BC82CD3"/>
    <w:multiLevelType w:val="hybridMultilevel"/>
    <w:tmpl w:val="673E1402"/>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7" w15:restartNumberingAfterBreak="0">
    <w:nsid w:val="6C926233"/>
    <w:multiLevelType w:val="hybridMultilevel"/>
    <w:tmpl w:val="37AAE9F0"/>
    <w:lvl w:ilvl="0" w:tplc="31946CF0">
      <w:start w:val="1"/>
      <w:numFmt w:val="decimal"/>
      <w:lvlText w:val="(%1)"/>
      <w:lvlJc w:val="left"/>
      <w:pPr>
        <w:ind w:left="480" w:hanging="480"/>
      </w:pPr>
      <w:rPr>
        <w:rFonts w:cs="Times New Roman" w:hint="default"/>
        <w:b w:val="0"/>
        <w:u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6D3D00B0"/>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9" w15:restartNumberingAfterBreak="0">
    <w:nsid w:val="6D5F1493"/>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0" w15:restartNumberingAfterBreak="0">
    <w:nsid w:val="6D85663E"/>
    <w:multiLevelType w:val="hybridMultilevel"/>
    <w:tmpl w:val="F274DF16"/>
    <w:lvl w:ilvl="0" w:tplc="6402FF44">
      <w:start w:val="1"/>
      <w:numFmt w:val="decimal"/>
      <w:lvlText w:val="%1."/>
      <w:lvlJc w:val="left"/>
      <w:pPr>
        <w:ind w:left="480" w:hanging="480"/>
      </w:pPr>
      <w:rPr>
        <w:sz w:val="24"/>
        <w:szCs w:val="24"/>
      </w:rPr>
    </w:lvl>
    <w:lvl w:ilvl="1" w:tplc="DD4C4E28">
      <w:start w:val="4"/>
      <w:numFmt w:val="ideographLegalTradition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6E3C34E5"/>
    <w:multiLevelType w:val="hybridMultilevel"/>
    <w:tmpl w:val="FD28AA54"/>
    <w:lvl w:ilvl="0" w:tplc="F732C9AC">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2" w15:restartNumberingAfterBreak="0">
    <w:nsid w:val="6F5D169E"/>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3" w15:restartNumberingAfterBreak="0">
    <w:nsid w:val="70E710FD"/>
    <w:multiLevelType w:val="hybridMultilevel"/>
    <w:tmpl w:val="BF280F92"/>
    <w:lvl w:ilvl="0" w:tplc="83CA3FC8">
      <w:start w:val="1"/>
      <w:numFmt w:val="decimal"/>
      <w:lvlText w:val="(%1)"/>
      <w:lvlJc w:val="left"/>
      <w:pPr>
        <w:ind w:left="480" w:hanging="480"/>
      </w:pPr>
      <w:rPr>
        <w:rFonts w:cs="Times New Roman"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71035573"/>
    <w:multiLevelType w:val="hybridMultilevel"/>
    <w:tmpl w:val="31C4BD50"/>
    <w:lvl w:ilvl="0" w:tplc="B2969C98">
      <w:start w:val="1"/>
      <w:numFmt w:val="decimal"/>
      <w:lvlText w:val="%1."/>
      <w:lvlJc w:val="left"/>
      <w:pPr>
        <w:tabs>
          <w:tab w:val="num" w:pos="360"/>
        </w:tabs>
        <w:ind w:left="360" w:hanging="360"/>
      </w:pPr>
      <w:rPr>
        <w:rFonts w:hint="eastAsia"/>
      </w:rPr>
    </w:lvl>
    <w:lvl w:ilvl="1" w:tplc="119AB6CC">
      <w:start w:val="1"/>
      <w:numFmt w:val="taiwaneseCountingThousand"/>
      <w:lvlText w:val="%2、"/>
      <w:lvlJc w:val="left"/>
      <w:pPr>
        <w:tabs>
          <w:tab w:val="num" w:pos="749"/>
        </w:tabs>
        <w:ind w:left="749" w:hanging="465"/>
      </w:pPr>
      <w:rPr>
        <w:rFonts w:hint="eastAsia"/>
        <w:b w:val="0"/>
        <w:bCs/>
        <w:i w:val="0"/>
        <w:sz w:val="28"/>
        <w:u w:val="none"/>
        <w:lang w:val="en-US"/>
      </w:rPr>
    </w:lvl>
    <w:lvl w:ilvl="2" w:tplc="50286218">
      <w:start w:val="1"/>
      <w:numFmt w:val="taiwaneseCountingThousand"/>
      <w:lvlText w:val="(%3)"/>
      <w:lvlJc w:val="left"/>
      <w:pPr>
        <w:tabs>
          <w:tab w:val="num" w:pos="1470"/>
        </w:tabs>
        <w:ind w:left="1470" w:hanging="510"/>
      </w:pPr>
      <w:rPr>
        <w:rFonts w:ascii="Times New Roman" w:hAnsi="Times New Roman" w:cs="Times New Roman" w:hint="default"/>
        <w:b w:val="0"/>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5" w15:restartNumberingAfterBreak="0">
    <w:nsid w:val="72BB392A"/>
    <w:multiLevelType w:val="hybridMultilevel"/>
    <w:tmpl w:val="A73C3AF0"/>
    <w:lvl w:ilvl="0" w:tplc="F732C9AC">
      <w:start w:val="1"/>
      <w:numFmt w:val="taiwaneseCountingThousand"/>
      <w:lvlText w:val="%1、"/>
      <w:lvlJc w:val="left"/>
      <w:pPr>
        <w:ind w:left="480" w:hanging="480"/>
      </w:pPr>
      <w:rPr>
        <w:rFonts w:hint="eastAsia"/>
      </w:rPr>
    </w:lvl>
    <w:lvl w:ilvl="1" w:tplc="9C90EE5E">
      <w:start w:val="1"/>
      <w:numFmt w:val="taiwaneseCountingThousand"/>
      <w:lvlText w:val="(%2)"/>
      <w:lvlJc w:val="left"/>
      <w:pPr>
        <w:ind w:left="960" w:hanging="480"/>
      </w:pPr>
      <w:rPr>
        <w:rFonts w:ascii="Times New Roman" w:hAnsi="Times New Roman" w:cs="Times New Roman" w:hint="default"/>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739020A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7" w15:restartNumberingAfterBreak="0">
    <w:nsid w:val="74CC176B"/>
    <w:multiLevelType w:val="singleLevel"/>
    <w:tmpl w:val="36E2E704"/>
    <w:lvl w:ilvl="0">
      <w:start w:val="1"/>
      <w:numFmt w:val="bullet"/>
      <w:pStyle w:val="a1"/>
      <w:lvlText w:val=""/>
      <w:lvlJc w:val="left"/>
      <w:pPr>
        <w:tabs>
          <w:tab w:val="num" w:pos="624"/>
        </w:tabs>
        <w:ind w:left="624" w:hanging="624"/>
      </w:pPr>
      <w:rPr>
        <w:rFonts w:ascii="Wingdings" w:eastAsia="新細明體" w:hAnsi="Wingdings" w:hint="default"/>
        <w:sz w:val="16"/>
      </w:rPr>
    </w:lvl>
  </w:abstractNum>
  <w:abstractNum w:abstractNumId="148" w15:restartNumberingAfterBreak="0">
    <w:nsid w:val="74D27EAC"/>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9" w15:restartNumberingAfterBreak="0">
    <w:nsid w:val="756B587E"/>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0" w15:restartNumberingAfterBreak="0">
    <w:nsid w:val="76334EF4"/>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769805E9"/>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2" w15:restartNumberingAfterBreak="0">
    <w:nsid w:val="76C247C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3" w15:restartNumberingAfterBreak="0">
    <w:nsid w:val="77507E58"/>
    <w:multiLevelType w:val="hybridMultilevel"/>
    <w:tmpl w:val="7118281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77584043"/>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5" w15:restartNumberingAfterBreak="0">
    <w:nsid w:val="78C74BBE"/>
    <w:multiLevelType w:val="hybridMultilevel"/>
    <w:tmpl w:val="9F9E1E76"/>
    <w:lvl w:ilvl="0" w:tplc="6688F5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6" w15:restartNumberingAfterBreak="0">
    <w:nsid w:val="79E05592"/>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7A891F6D"/>
    <w:multiLevelType w:val="hybridMultilevel"/>
    <w:tmpl w:val="509CBFB4"/>
    <w:lvl w:ilvl="0" w:tplc="F1B07F92">
      <w:start w:val="1"/>
      <w:numFmt w:val="ideographLegalTraditional"/>
      <w:lvlText w:val="%1、"/>
      <w:lvlJc w:val="left"/>
      <w:pPr>
        <w:tabs>
          <w:tab w:val="num" w:pos="720"/>
        </w:tabs>
        <w:ind w:left="720" w:hanging="720"/>
      </w:pPr>
      <w:rPr>
        <w:rFonts w:hint="eastAsia"/>
        <w:b/>
        <w:sz w:val="32"/>
        <w:szCs w:val="32"/>
        <w:lang w:val="en-US"/>
      </w:rPr>
    </w:lvl>
    <w:lvl w:ilvl="1" w:tplc="6562E444">
      <w:start w:val="1"/>
      <w:numFmt w:val="taiwaneseCountingThousand"/>
      <w:lvlText w:val="(%2)"/>
      <w:lvlJc w:val="left"/>
      <w:pPr>
        <w:tabs>
          <w:tab w:val="num" w:pos="840"/>
        </w:tabs>
        <w:ind w:left="840" w:hanging="360"/>
      </w:pPr>
      <w:rPr>
        <w:rFonts w:ascii="Times New Roman" w:hAnsi="Times New Roman" w:cs="Times New Roman" w:hint="default"/>
        <w:b w:val="0"/>
      </w:rPr>
    </w:lvl>
    <w:lvl w:ilvl="2" w:tplc="32344F80">
      <w:start w:val="1"/>
      <w:numFmt w:val="taiwaneseCountingThousand"/>
      <w:lvlText w:val="%3、"/>
      <w:lvlJc w:val="left"/>
      <w:pPr>
        <w:ind w:left="1680" w:hanging="720"/>
      </w:pPr>
      <w:rPr>
        <w:rFonts w:hint="default"/>
        <w:color w:val="auto"/>
        <w:sz w:val="32"/>
      </w:rPr>
    </w:lvl>
    <w:lvl w:ilvl="3" w:tplc="D79ADA94">
      <w:start w:val="1"/>
      <w:numFmt w:val="upperLetter"/>
      <w:lvlText w:val="%4."/>
      <w:lvlJc w:val="left"/>
      <w:pPr>
        <w:ind w:left="1800" w:hanging="360"/>
      </w:pPr>
      <w:rPr>
        <w:rFonts w:hint="default"/>
        <w:b w:val="0"/>
        <w:color w:val="auto"/>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8" w15:restartNumberingAfterBreak="0">
    <w:nsid w:val="7AC6600D"/>
    <w:multiLevelType w:val="hybridMultilevel"/>
    <w:tmpl w:val="61848EB8"/>
    <w:lvl w:ilvl="0" w:tplc="119AB6CC">
      <w:start w:val="1"/>
      <w:numFmt w:val="taiwaneseCountingThousand"/>
      <w:lvlText w:val="%1、"/>
      <w:lvlJc w:val="left"/>
      <w:pPr>
        <w:tabs>
          <w:tab w:val="num" w:pos="749"/>
        </w:tabs>
        <w:ind w:left="749" w:hanging="465"/>
      </w:pPr>
      <w:rPr>
        <w:rFonts w:hint="eastAsia"/>
        <w:b w:val="0"/>
        <w:bCs/>
        <w:i w:val="0"/>
        <w:sz w:val="28"/>
        <w:u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9" w15:restartNumberingAfterBreak="0">
    <w:nsid w:val="7B276A21"/>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60" w15:restartNumberingAfterBreak="0">
    <w:nsid w:val="7DF74C29"/>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7FAF42BB"/>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4"/>
  </w:num>
  <w:num w:numId="2">
    <w:abstractNumId w:val="157"/>
  </w:num>
  <w:num w:numId="3">
    <w:abstractNumId w:val="147"/>
  </w:num>
  <w:num w:numId="4">
    <w:abstractNumId w:val="87"/>
  </w:num>
  <w:num w:numId="5">
    <w:abstractNumId w:val="1"/>
  </w:num>
  <w:num w:numId="6">
    <w:abstractNumId w:val="96"/>
  </w:num>
  <w:num w:numId="7">
    <w:abstractNumId w:val="0"/>
  </w:num>
  <w:num w:numId="8">
    <w:abstractNumId w:val="36"/>
  </w:num>
  <w:num w:numId="9">
    <w:abstractNumId w:val="61"/>
  </w:num>
  <w:num w:numId="10">
    <w:abstractNumId w:val="37"/>
  </w:num>
  <w:num w:numId="11">
    <w:abstractNumId w:val="94"/>
  </w:num>
  <w:num w:numId="12">
    <w:abstractNumId w:val="116"/>
  </w:num>
  <w:num w:numId="13">
    <w:abstractNumId w:val="71"/>
  </w:num>
  <w:num w:numId="14">
    <w:abstractNumId w:val="149"/>
  </w:num>
  <w:num w:numId="15">
    <w:abstractNumId w:val="58"/>
  </w:num>
  <w:num w:numId="16">
    <w:abstractNumId w:val="39"/>
  </w:num>
  <w:num w:numId="17">
    <w:abstractNumId w:val="89"/>
  </w:num>
  <w:num w:numId="18">
    <w:abstractNumId w:val="12"/>
  </w:num>
  <w:num w:numId="19">
    <w:abstractNumId w:val="35"/>
  </w:num>
  <w:num w:numId="20">
    <w:abstractNumId w:val="18"/>
  </w:num>
  <w:num w:numId="21">
    <w:abstractNumId w:val="33"/>
  </w:num>
  <w:num w:numId="22">
    <w:abstractNumId w:val="29"/>
  </w:num>
  <w:num w:numId="23">
    <w:abstractNumId w:val="88"/>
  </w:num>
  <w:num w:numId="24">
    <w:abstractNumId w:val="85"/>
  </w:num>
  <w:num w:numId="25">
    <w:abstractNumId w:val="74"/>
  </w:num>
  <w:num w:numId="26">
    <w:abstractNumId w:val="50"/>
  </w:num>
  <w:num w:numId="27">
    <w:abstractNumId w:val="129"/>
  </w:num>
  <w:num w:numId="28">
    <w:abstractNumId w:val="4"/>
  </w:num>
  <w:num w:numId="29">
    <w:abstractNumId w:val="128"/>
  </w:num>
  <w:num w:numId="30">
    <w:abstractNumId w:val="27"/>
  </w:num>
  <w:num w:numId="31">
    <w:abstractNumId w:val="159"/>
  </w:num>
  <w:num w:numId="32">
    <w:abstractNumId w:val="43"/>
  </w:num>
  <w:num w:numId="33">
    <w:abstractNumId w:val="113"/>
  </w:num>
  <w:num w:numId="34">
    <w:abstractNumId w:val="8"/>
  </w:num>
  <w:num w:numId="35">
    <w:abstractNumId w:val="122"/>
  </w:num>
  <w:num w:numId="36">
    <w:abstractNumId w:val="138"/>
  </w:num>
  <w:num w:numId="37">
    <w:abstractNumId w:val="148"/>
  </w:num>
  <w:num w:numId="38">
    <w:abstractNumId w:val="3"/>
  </w:num>
  <w:num w:numId="39">
    <w:abstractNumId w:val="158"/>
  </w:num>
  <w:num w:numId="40">
    <w:abstractNumId w:val="21"/>
  </w:num>
  <w:num w:numId="41">
    <w:abstractNumId w:val="92"/>
  </w:num>
  <w:num w:numId="42">
    <w:abstractNumId w:val="123"/>
  </w:num>
  <w:num w:numId="43">
    <w:abstractNumId w:val="51"/>
  </w:num>
  <w:num w:numId="44">
    <w:abstractNumId w:val="124"/>
  </w:num>
  <w:num w:numId="45">
    <w:abstractNumId w:val="23"/>
  </w:num>
  <w:num w:numId="46">
    <w:abstractNumId w:val="103"/>
  </w:num>
  <w:num w:numId="47">
    <w:abstractNumId w:val="106"/>
  </w:num>
  <w:num w:numId="48">
    <w:abstractNumId w:val="54"/>
  </w:num>
  <w:num w:numId="49">
    <w:abstractNumId w:val="86"/>
  </w:num>
  <w:num w:numId="50">
    <w:abstractNumId w:val="65"/>
  </w:num>
  <w:num w:numId="51">
    <w:abstractNumId w:val="16"/>
  </w:num>
  <w:num w:numId="52">
    <w:abstractNumId w:val="63"/>
  </w:num>
  <w:num w:numId="53">
    <w:abstractNumId w:val="151"/>
  </w:num>
  <w:num w:numId="54">
    <w:abstractNumId w:val="101"/>
  </w:num>
  <w:num w:numId="55">
    <w:abstractNumId w:val="152"/>
  </w:num>
  <w:num w:numId="56">
    <w:abstractNumId w:val="70"/>
  </w:num>
  <w:num w:numId="57">
    <w:abstractNumId w:val="45"/>
  </w:num>
  <w:num w:numId="58">
    <w:abstractNumId w:val="19"/>
  </w:num>
  <w:num w:numId="59">
    <w:abstractNumId w:val="132"/>
  </w:num>
  <w:num w:numId="60">
    <w:abstractNumId w:val="135"/>
  </w:num>
  <w:num w:numId="61">
    <w:abstractNumId w:val="111"/>
  </w:num>
  <w:num w:numId="62">
    <w:abstractNumId w:val="66"/>
  </w:num>
  <w:num w:numId="63">
    <w:abstractNumId w:val="108"/>
  </w:num>
  <w:num w:numId="64">
    <w:abstractNumId w:val="97"/>
  </w:num>
  <w:num w:numId="65">
    <w:abstractNumId w:val="78"/>
  </w:num>
  <w:num w:numId="66">
    <w:abstractNumId w:val="139"/>
  </w:num>
  <w:num w:numId="67">
    <w:abstractNumId w:val="75"/>
  </w:num>
  <w:num w:numId="68">
    <w:abstractNumId w:val="59"/>
  </w:num>
  <w:num w:numId="69">
    <w:abstractNumId w:val="142"/>
  </w:num>
  <w:num w:numId="70">
    <w:abstractNumId w:val="7"/>
  </w:num>
  <w:num w:numId="71">
    <w:abstractNumId w:val="90"/>
  </w:num>
  <w:num w:numId="72">
    <w:abstractNumId w:val="131"/>
  </w:num>
  <w:num w:numId="73">
    <w:abstractNumId w:val="161"/>
  </w:num>
  <w:num w:numId="74">
    <w:abstractNumId w:val="150"/>
  </w:num>
  <w:num w:numId="75">
    <w:abstractNumId w:val="68"/>
  </w:num>
  <w:num w:numId="76">
    <w:abstractNumId w:val="110"/>
  </w:num>
  <w:num w:numId="77">
    <w:abstractNumId w:val="31"/>
  </w:num>
  <w:num w:numId="78">
    <w:abstractNumId w:val="49"/>
  </w:num>
  <w:num w:numId="79">
    <w:abstractNumId w:val="25"/>
  </w:num>
  <w:num w:numId="80">
    <w:abstractNumId w:val="133"/>
  </w:num>
  <w:num w:numId="81">
    <w:abstractNumId w:val="130"/>
  </w:num>
  <w:num w:numId="82">
    <w:abstractNumId w:val="10"/>
  </w:num>
  <w:num w:numId="83">
    <w:abstractNumId w:val="80"/>
  </w:num>
  <w:num w:numId="84">
    <w:abstractNumId w:val="117"/>
  </w:num>
  <w:num w:numId="85">
    <w:abstractNumId w:val="41"/>
  </w:num>
  <w:num w:numId="86">
    <w:abstractNumId w:val="47"/>
  </w:num>
  <w:num w:numId="87">
    <w:abstractNumId w:val="6"/>
  </w:num>
  <w:num w:numId="88">
    <w:abstractNumId w:val="109"/>
  </w:num>
  <w:num w:numId="89">
    <w:abstractNumId w:val="34"/>
  </w:num>
  <w:num w:numId="90">
    <w:abstractNumId w:val="48"/>
  </w:num>
  <w:num w:numId="91">
    <w:abstractNumId w:val="67"/>
  </w:num>
  <w:num w:numId="92">
    <w:abstractNumId w:val="5"/>
  </w:num>
  <w:num w:numId="93">
    <w:abstractNumId w:val="160"/>
  </w:num>
  <w:num w:numId="94">
    <w:abstractNumId w:val="2"/>
  </w:num>
  <w:num w:numId="95">
    <w:abstractNumId w:val="95"/>
  </w:num>
  <w:num w:numId="96">
    <w:abstractNumId w:val="118"/>
  </w:num>
  <w:num w:numId="97">
    <w:abstractNumId w:val="156"/>
  </w:num>
  <w:num w:numId="98">
    <w:abstractNumId w:val="99"/>
  </w:num>
  <w:num w:numId="99">
    <w:abstractNumId w:val="114"/>
  </w:num>
  <w:num w:numId="100">
    <w:abstractNumId w:val="140"/>
  </w:num>
  <w:num w:numId="101">
    <w:abstractNumId w:val="57"/>
  </w:num>
  <w:num w:numId="102">
    <w:abstractNumId w:val="55"/>
  </w:num>
  <w:num w:numId="103">
    <w:abstractNumId w:val="120"/>
  </w:num>
  <w:num w:numId="104">
    <w:abstractNumId w:val="77"/>
  </w:num>
  <w:num w:numId="105">
    <w:abstractNumId w:val="14"/>
  </w:num>
  <w:num w:numId="106">
    <w:abstractNumId w:val="76"/>
  </w:num>
  <w:num w:numId="107">
    <w:abstractNumId w:val="73"/>
  </w:num>
  <w:num w:numId="108">
    <w:abstractNumId w:val="9"/>
  </w:num>
  <w:num w:numId="109">
    <w:abstractNumId w:val="64"/>
  </w:num>
  <w:num w:numId="110">
    <w:abstractNumId w:val="15"/>
  </w:num>
  <w:num w:numId="111">
    <w:abstractNumId w:val="153"/>
  </w:num>
  <w:num w:numId="112">
    <w:abstractNumId w:val="28"/>
  </w:num>
  <w:num w:numId="113">
    <w:abstractNumId w:val="100"/>
  </w:num>
  <w:num w:numId="114">
    <w:abstractNumId w:val="104"/>
  </w:num>
  <w:num w:numId="115">
    <w:abstractNumId w:val="93"/>
  </w:num>
  <w:num w:numId="116">
    <w:abstractNumId w:val="53"/>
  </w:num>
  <w:num w:numId="117">
    <w:abstractNumId w:val="30"/>
  </w:num>
  <w:num w:numId="118">
    <w:abstractNumId w:val="17"/>
  </w:num>
  <w:num w:numId="119">
    <w:abstractNumId w:val="69"/>
  </w:num>
  <w:num w:numId="120">
    <w:abstractNumId w:val="40"/>
  </w:num>
  <w:num w:numId="121">
    <w:abstractNumId w:val="146"/>
  </w:num>
  <w:num w:numId="122">
    <w:abstractNumId w:val="22"/>
  </w:num>
  <w:num w:numId="123">
    <w:abstractNumId w:val="141"/>
  </w:num>
  <w:num w:numId="124">
    <w:abstractNumId w:val="81"/>
  </w:num>
  <w:num w:numId="125">
    <w:abstractNumId w:val="145"/>
  </w:num>
  <w:num w:numId="126">
    <w:abstractNumId w:val="82"/>
  </w:num>
  <w:num w:numId="127">
    <w:abstractNumId w:val="98"/>
  </w:num>
  <w:num w:numId="128">
    <w:abstractNumId w:val="38"/>
  </w:num>
  <w:num w:numId="129">
    <w:abstractNumId w:val="126"/>
  </w:num>
  <w:num w:numId="130">
    <w:abstractNumId w:val="60"/>
  </w:num>
  <w:num w:numId="131">
    <w:abstractNumId w:val="20"/>
  </w:num>
  <w:num w:numId="132">
    <w:abstractNumId w:val="119"/>
  </w:num>
  <w:num w:numId="133">
    <w:abstractNumId w:val="112"/>
  </w:num>
  <w:num w:numId="134">
    <w:abstractNumId w:val="46"/>
  </w:num>
  <w:num w:numId="135">
    <w:abstractNumId w:val="24"/>
  </w:num>
  <w:num w:numId="136">
    <w:abstractNumId w:val="154"/>
  </w:num>
  <w:num w:numId="137">
    <w:abstractNumId w:val="44"/>
  </w:num>
  <w:num w:numId="138">
    <w:abstractNumId w:val="127"/>
  </w:num>
  <w:num w:numId="139">
    <w:abstractNumId w:val="105"/>
  </w:num>
  <w:num w:numId="140">
    <w:abstractNumId w:val="102"/>
  </w:num>
  <w:num w:numId="141">
    <w:abstractNumId w:val="136"/>
  </w:num>
  <w:num w:numId="142">
    <w:abstractNumId w:val="125"/>
  </w:num>
  <w:num w:numId="143">
    <w:abstractNumId w:val="121"/>
  </w:num>
  <w:num w:numId="144">
    <w:abstractNumId w:val="56"/>
  </w:num>
  <w:num w:numId="145">
    <w:abstractNumId w:val="91"/>
  </w:num>
  <w:num w:numId="146">
    <w:abstractNumId w:val="42"/>
  </w:num>
  <w:num w:numId="147">
    <w:abstractNumId w:val="107"/>
  </w:num>
  <w:num w:numId="148">
    <w:abstractNumId w:val="83"/>
  </w:num>
  <w:num w:numId="149">
    <w:abstractNumId w:val="84"/>
  </w:num>
  <w:num w:numId="150">
    <w:abstractNumId w:val="143"/>
  </w:num>
  <w:num w:numId="151">
    <w:abstractNumId w:val="26"/>
  </w:num>
  <w:num w:numId="152">
    <w:abstractNumId w:val="134"/>
  </w:num>
  <w:num w:numId="153">
    <w:abstractNumId w:val="11"/>
  </w:num>
  <w:num w:numId="154">
    <w:abstractNumId w:val="62"/>
  </w:num>
  <w:num w:numId="155">
    <w:abstractNumId w:val="137"/>
  </w:num>
  <w:num w:numId="156">
    <w:abstractNumId w:val="79"/>
  </w:num>
  <w:num w:numId="157">
    <w:abstractNumId w:val="72"/>
  </w:num>
  <w:num w:numId="158">
    <w:abstractNumId w:val="52"/>
  </w:num>
  <w:num w:numId="159">
    <w:abstractNumId w:val="115"/>
  </w:num>
  <w:num w:numId="160">
    <w:abstractNumId w:val="13"/>
  </w:num>
  <w:num w:numId="161">
    <w:abstractNumId w:val="32"/>
  </w:num>
  <w:num w:numId="162">
    <w:abstractNumId w:val="1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CB"/>
    <w:rsid w:val="0000000E"/>
    <w:rsid w:val="00000A4F"/>
    <w:rsid w:val="00001566"/>
    <w:rsid w:val="00001656"/>
    <w:rsid w:val="00001DFD"/>
    <w:rsid w:val="000042AC"/>
    <w:rsid w:val="0000476C"/>
    <w:rsid w:val="00005975"/>
    <w:rsid w:val="0000626E"/>
    <w:rsid w:val="0000789A"/>
    <w:rsid w:val="00007C85"/>
    <w:rsid w:val="00007DC3"/>
    <w:rsid w:val="00010BBF"/>
    <w:rsid w:val="000112F9"/>
    <w:rsid w:val="00014ACC"/>
    <w:rsid w:val="00014C26"/>
    <w:rsid w:val="00015768"/>
    <w:rsid w:val="00016EAC"/>
    <w:rsid w:val="000170DC"/>
    <w:rsid w:val="0002059F"/>
    <w:rsid w:val="000207C0"/>
    <w:rsid w:val="00020EFB"/>
    <w:rsid w:val="00021F06"/>
    <w:rsid w:val="000226CE"/>
    <w:rsid w:val="00024BAF"/>
    <w:rsid w:val="00026495"/>
    <w:rsid w:val="00026928"/>
    <w:rsid w:val="00027183"/>
    <w:rsid w:val="00027DB2"/>
    <w:rsid w:val="00030236"/>
    <w:rsid w:val="00030A7E"/>
    <w:rsid w:val="000312DF"/>
    <w:rsid w:val="00032542"/>
    <w:rsid w:val="00033020"/>
    <w:rsid w:val="0003319C"/>
    <w:rsid w:val="000337B9"/>
    <w:rsid w:val="00034836"/>
    <w:rsid w:val="0003580F"/>
    <w:rsid w:val="0003677E"/>
    <w:rsid w:val="0003698D"/>
    <w:rsid w:val="00037A03"/>
    <w:rsid w:val="00037C50"/>
    <w:rsid w:val="000405B5"/>
    <w:rsid w:val="00040862"/>
    <w:rsid w:val="00040A00"/>
    <w:rsid w:val="00041434"/>
    <w:rsid w:val="0004190A"/>
    <w:rsid w:val="00041987"/>
    <w:rsid w:val="00041BDE"/>
    <w:rsid w:val="00042FE3"/>
    <w:rsid w:val="0004465A"/>
    <w:rsid w:val="000456DB"/>
    <w:rsid w:val="00045A57"/>
    <w:rsid w:val="00045B99"/>
    <w:rsid w:val="00046FE4"/>
    <w:rsid w:val="000475A2"/>
    <w:rsid w:val="00047772"/>
    <w:rsid w:val="00050282"/>
    <w:rsid w:val="00050295"/>
    <w:rsid w:val="0005069E"/>
    <w:rsid w:val="00051348"/>
    <w:rsid w:val="00051F90"/>
    <w:rsid w:val="00055905"/>
    <w:rsid w:val="00055AA9"/>
    <w:rsid w:val="000575B6"/>
    <w:rsid w:val="0006056D"/>
    <w:rsid w:val="000614A7"/>
    <w:rsid w:val="0006278D"/>
    <w:rsid w:val="00064210"/>
    <w:rsid w:val="00064585"/>
    <w:rsid w:val="000656B6"/>
    <w:rsid w:val="00066ECB"/>
    <w:rsid w:val="00067B48"/>
    <w:rsid w:val="00067E96"/>
    <w:rsid w:val="00071760"/>
    <w:rsid w:val="00072242"/>
    <w:rsid w:val="0007249E"/>
    <w:rsid w:val="00072F9E"/>
    <w:rsid w:val="000735A4"/>
    <w:rsid w:val="000742F0"/>
    <w:rsid w:val="00077855"/>
    <w:rsid w:val="00080B65"/>
    <w:rsid w:val="00082654"/>
    <w:rsid w:val="00083B55"/>
    <w:rsid w:val="00084FEC"/>
    <w:rsid w:val="0008568A"/>
    <w:rsid w:val="000857F8"/>
    <w:rsid w:val="00085F4E"/>
    <w:rsid w:val="0008603C"/>
    <w:rsid w:val="0008718F"/>
    <w:rsid w:val="00091CB3"/>
    <w:rsid w:val="00092B63"/>
    <w:rsid w:val="0009308C"/>
    <w:rsid w:val="000938E7"/>
    <w:rsid w:val="00095712"/>
    <w:rsid w:val="0009760A"/>
    <w:rsid w:val="00097D6C"/>
    <w:rsid w:val="000A08E8"/>
    <w:rsid w:val="000A1858"/>
    <w:rsid w:val="000A1BCB"/>
    <w:rsid w:val="000A266A"/>
    <w:rsid w:val="000A3272"/>
    <w:rsid w:val="000A695B"/>
    <w:rsid w:val="000A6F57"/>
    <w:rsid w:val="000A716A"/>
    <w:rsid w:val="000B1C5B"/>
    <w:rsid w:val="000B391D"/>
    <w:rsid w:val="000B44CC"/>
    <w:rsid w:val="000B4D20"/>
    <w:rsid w:val="000B4EF4"/>
    <w:rsid w:val="000B6429"/>
    <w:rsid w:val="000B7E1B"/>
    <w:rsid w:val="000C06B1"/>
    <w:rsid w:val="000C1E14"/>
    <w:rsid w:val="000C2328"/>
    <w:rsid w:val="000C2412"/>
    <w:rsid w:val="000C3242"/>
    <w:rsid w:val="000C3F72"/>
    <w:rsid w:val="000D016E"/>
    <w:rsid w:val="000D04C5"/>
    <w:rsid w:val="000D11DA"/>
    <w:rsid w:val="000D2106"/>
    <w:rsid w:val="000D2C59"/>
    <w:rsid w:val="000D2FA6"/>
    <w:rsid w:val="000D3222"/>
    <w:rsid w:val="000D36C0"/>
    <w:rsid w:val="000D45FA"/>
    <w:rsid w:val="000D4968"/>
    <w:rsid w:val="000D588A"/>
    <w:rsid w:val="000D595F"/>
    <w:rsid w:val="000E12C8"/>
    <w:rsid w:val="000E16B6"/>
    <w:rsid w:val="000E1B54"/>
    <w:rsid w:val="000E3A62"/>
    <w:rsid w:val="000E3B44"/>
    <w:rsid w:val="000E7364"/>
    <w:rsid w:val="000F0911"/>
    <w:rsid w:val="000F2EB8"/>
    <w:rsid w:val="000F3B92"/>
    <w:rsid w:val="000F4159"/>
    <w:rsid w:val="000F4423"/>
    <w:rsid w:val="000F4EFB"/>
    <w:rsid w:val="000F55F9"/>
    <w:rsid w:val="000F5D52"/>
    <w:rsid w:val="000F6EC0"/>
    <w:rsid w:val="00100BDD"/>
    <w:rsid w:val="00100FA2"/>
    <w:rsid w:val="0010129E"/>
    <w:rsid w:val="00102AB3"/>
    <w:rsid w:val="0010300E"/>
    <w:rsid w:val="001034A7"/>
    <w:rsid w:val="00103AA2"/>
    <w:rsid w:val="001051CC"/>
    <w:rsid w:val="0010555A"/>
    <w:rsid w:val="001055FF"/>
    <w:rsid w:val="001057C2"/>
    <w:rsid w:val="00105EA9"/>
    <w:rsid w:val="00106D2A"/>
    <w:rsid w:val="001112DC"/>
    <w:rsid w:val="00111C23"/>
    <w:rsid w:val="0011337D"/>
    <w:rsid w:val="001138E8"/>
    <w:rsid w:val="00113F5B"/>
    <w:rsid w:val="00114BB3"/>
    <w:rsid w:val="00120D6F"/>
    <w:rsid w:val="001221B2"/>
    <w:rsid w:val="00123056"/>
    <w:rsid w:val="0012469D"/>
    <w:rsid w:val="00124BB5"/>
    <w:rsid w:val="00124CCC"/>
    <w:rsid w:val="001255A7"/>
    <w:rsid w:val="001267C2"/>
    <w:rsid w:val="0012681E"/>
    <w:rsid w:val="001274D3"/>
    <w:rsid w:val="00131A8A"/>
    <w:rsid w:val="00131D2F"/>
    <w:rsid w:val="0013235E"/>
    <w:rsid w:val="001355B8"/>
    <w:rsid w:val="00135800"/>
    <w:rsid w:val="00135AEE"/>
    <w:rsid w:val="00140D43"/>
    <w:rsid w:val="001416B9"/>
    <w:rsid w:val="00142865"/>
    <w:rsid w:val="00143648"/>
    <w:rsid w:val="00146C2E"/>
    <w:rsid w:val="00146E4D"/>
    <w:rsid w:val="001513E6"/>
    <w:rsid w:val="00153481"/>
    <w:rsid w:val="001534B2"/>
    <w:rsid w:val="0015380E"/>
    <w:rsid w:val="00153FA2"/>
    <w:rsid w:val="0015427B"/>
    <w:rsid w:val="0015450A"/>
    <w:rsid w:val="00155431"/>
    <w:rsid w:val="00155A86"/>
    <w:rsid w:val="00155B22"/>
    <w:rsid w:val="0015661F"/>
    <w:rsid w:val="001606CC"/>
    <w:rsid w:val="001608EC"/>
    <w:rsid w:val="001612AA"/>
    <w:rsid w:val="00161823"/>
    <w:rsid w:val="001623B9"/>
    <w:rsid w:val="00162774"/>
    <w:rsid w:val="0016309C"/>
    <w:rsid w:val="00164FE0"/>
    <w:rsid w:val="00165474"/>
    <w:rsid w:val="001672B1"/>
    <w:rsid w:val="00171F4F"/>
    <w:rsid w:val="0017272E"/>
    <w:rsid w:val="0017313F"/>
    <w:rsid w:val="00174DFD"/>
    <w:rsid w:val="00174FD9"/>
    <w:rsid w:val="001754D3"/>
    <w:rsid w:val="0017580A"/>
    <w:rsid w:val="00176696"/>
    <w:rsid w:val="00176ACE"/>
    <w:rsid w:val="00177348"/>
    <w:rsid w:val="0017771D"/>
    <w:rsid w:val="001778C6"/>
    <w:rsid w:val="00177CA1"/>
    <w:rsid w:val="00180836"/>
    <w:rsid w:val="00180E55"/>
    <w:rsid w:val="0018124A"/>
    <w:rsid w:val="00183FD7"/>
    <w:rsid w:val="00184C2D"/>
    <w:rsid w:val="00184C7D"/>
    <w:rsid w:val="001864BE"/>
    <w:rsid w:val="00186C1E"/>
    <w:rsid w:val="001872D0"/>
    <w:rsid w:val="00187970"/>
    <w:rsid w:val="00191162"/>
    <w:rsid w:val="0019171B"/>
    <w:rsid w:val="00191929"/>
    <w:rsid w:val="00191D63"/>
    <w:rsid w:val="00192924"/>
    <w:rsid w:val="00193044"/>
    <w:rsid w:val="001931E7"/>
    <w:rsid w:val="001933B2"/>
    <w:rsid w:val="0019372A"/>
    <w:rsid w:val="00194322"/>
    <w:rsid w:val="00194F00"/>
    <w:rsid w:val="00195170"/>
    <w:rsid w:val="00195EB4"/>
    <w:rsid w:val="001961B3"/>
    <w:rsid w:val="00196F40"/>
    <w:rsid w:val="001A0B0A"/>
    <w:rsid w:val="001A1309"/>
    <w:rsid w:val="001A2DDF"/>
    <w:rsid w:val="001A5413"/>
    <w:rsid w:val="001A6C5B"/>
    <w:rsid w:val="001A7864"/>
    <w:rsid w:val="001B0053"/>
    <w:rsid w:val="001B03FE"/>
    <w:rsid w:val="001B087A"/>
    <w:rsid w:val="001B0B31"/>
    <w:rsid w:val="001B0CF9"/>
    <w:rsid w:val="001B0CFD"/>
    <w:rsid w:val="001B29D4"/>
    <w:rsid w:val="001B2C57"/>
    <w:rsid w:val="001B6D8A"/>
    <w:rsid w:val="001B7570"/>
    <w:rsid w:val="001C0DF8"/>
    <w:rsid w:val="001C1C48"/>
    <w:rsid w:val="001C2886"/>
    <w:rsid w:val="001C2AF3"/>
    <w:rsid w:val="001C485C"/>
    <w:rsid w:val="001C4C58"/>
    <w:rsid w:val="001C6F5B"/>
    <w:rsid w:val="001C7446"/>
    <w:rsid w:val="001D0BA1"/>
    <w:rsid w:val="001D14C0"/>
    <w:rsid w:val="001D1A6B"/>
    <w:rsid w:val="001D2029"/>
    <w:rsid w:val="001D3DDA"/>
    <w:rsid w:val="001D79C9"/>
    <w:rsid w:val="001E05B1"/>
    <w:rsid w:val="001E1AE8"/>
    <w:rsid w:val="001E3D8D"/>
    <w:rsid w:val="001E4775"/>
    <w:rsid w:val="001E4C05"/>
    <w:rsid w:val="001E514E"/>
    <w:rsid w:val="001F07AA"/>
    <w:rsid w:val="001F0AC7"/>
    <w:rsid w:val="001F1604"/>
    <w:rsid w:val="001F1E2B"/>
    <w:rsid w:val="001F204F"/>
    <w:rsid w:val="001F2C26"/>
    <w:rsid w:val="001F3B5F"/>
    <w:rsid w:val="001F634D"/>
    <w:rsid w:val="001F7FFA"/>
    <w:rsid w:val="002009D7"/>
    <w:rsid w:val="002026C3"/>
    <w:rsid w:val="002032CA"/>
    <w:rsid w:val="00204E92"/>
    <w:rsid w:val="002053EF"/>
    <w:rsid w:val="00205408"/>
    <w:rsid w:val="002066A2"/>
    <w:rsid w:val="0020795C"/>
    <w:rsid w:val="00211105"/>
    <w:rsid w:val="0021391F"/>
    <w:rsid w:val="00214899"/>
    <w:rsid w:val="00214BEE"/>
    <w:rsid w:val="00214BF6"/>
    <w:rsid w:val="00214DE6"/>
    <w:rsid w:val="0021517E"/>
    <w:rsid w:val="00215665"/>
    <w:rsid w:val="0021707F"/>
    <w:rsid w:val="0022102E"/>
    <w:rsid w:val="00222160"/>
    <w:rsid w:val="002230D9"/>
    <w:rsid w:val="002246F9"/>
    <w:rsid w:val="002249DC"/>
    <w:rsid w:val="00224E51"/>
    <w:rsid w:val="00225838"/>
    <w:rsid w:val="002258D1"/>
    <w:rsid w:val="002277A1"/>
    <w:rsid w:val="00227C30"/>
    <w:rsid w:val="00227CF7"/>
    <w:rsid w:val="00230064"/>
    <w:rsid w:val="002311B2"/>
    <w:rsid w:val="0023239D"/>
    <w:rsid w:val="00232969"/>
    <w:rsid w:val="00232AF6"/>
    <w:rsid w:val="00233820"/>
    <w:rsid w:val="00233CD0"/>
    <w:rsid w:val="0023411B"/>
    <w:rsid w:val="0023673F"/>
    <w:rsid w:val="00236987"/>
    <w:rsid w:val="00236B41"/>
    <w:rsid w:val="00237C34"/>
    <w:rsid w:val="0024043A"/>
    <w:rsid w:val="0024216B"/>
    <w:rsid w:val="00242FE2"/>
    <w:rsid w:val="00244756"/>
    <w:rsid w:val="0024594D"/>
    <w:rsid w:val="0024649E"/>
    <w:rsid w:val="002465D5"/>
    <w:rsid w:val="00247491"/>
    <w:rsid w:val="002476D2"/>
    <w:rsid w:val="0025123D"/>
    <w:rsid w:val="00251A0B"/>
    <w:rsid w:val="00252082"/>
    <w:rsid w:val="00252661"/>
    <w:rsid w:val="002562B6"/>
    <w:rsid w:val="0026000B"/>
    <w:rsid w:val="00260A3F"/>
    <w:rsid w:val="00263C18"/>
    <w:rsid w:val="002642C2"/>
    <w:rsid w:val="002643AE"/>
    <w:rsid w:val="002667C3"/>
    <w:rsid w:val="00266851"/>
    <w:rsid w:val="002675D4"/>
    <w:rsid w:val="0026767D"/>
    <w:rsid w:val="00267CA5"/>
    <w:rsid w:val="002709D5"/>
    <w:rsid w:val="00270F6F"/>
    <w:rsid w:val="0027171D"/>
    <w:rsid w:val="002720C4"/>
    <w:rsid w:val="00272C14"/>
    <w:rsid w:val="00274F7B"/>
    <w:rsid w:val="0027640D"/>
    <w:rsid w:val="0027654F"/>
    <w:rsid w:val="00276B87"/>
    <w:rsid w:val="00276DCE"/>
    <w:rsid w:val="002779D9"/>
    <w:rsid w:val="00281070"/>
    <w:rsid w:val="002824ED"/>
    <w:rsid w:val="00283116"/>
    <w:rsid w:val="00284520"/>
    <w:rsid w:val="0028563F"/>
    <w:rsid w:val="00287385"/>
    <w:rsid w:val="00287B89"/>
    <w:rsid w:val="00287F98"/>
    <w:rsid w:val="00290BB7"/>
    <w:rsid w:val="00291C55"/>
    <w:rsid w:val="0029344A"/>
    <w:rsid w:val="00293C84"/>
    <w:rsid w:val="002949CA"/>
    <w:rsid w:val="002951D8"/>
    <w:rsid w:val="002953FB"/>
    <w:rsid w:val="002957DD"/>
    <w:rsid w:val="00295D91"/>
    <w:rsid w:val="002966B0"/>
    <w:rsid w:val="002966C4"/>
    <w:rsid w:val="00296AE9"/>
    <w:rsid w:val="002970B9"/>
    <w:rsid w:val="002A1A2A"/>
    <w:rsid w:val="002A398F"/>
    <w:rsid w:val="002A4118"/>
    <w:rsid w:val="002A4C0E"/>
    <w:rsid w:val="002A558A"/>
    <w:rsid w:val="002A5B1F"/>
    <w:rsid w:val="002A5B29"/>
    <w:rsid w:val="002A6E2C"/>
    <w:rsid w:val="002B1358"/>
    <w:rsid w:val="002B27FF"/>
    <w:rsid w:val="002B357B"/>
    <w:rsid w:val="002B4013"/>
    <w:rsid w:val="002B4301"/>
    <w:rsid w:val="002B57B7"/>
    <w:rsid w:val="002B5E08"/>
    <w:rsid w:val="002B6C8C"/>
    <w:rsid w:val="002B6E50"/>
    <w:rsid w:val="002C0745"/>
    <w:rsid w:val="002C0DBF"/>
    <w:rsid w:val="002C137A"/>
    <w:rsid w:val="002C15E0"/>
    <w:rsid w:val="002C245A"/>
    <w:rsid w:val="002C2AF8"/>
    <w:rsid w:val="002C3300"/>
    <w:rsid w:val="002C3DBD"/>
    <w:rsid w:val="002C401D"/>
    <w:rsid w:val="002C4DF7"/>
    <w:rsid w:val="002C5BDE"/>
    <w:rsid w:val="002D12F9"/>
    <w:rsid w:val="002D1530"/>
    <w:rsid w:val="002D1686"/>
    <w:rsid w:val="002D1F42"/>
    <w:rsid w:val="002D2C69"/>
    <w:rsid w:val="002D3C25"/>
    <w:rsid w:val="002D74B7"/>
    <w:rsid w:val="002D7720"/>
    <w:rsid w:val="002E01F9"/>
    <w:rsid w:val="002E0B52"/>
    <w:rsid w:val="002E120D"/>
    <w:rsid w:val="002E221A"/>
    <w:rsid w:val="002E262C"/>
    <w:rsid w:val="002E2E31"/>
    <w:rsid w:val="002E2E4F"/>
    <w:rsid w:val="002E3648"/>
    <w:rsid w:val="002E3CE1"/>
    <w:rsid w:val="002E3F7A"/>
    <w:rsid w:val="002E4A4F"/>
    <w:rsid w:val="002E5285"/>
    <w:rsid w:val="002E559D"/>
    <w:rsid w:val="002E69C4"/>
    <w:rsid w:val="002E791E"/>
    <w:rsid w:val="002F0034"/>
    <w:rsid w:val="002F0330"/>
    <w:rsid w:val="002F045C"/>
    <w:rsid w:val="002F1611"/>
    <w:rsid w:val="002F18C2"/>
    <w:rsid w:val="002F1A1E"/>
    <w:rsid w:val="002F212B"/>
    <w:rsid w:val="002F2291"/>
    <w:rsid w:val="002F3C2B"/>
    <w:rsid w:val="002F6F6A"/>
    <w:rsid w:val="002F7F9B"/>
    <w:rsid w:val="00300E65"/>
    <w:rsid w:val="0030422C"/>
    <w:rsid w:val="00305295"/>
    <w:rsid w:val="003059A7"/>
    <w:rsid w:val="003060A6"/>
    <w:rsid w:val="00307707"/>
    <w:rsid w:val="00310889"/>
    <w:rsid w:val="00310FFB"/>
    <w:rsid w:val="00313688"/>
    <w:rsid w:val="00313B50"/>
    <w:rsid w:val="00314721"/>
    <w:rsid w:val="00317363"/>
    <w:rsid w:val="00320062"/>
    <w:rsid w:val="0032069B"/>
    <w:rsid w:val="00320B1D"/>
    <w:rsid w:val="003231D9"/>
    <w:rsid w:val="00323B17"/>
    <w:rsid w:val="00325096"/>
    <w:rsid w:val="00325681"/>
    <w:rsid w:val="0032653B"/>
    <w:rsid w:val="00327470"/>
    <w:rsid w:val="00327BFA"/>
    <w:rsid w:val="00330D34"/>
    <w:rsid w:val="0033208B"/>
    <w:rsid w:val="0033381B"/>
    <w:rsid w:val="00333893"/>
    <w:rsid w:val="00334513"/>
    <w:rsid w:val="00334C8E"/>
    <w:rsid w:val="00335C7A"/>
    <w:rsid w:val="0033768D"/>
    <w:rsid w:val="003413C7"/>
    <w:rsid w:val="00342254"/>
    <w:rsid w:val="00342883"/>
    <w:rsid w:val="00346F68"/>
    <w:rsid w:val="00350262"/>
    <w:rsid w:val="0035109F"/>
    <w:rsid w:val="003514B1"/>
    <w:rsid w:val="003515C5"/>
    <w:rsid w:val="003525EB"/>
    <w:rsid w:val="003537EB"/>
    <w:rsid w:val="00354908"/>
    <w:rsid w:val="0035592C"/>
    <w:rsid w:val="00355CCE"/>
    <w:rsid w:val="00357149"/>
    <w:rsid w:val="00357224"/>
    <w:rsid w:val="003575ED"/>
    <w:rsid w:val="0035790A"/>
    <w:rsid w:val="00357A1B"/>
    <w:rsid w:val="00357B07"/>
    <w:rsid w:val="00357BB3"/>
    <w:rsid w:val="00360FB0"/>
    <w:rsid w:val="00361985"/>
    <w:rsid w:val="0036348B"/>
    <w:rsid w:val="003635C5"/>
    <w:rsid w:val="00363FBF"/>
    <w:rsid w:val="003646B6"/>
    <w:rsid w:val="00364C97"/>
    <w:rsid w:val="003668E2"/>
    <w:rsid w:val="003670FD"/>
    <w:rsid w:val="00367220"/>
    <w:rsid w:val="00367707"/>
    <w:rsid w:val="00370D11"/>
    <w:rsid w:val="003714AA"/>
    <w:rsid w:val="00372BEC"/>
    <w:rsid w:val="00374B28"/>
    <w:rsid w:val="00374EDD"/>
    <w:rsid w:val="00375AB6"/>
    <w:rsid w:val="00376A48"/>
    <w:rsid w:val="003800FF"/>
    <w:rsid w:val="003815B3"/>
    <w:rsid w:val="00382E75"/>
    <w:rsid w:val="00383637"/>
    <w:rsid w:val="00384EF3"/>
    <w:rsid w:val="00387220"/>
    <w:rsid w:val="00387C75"/>
    <w:rsid w:val="003901EB"/>
    <w:rsid w:val="003908C1"/>
    <w:rsid w:val="0039193F"/>
    <w:rsid w:val="003930CF"/>
    <w:rsid w:val="003944E8"/>
    <w:rsid w:val="003974BE"/>
    <w:rsid w:val="003A1841"/>
    <w:rsid w:val="003A1C82"/>
    <w:rsid w:val="003A21BC"/>
    <w:rsid w:val="003A32E6"/>
    <w:rsid w:val="003A3606"/>
    <w:rsid w:val="003A3AA7"/>
    <w:rsid w:val="003A3B12"/>
    <w:rsid w:val="003A4CFF"/>
    <w:rsid w:val="003A5161"/>
    <w:rsid w:val="003B094A"/>
    <w:rsid w:val="003B0D04"/>
    <w:rsid w:val="003B0F56"/>
    <w:rsid w:val="003B1905"/>
    <w:rsid w:val="003B26F6"/>
    <w:rsid w:val="003B41D6"/>
    <w:rsid w:val="003B4E29"/>
    <w:rsid w:val="003B50E2"/>
    <w:rsid w:val="003B75B0"/>
    <w:rsid w:val="003C0C8A"/>
    <w:rsid w:val="003C1060"/>
    <w:rsid w:val="003C1C8E"/>
    <w:rsid w:val="003C25A7"/>
    <w:rsid w:val="003C280B"/>
    <w:rsid w:val="003C3458"/>
    <w:rsid w:val="003C36C8"/>
    <w:rsid w:val="003C39DF"/>
    <w:rsid w:val="003C645B"/>
    <w:rsid w:val="003C6BED"/>
    <w:rsid w:val="003C71F9"/>
    <w:rsid w:val="003C7324"/>
    <w:rsid w:val="003C733D"/>
    <w:rsid w:val="003C763F"/>
    <w:rsid w:val="003C771B"/>
    <w:rsid w:val="003D2634"/>
    <w:rsid w:val="003D2927"/>
    <w:rsid w:val="003D3BEE"/>
    <w:rsid w:val="003D48F1"/>
    <w:rsid w:val="003D5AD2"/>
    <w:rsid w:val="003D6E4A"/>
    <w:rsid w:val="003D7F6E"/>
    <w:rsid w:val="003E0FEE"/>
    <w:rsid w:val="003E2F73"/>
    <w:rsid w:val="003E3D3F"/>
    <w:rsid w:val="003E3E5C"/>
    <w:rsid w:val="003E47B3"/>
    <w:rsid w:val="003E48DF"/>
    <w:rsid w:val="003E4B50"/>
    <w:rsid w:val="003E56E9"/>
    <w:rsid w:val="003E57C2"/>
    <w:rsid w:val="003E5C3B"/>
    <w:rsid w:val="003E74C5"/>
    <w:rsid w:val="003F05CB"/>
    <w:rsid w:val="003F1C8F"/>
    <w:rsid w:val="003F2555"/>
    <w:rsid w:val="003F2719"/>
    <w:rsid w:val="003F308D"/>
    <w:rsid w:val="003F3A95"/>
    <w:rsid w:val="003F417A"/>
    <w:rsid w:val="003F4481"/>
    <w:rsid w:val="003F6C36"/>
    <w:rsid w:val="003F6ED9"/>
    <w:rsid w:val="003F7E98"/>
    <w:rsid w:val="00400C76"/>
    <w:rsid w:val="00403A3D"/>
    <w:rsid w:val="0040440F"/>
    <w:rsid w:val="00404ED6"/>
    <w:rsid w:val="0040546F"/>
    <w:rsid w:val="00410288"/>
    <w:rsid w:val="004108B6"/>
    <w:rsid w:val="00411531"/>
    <w:rsid w:val="00411A52"/>
    <w:rsid w:val="00412AB9"/>
    <w:rsid w:val="00413910"/>
    <w:rsid w:val="0041404A"/>
    <w:rsid w:val="004159A9"/>
    <w:rsid w:val="00415C91"/>
    <w:rsid w:val="0042003E"/>
    <w:rsid w:val="004206AC"/>
    <w:rsid w:val="0042106A"/>
    <w:rsid w:val="004224DD"/>
    <w:rsid w:val="0042302C"/>
    <w:rsid w:val="0042319E"/>
    <w:rsid w:val="00423CC8"/>
    <w:rsid w:val="004253BD"/>
    <w:rsid w:val="0042592B"/>
    <w:rsid w:val="004263EC"/>
    <w:rsid w:val="0042697F"/>
    <w:rsid w:val="00427C4F"/>
    <w:rsid w:val="0043187A"/>
    <w:rsid w:val="00431A38"/>
    <w:rsid w:val="00431CE2"/>
    <w:rsid w:val="00432C32"/>
    <w:rsid w:val="00436FE5"/>
    <w:rsid w:val="004372AA"/>
    <w:rsid w:val="00437B18"/>
    <w:rsid w:val="00437FD3"/>
    <w:rsid w:val="0044136F"/>
    <w:rsid w:val="00442DAE"/>
    <w:rsid w:val="00443296"/>
    <w:rsid w:val="0044341D"/>
    <w:rsid w:val="00443D6F"/>
    <w:rsid w:val="0044480D"/>
    <w:rsid w:val="004448EE"/>
    <w:rsid w:val="00445154"/>
    <w:rsid w:val="00446274"/>
    <w:rsid w:val="004462F6"/>
    <w:rsid w:val="00446372"/>
    <w:rsid w:val="004466C1"/>
    <w:rsid w:val="004532CD"/>
    <w:rsid w:val="00455BD0"/>
    <w:rsid w:val="00457DC0"/>
    <w:rsid w:val="00457F9E"/>
    <w:rsid w:val="00462CF1"/>
    <w:rsid w:val="00463042"/>
    <w:rsid w:val="00464724"/>
    <w:rsid w:val="004665F2"/>
    <w:rsid w:val="00466D0F"/>
    <w:rsid w:val="00466F3A"/>
    <w:rsid w:val="004672F8"/>
    <w:rsid w:val="004678CE"/>
    <w:rsid w:val="00470C05"/>
    <w:rsid w:val="004710E8"/>
    <w:rsid w:val="004717AC"/>
    <w:rsid w:val="004722AF"/>
    <w:rsid w:val="00473B28"/>
    <w:rsid w:val="00474502"/>
    <w:rsid w:val="00474576"/>
    <w:rsid w:val="0047483F"/>
    <w:rsid w:val="00475BF3"/>
    <w:rsid w:val="00477C92"/>
    <w:rsid w:val="00477F26"/>
    <w:rsid w:val="00480730"/>
    <w:rsid w:val="004812CC"/>
    <w:rsid w:val="00482C3C"/>
    <w:rsid w:val="0048341F"/>
    <w:rsid w:val="00484371"/>
    <w:rsid w:val="004849B9"/>
    <w:rsid w:val="00485322"/>
    <w:rsid w:val="00485E0A"/>
    <w:rsid w:val="00487790"/>
    <w:rsid w:val="00487859"/>
    <w:rsid w:val="00490D1F"/>
    <w:rsid w:val="00490F14"/>
    <w:rsid w:val="00492A97"/>
    <w:rsid w:val="00493BA6"/>
    <w:rsid w:val="00493CE2"/>
    <w:rsid w:val="00494299"/>
    <w:rsid w:val="004957BB"/>
    <w:rsid w:val="0049631F"/>
    <w:rsid w:val="00496ACD"/>
    <w:rsid w:val="004A0AB7"/>
    <w:rsid w:val="004A0F1F"/>
    <w:rsid w:val="004A2139"/>
    <w:rsid w:val="004A2366"/>
    <w:rsid w:val="004A3011"/>
    <w:rsid w:val="004B160F"/>
    <w:rsid w:val="004B31F3"/>
    <w:rsid w:val="004B3437"/>
    <w:rsid w:val="004B40E2"/>
    <w:rsid w:val="004B4DCE"/>
    <w:rsid w:val="004B4E23"/>
    <w:rsid w:val="004B52BF"/>
    <w:rsid w:val="004B5947"/>
    <w:rsid w:val="004B63C0"/>
    <w:rsid w:val="004B753B"/>
    <w:rsid w:val="004C0B54"/>
    <w:rsid w:val="004C22E0"/>
    <w:rsid w:val="004C24E7"/>
    <w:rsid w:val="004C3A27"/>
    <w:rsid w:val="004C3B12"/>
    <w:rsid w:val="004C4760"/>
    <w:rsid w:val="004C5947"/>
    <w:rsid w:val="004C68FC"/>
    <w:rsid w:val="004C69CB"/>
    <w:rsid w:val="004C6C3F"/>
    <w:rsid w:val="004C7682"/>
    <w:rsid w:val="004C7A83"/>
    <w:rsid w:val="004D05B2"/>
    <w:rsid w:val="004D243B"/>
    <w:rsid w:val="004D28FC"/>
    <w:rsid w:val="004D3551"/>
    <w:rsid w:val="004D40CD"/>
    <w:rsid w:val="004D4974"/>
    <w:rsid w:val="004D4A64"/>
    <w:rsid w:val="004D55F2"/>
    <w:rsid w:val="004D626C"/>
    <w:rsid w:val="004D70E0"/>
    <w:rsid w:val="004E0588"/>
    <w:rsid w:val="004E13EF"/>
    <w:rsid w:val="004E147E"/>
    <w:rsid w:val="004E22E6"/>
    <w:rsid w:val="004E3732"/>
    <w:rsid w:val="004E462D"/>
    <w:rsid w:val="004E46AD"/>
    <w:rsid w:val="004E4AD9"/>
    <w:rsid w:val="004E4F68"/>
    <w:rsid w:val="004E5C7B"/>
    <w:rsid w:val="004E6785"/>
    <w:rsid w:val="004E6A4B"/>
    <w:rsid w:val="004E6E85"/>
    <w:rsid w:val="004E7242"/>
    <w:rsid w:val="004E77B7"/>
    <w:rsid w:val="004F13B7"/>
    <w:rsid w:val="004F188A"/>
    <w:rsid w:val="004F1F50"/>
    <w:rsid w:val="004F33A6"/>
    <w:rsid w:val="004F56AC"/>
    <w:rsid w:val="00500411"/>
    <w:rsid w:val="005018CB"/>
    <w:rsid w:val="00502B6F"/>
    <w:rsid w:val="00503457"/>
    <w:rsid w:val="005051CD"/>
    <w:rsid w:val="0050564E"/>
    <w:rsid w:val="0050573B"/>
    <w:rsid w:val="00505D99"/>
    <w:rsid w:val="005064E7"/>
    <w:rsid w:val="00506824"/>
    <w:rsid w:val="0050769C"/>
    <w:rsid w:val="00510BFE"/>
    <w:rsid w:val="00511352"/>
    <w:rsid w:val="005127F0"/>
    <w:rsid w:val="00513410"/>
    <w:rsid w:val="00513448"/>
    <w:rsid w:val="00513ED8"/>
    <w:rsid w:val="0051417B"/>
    <w:rsid w:val="00514F24"/>
    <w:rsid w:val="00514F43"/>
    <w:rsid w:val="0051657B"/>
    <w:rsid w:val="00516604"/>
    <w:rsid w:val="00517655"/>
    <w:rsid w:val="005176DF"/>
    <w:rsid w:val="00517C11"/>
    <w:rsid w:val="00521889"/>
    <w:rsid w:val="005236F5"/>
    <w:rsid w:val="00523A44"/>
    <w:rsid w:val="00524376"/>
    <w:rsid w:val="00524C12"/>
    <w:rsid w:val="005258FD"/>
    <w:rsid w:val="0052597C"/>
    <w:rsid w:val="00525B69"/>
    <w:rsid w:val="0052641A"/>
    <w:rsid w:val="005266D7"/>
    <w:rsid w:val="00533FDB"/>
    <w:rsid w:val="0053403D"/>
    <w:rsid w:val="0053563E"/>
    <w:rsid w:val="0053594D"/>
    <w:rsid w:val="005362FE"/>
    <w:rsid w:val="00536B7A"/>
    <w:rsid w:val="00537701"/>
    <w:rsid w:val="005377D5"/>
    <w:rsid w:val="00537846"/>
    <w:rsid w:val="00537B76"/>
    <w:rsid w:val="005414D2"/>
    <w:rsid w:val="00546762"/>
    <w:rsid w:val="00546B97"/>
    <w:rsid w:val="0054703E"/>
    <w:rsid w:val="005473A8"/>
    <w:rsid w:val="00547ECB"/>
    <w:rsid w:val="00550B8F"/>
    <w:rsid w:val="00553C6A"/>
    <w:rsid w:val="005540C2"/>
    <w:rsid w:val="005548F5"/>
    <w:rsid w:val="005549A6"/>
    <w:rsid w:val="00554B01"/>
    <w:rsid w:val="00555BE5"/>
    <w:rsid w:val="0055744C"/>
    <w:rsid w:val="00557884"/>
    <w:rsid w:val="00561361"/>
    <w:rsid w:val="0056175B"/>
    <w:rsid w:val="00562184"/>
    <w:rsid w:val="0056238B"/>
    <w:rsid w:val="00566BFD"/>
    <w:rsid w:val="00567680"/>
    <w:rsid w:val="005676C2"/>
    <w:rsid w:val="00570B07"/>
    <w:rsid w:val="00570C8E"/>
    <w:rsid w:val="00571463"/>
    <w:rsid w:val="005722CB"/>
    <w:rsid w:val="005728F2"/>
    <w:rsid w:val="0057462A"/>
    <w:rsid w:val="00574F26"/>
    <w:rsid w:val="005761A1"/>
    <w:rsid w:val="00576D3E"/>
    <w:rsid w:val="00577114"/>
    <w:rsid w:val="00577331"/>
    <w:rsid w:val="005816C4"/>
    <w:rsid w:val="0058281A"/>
    <w:rsid w:val="00582984"/>
    <w:rsid w:val="0058363A"/>
    <w:rsid w:val="005844F6"/>
    <w:rsid w:val="005845A8"/>
    <w:rsid w:val="00585374"/>
    <w:rsid w:val="00585916"/>
    <w:rsid w:val="00591496"/>
    <w:rsid w:val="0059158E"/>
    <w:rsid w:val="00593117"/>
    <w:rsid w:val="005936BE"/>
    <w:rsid w:val="00594BB8"/>
    <w:rsid w:val="00594F63"/>
    <w:rsid w:val="00594FB4"/>
    <w:rsid w:val="00595E8F"/>
    <w:rsid w:val="00595F6C"/>
    <w:rsid w:val="00595F89"/>
    <w:rsid w:val="005A16B1"/>
    <w:rsid w:val="005A1C9C"/>
    <w:rsid w:val="005A497A"/>
    <w:rsid w:val="005A4CD1"/>
    <w:rsid w:val="005A560A"/>
    <w:rsid w:val="005A6148"/>
    <w:rsid w:val="005A7127"/>
    <w:rsid w:val="005B0D4E"/>
    <w:rsid w:val="005B1004"/>
    <w:rsid w:val="005B17CF"/>
    <w:rsid w:val="005B4144"/>
    <w:rsid w:val="005B52A6"/>
    <w:rsid w:val="005B56BC"/>
    <w:rsid w:val="005C22C0"/>
    <w:rsid w:val="005C28EB"/>
    <w:rsid w:val="005C528F"/>
    <w:rsid w:val="005C579E"/>
    <w:rsid w:val="005C679C"/>
    <w:rsid w:val="005C68EF"/>
    <w:rsid w:val="005D01CD"/>
    <w:rsid w:val="005D095A"/>
    <w:rsid w:val="005D1E59"/>
    <w:rsid w:val="005D2404"/>
    <w:rsid w:val="005D2E49"/>
    <w:rsid w:val="005D2F49"/>
    <w:rsid w:val="005D37BE"/>
    <w:rsid w:val="005D3EA4"/>
    <w:rsid w:val="005D5580"/>
    <w:rsid w:val="005D71F3"/>
    <w:rsid w:val="005E0329"/>
    <w:rsid w:val="005E03E9"/>
    <w:rsid w:val="005E1479"/>
    <w:rsid w:val="005E1930"/>
    <w:rsid w:val="005E1DB2"/>
    <w:rsid w:val="005E4CC3"/>
    <w:rsid w:val="005E5B5D"/>
    <w:rsid w:val="005E7079"/>
    <w:rsid w:val="005F10AB"/>
    <w:rsid w:val="005F1506"/>
    <w:rsid w:val="005F2958"/>
    <w:rsid w:val="005F2D33"/>
    <w:rsid w:val="005F2D63"/>
    <w:rsid w:val="005F2F1C"/>
    <w:rsid w:val="005F3762"/>
    <w:rsid w:val="005F3E65"/>
    <w:rsid w:val="005F529B"/>
    <w:rsid w:val="005F5428"/>
    <w:rsid w:val="005F5D96"/>
    <w:rsid w:val="005F609E"/>
    <w:rsid w:val="005F6F90"/>
    <w:rsid w:val="00600824"/>
    <w:rsid w:val="006008BF"/>
    <w:rsid w:val="00604222"/>
    <w:rsid w:val="006045ED"/>
    <w:rsid w:val="006048D1"/>
    <w:rsid w:val="006066FD"/>
    <w:rsid w:val="00606F17"/>
    <w:rsid w:val="00610166"/>
    <w:rsid w:val="006110BB"/>
    <w:rsid w:val="00611E70"/>
    <w:rsid w:val="00612CCE"/>
    <w:rsid w:val="00613BD8"/>
    <w:rsid w:val="006154E7"/>
    <w:rsid w:val="00617491"/>
    <w:rsid w:val="006202FD"/>
    <w:rsid w:val="006211BF"/>
    <w:rsid w:val="00621B1F"/>
    <w:rsid w:val="00623122"/>
    <w:rsid w:val="0062477B"/>
    <w:rsid w:val="0062640F"/>
    <w:rsid w:val="00627CF6"/>
    <w:rsid w:val="006347DE"/>
    <w:rsid w:val="00635D08"/>
    <w:rsid w:val="00635E84"/>
    <w:rsid w:val="00636CC3"/>
    <w:rsid w:val="006375D2"/>
    <w:rsid w:val="006411FF"/>
    <w:rsid w:val="006416C7"/>
    <w:rsid w:val="0064223E"/>
    <w:rsid w:val="006424C9"/>
    <w:rsid w:val="00642F3B"/>
    <w:rsid w:val="006444A7"/>
    <w:rsid w:val="006456B4"/>
    <w:rsid w:val="00647483"/>
    <w:rsid w:val="00650F9D"/>
    <w:rsid w:val="00651CE0"/>
    <w:rsid w:val="006523A8"/>
    <w:rsid w:val="0065272C"/>
    <w:rsid w:val="00654A24"/>
    <w:rsid w:val="006553FD"/>
    <w:rsid w:val="00656EF0"/>
    <w:rsid w:val="0065720D"/>
    <w:rsid w:val="00657D11"/>
    <w:rsid w:val="0066053A"/>
    <w:rsid w:val="00660BD8"/>
    <w:rsid w:val="00661EF0"/>
    <w:rsid w:val="0066377C"/>
    <w:rsid w:val="0066581D"/>
    <w:rsid w:val="00666E73"/>
    <w:rsid w:val="00671143"/>
    <w:rsid w:val="0067137F"/>
    <w:rsid w:val="00671386"/>
    <w:rsid w:val="006716C8"/>
    <w:rsid w:val="00671C68"/>
    <w:rsid w:val="00673607"/>
    <w:rsid w:val="00676006"/>
    <w:rsid w:val="00676C74"/>
    <w:rsid w:val="006771E1"/>
    <w:rsid w:val="00677BC6"/>
    <w:rsid w:val="00677E5A"/>
    <w:rsid w:val="0068073F"/>
    <w:rsid w:val="00680BB2"/>
    <w:rsid w:val="00681931"/>
    <w:rsid w:val="00682512"/>
    <w:rsid w:val="00682C71"/>
    <w:rsid w:val="00683B08"/>
    <w:rsid w:val="00684271"/>
    <w:rsid w:val="00685F10"/>
    <w:rsid w:val="00686CE5"/>
    <w:rsid w:val="006873B3"/>
    <w:rsid w:val="00687573"/>
    <w:rsid w:val="0069014B"/>
    <w:rsid w:val="0069131B"/>
    <w:rsid w:val="0069151A"/>
    <w:rsid w:val="00691C56"/>
    <w:rsid w:val="006935AC"/>
    <w:rsid w:val="00695CFE"/>
    <w:rsid w:val="00696BFE"/>
    <w:rsid w:val="00696C20"/>
    <w:rsid w:val="006A0C86"/>
    <w:rsid w:val="006A0CA4"/>
    <w:rsid w:val="006A1A3C"/>
    <w:rsid w:val="006A1D5F"/>
    <w:rsid w:val="006A2027"/>
    <w:rsid w:val="006A2078"/>
    <w:rsid w:val="006A2957"/>
    <w:rsid w:val="006A2DFC"/>
    <w:rsid w:val="006A46D3"/>
    <w:rsid w:val="006B0E1A"/>
    <w:rsid w:val="006B1A78"/>
    <w:rsid w:val="006B1F0E"/>
    <w:rsid w:val="006B2A58"/>
    <w:rsid w:val="006B3B50"/>
    <w:rsid w:val="006B4AD2"/>
    <w:rsid w:val="006B4E90"/>
    <w:rsid w:val="006B52AF"/>
    <w:rsid w:val="006B53CE"/>
    <w:rsid w:val="006B6000"/>
    <w:rsid w:val="006B6B14"/>
    <w:rsid w:val="006C09CB"/>
    <w:rsid w:val="006C1174"/>
    <w:rsid w:val="006C1348"/>
    <w:rsid w:val="006C1724"/>
    <w:rsid w:val="006C1E42"/>
    <w:rsid w:val="006C2C92"/>
    <w:rsid w:val="006C3C80"/>
    <w:rsid w:val="006C4267"/>
    <w:rsid w:val="006C4340"/>
    <w:rsid w:val="006C46C8"/>
    <w:rsid w:val="006C62EB"/>
    <w:rsid w:val="006C67D6"/>
    <w:rsid w:val="006D079D"/>
    <w:rsid w:val="006D0B91"/>
    <w:rsid w:val="006D0D95"/>
    <w:rsid w:val="006D0DAD"/>
    <w:rsid w:val="006D1782"/>
    <w:rsid w:val="006D2D80"/>
    <w:rsid w:val="006D3BAA"/>
    <w:rsid w:val="006D501A"/>
    <w:rsid w:val="006D5826"/>
    <w:rsid w:val="006D6BBE"/>
    <w:rsid w:val="006D7C0F"/>
    <w:rsid w:val="006E02F8"/>
    <w:rsid w:val="006E291F"/>
    <w:rsid w:val="006E3203"/>
    <w:rsid w:val="006E3F4D"/>
    <w:rsid w:val="006E3F52"/>
    <w:rsid w:val="006E4778"/>
    <w:rsid w:val="006E494E"/>
    <w:rsid w:val="006E5FB4"/>
    <w:rsid w:val="006F1282"/>
    <w:rsid w:val="006F1B36"/>
    <w:rsid w:val="006F2A73"/>
    <w:rsid w:val="006F5AA3"/>
    <w:rsid w:val="007007EB"/>
    <w:rsid w:val="0070151F"/>
    <w:rsid w:val="007030C9"/>
    <w:rsid w:val="007036BD"/>
    <w:rsid w:val="00704C06"/>
    <w:rsid w:val="00704F8B"/>
    <w:rsid w:val="00705004"/>
    <w:rsid w:val="00705BA1"/>
    <w:rsid w:val="007069CE"/>
    <w:rsid w:val="00706D27"/>
    <w:rsid w:val="00707C4C"/>
    <w:rsid w:val="007113CB"/>
    <w:rsid w:val="00712C90"/>
    <w:rsid w:val="007131AF"/>
    <w:rsid w:val="007146BC"/>
    <w:rsid w:val="00714C04"/>
    <w:rsid w:val="00716DCD"/>
    <w:rsid w:val="00720740"/>
    <w:rsid w:val="007217E1"/>
    <w:rsid w:val="00721A17"/>
    <w:rsid w:val="00721C3D"/>
    <w:rsid w:val="007223A3"/>
    <w:rsid w:val="00723712"/>
    <w:rsid w:val="00723F94"/>
    <w:rsid w:val="00724891"/>
    <w:rsid w:val="00724CC5"/>
    <w:rsid w:val="00725B57"/>
    <w:rsid w:val="00725D51"/>
    <w:rsid w:val="00725E09"/>
    <w:rsid w:val="0073084B"/>
    <w:rsid w:val="00730A67"/>
    <w:rsid w:val="00730F8B"/>
    <w:rsid w:val="0073261D"/>
    <w:rsid w:val="00732916"/>
    <w:rsid w:val="007333B6"/>
    <w:rsid w:val="00733FB5"/>
    <w:rsid w:val="00733FFB"/>
    <w:rsid w:val="00736D3D"/>
    <w:rsid w:val="00737073"/>
    <w:rsid w:val="007432C5"/>
    <w:rsid w:val="00744E98"/>
    <w:rsid w:val="007450DF"/>
    <w:rsid w:val="00745567"/>
    <w:rsid w:val="0074763A"/>
    <w:rsid w:val="0074774A"/>
    <w:rsid w:val="0075145A"/>
    <w:rsid w:val="00751792"/>
    <w:rsid w:val="007531E9"/>
    <w:rsid w:val="007536F7"/>
    <w:rsid w:val="0075512E"/>
    <w:rsid w:val="00756CDD"/>
    <w:rsid w:val="0075756B"/>
    <w:rsid w:val="00757AE3"/>
    <w:rsid w:val="00760AEA"/>
    <w:rsid w:val="0076160C"/>
    <w:rsid w:val="00762149"/>
    <w:rsid w:val="0076241A"/>
    <w:rsid w:val="007632D5"/>
    <w:rsid w:val="0076569F"/>
    <w:rsid w:val="007664A3"/>
    <w:rsid w:val="00766FBA"/>
    <w:rsid w:val="0076736E"/>
    <w:rsid w:val="00770BB1"/>
    <w:rsid w:val="00770E2D"/>
    <w:rsid w:val="00771887"/>
    <w:rsid w:val="007723C1"/>
    <w:rsid w:val="007729A4"/>
    <w:rsid w:val="007733EB"/>
    <w:rsid w:val="00773B4A"/>
    <w:rsid w:val="007741C0"/>
    <w:rsid w:val="0077452A"/>
    <w:rsid w:val="0077506F"/>
    <w:rsid w:val="007762B1"/>
    <w:rsid w:val="00777171"/>
    <w:rsid w:val="007777C3"/>
    <w:rsid w:val="0078000C"/>
    <w:rsid w:val="0078075E"/>
    <w:rsid w:val="00781903"/>
    <w:rsid w:val="0078208C"/>
    <w:rsid w:val="00782BB1"/>
    <w:rsid w:val="00785F4C"/>
    <w:rsid w:val="00786983"/>
    <w:rsid w:val="00786F76"/>
    <w:rsid w:val="0079143E"/>
    <w:rsid w:val="00791B14"/>
    <w:rsid w:val="00792F49"/>
    <w:rsid w:val="0079374C"/>
    <w:rsid w:val="00793AF8"/>
    <w:rsid w:val="00794EAA"/>
    <w:rsid w:val="0079522F"/>
    <w:rsid w:val="00795CC4"/>
    <w:rsid w:val="00795E0A"/>
    <w:rsid w:val="0079647E"/>
    <w:rsid w:val="007967F3"/>
    <w:rsid w:val="00796F0E"/>
    <w:rsid w:val="007978EA"/>
    <w:rsid w:val="007A163F"/>
    <w:rsid w:val="007A1B47"/>
    <w:rsid w:val="007A1C24"/>
    <w:rsid w:val="007A638E"/>
    <w:rsid w:val="007A657D"/>
    <w:rsid w:val="007A7A9A"/>
    <w:rsid w:val="007A7CA3"/>
    <w:rsid w:val="007A7EEC"/>
    <w:rsid w:val="007B1153"/>
    <w:rsid w:val="007B12F2"/>
    <w:rsid w:val="007B2C16"/>
    <w:rsid w:val="007B3447"/>
    <w:rsid w:val="007B347A"/>
    <w:rsid w:val="007B3849"/>
    <w:rsid w:val="007B4ED9"/>
    <w:rsid w:val="007B63DE"/>
    <w:rsid w:val="007B6DBB"/>
    <w:rsid w:val="007B74DA"/>
    <w:rsid w:val="007C0074"/>
    <w:rsid w:val="007C0A94"/>
    <w:rsid w:val="007C0D09"/>
    <w:rsid w:val="007C3E99"/>
    <w:rsid w:val="007C5461"/>
    <w:rsid w:val="007C54F0"/>
    <w:rsid w:val="007C6358"/>
    <w:rsid w:val="007C6C4B"/>
    <w:rsid w:val="007C738B"/>
    <w:rsid w:val="007D0483"/>
    <w:rsid w:val="007D1C99"/>
    <w:rsid w:val="007D37D6"/>
    <w:rsid w:val="007D3DBF"/>
    <w:rsid w:val="007D5F5D"/>
    <w:rsid w:val="007D613B"/>
    <w:rsid w:val="007D6785"/>
    <w:rsid w:val="007D6F80"/>
    <w:rsid w:val="007D75E0"/>
    <w:rsid w:val="007D7F37"/>
    <w:rsid w:val="007E04F3"/>
    <w:rsid w:val="007E08C3"/>
    <w:rsid w:val="007E0A37"/>
    <w:rsid w:val="007E0D06"/>
    <w:rsid w:val="007E0D8D"/>
    <w:rsid w:val="007E1328"/>
    <w:rsid w:val="007E1894"/>
    <w:rsid w:val="007E1C92"/>
    <w:rsid w:val="007E324E"/>
    <w:rsid w:val="007E375D"/>
    <w:rsid w:val="007E4393"/>
    <w:rsid w:val="007E4657"/>
    <w:rsid w:val="007E5189"/>
    <w:rsid w:val="007E5FC9"/>
    <w:rsid w:val="007E6DB0"/>
    <w:rsid w:val="007E73A2"/>
    <w:rsid w:val="007E7475"/>
    <w:rsid w:val="007E7FC8"/>
    <w:rsid w:val="007F0771"/>
    <w:rsid w:val="007F1BEC"/>
    <w:rsid w:val="007F2006"/>
    <w:rsid w:val="007F29C7"/>
    <w:rsid w:val="007F4625"/>
    <w:rsid w:val="007F5236"/>
    <w:rsid w:val="007F553B"/>
    <w:rsid w:val="007F5AF4"/>
    <w:rsid w:val="007F6570"/>
    <w:rsid w:val="007F6B94"/>
    <w:rsid w:val="007F753A"/>
    <w:rsid w:val="00800596"/>
    <w:rsid w:val="008009B7"/>
    <w:rsid w:val="00802702"/>
    <w:rsid w:val="0080271C"/>
    <w:rsid w:val="00804339"/>
    <w:rsid w:val="00805202"/>
    <w:rsid w:val="00805512"/>
    <w:rsid w:val="0080644B"/>
    <w:rsid w:val="00806BA0"/>
    <w:rsid w:val="0081088B"/>
    <w:rsid w:val="00811C33"/>
    <w:rsid w:val="00812C9F"/>
    <w:rsid w:val="00812F30"/>
    <w:rsid w:val="008133EA"/>
    <w:rsid w:val="00814A56"/>
    <w:rsid w:val="00815D01"/>
    <w:rsid w:val="00816658"/>
    <w:rsid w:val="00816B3D"/>
    <w:rsid w:val="00817319"/>
    <w:rsid w:val="00817F9B"/>
    <w:rsid w:val="00820C35"/>
    <w:rsid w:val="0082159B"/>
    <w:rsid w:val="00821CAA"/>
    <w:rsid w:val="0082217D"/>
    <w:rsid w:val="00822515"/>
    <w:rsid w:val="0082463E"/>
    <w:rsid w:val="00825864"/>
    <w:rsid w:val="00825D1C"/>
    <w:rsid w:val="00830AC4"/>
    <w:rsid w:val="0083117D"/>
    <w:rsid w:val="00833298"/>
    <w:rsid w:val="008338C4"/>
    <w:rsid w:val="00833FC8"/>
    <w:rsid w:val="00834EF5"/>
    <w:rsid w:val="00835620"/>
    <w:rsid w:val="00842B1D"/>
    <w:rsid w:val="00842E55"/>
    <w:rsid w:val="0084308B"/>
    <w:rsid w:val="0084353A"/>
    <w:rsid w:val="00844EB1"/>
    <w:rsid w:val="00845ED4"/>
    <w:rsid w:val="008463EB"/>
    <w:rsid w:val="00846C6C"/>
    <w:rsid w:val="008476DF"/>
    <w:rsid w:val="00847CFF"/>
    <w:rsid w:val="008501DB"/>
    <w:rsid w:val="00851238"/>
    <w:rsid w:val="008515AA"/>
    <w:rsid w:val="00851C99"/>
    <w:rsid w:val="00853022"/>
    <w:rsid w:val="00854365"/>
    <w:rsid w:val="0085458D"/>
    <w:rsid w:val="008552E0"/>
    <w:rsid w:val="00856EE1"/>
    <w:rsid w:val="00860149"/>
    <w:rsid w:val="0086145A"/>
    <w:rsid w:val="0086228E"/>
    <w:rsid w:val="00863158"/>
    <w:rsid w:val="00863C48"/>
    <w:rsid w:val="00864246"/>
    <w:rsid w:val="008648E4"/>
    <w:rsid w:val="00866025"/>
    <w:rsid w:val="00866BD0"/>
    <w:rsid w:val="008671B0"/>
    <w:rsid w:val="008678CF"/>
    <w:rsid w:val="0087005C"/>
    <w:rsid w:val="0087070A"/>
    <w:rsid w:val="00870E4D"/>
    <w:rsid w:val="00872E7E"/>
    <w:rsid w:val="00874309"/>
    <w:rsid w:val="00875398"/>
    <w:rsid w:val="0087550A"/>
    <w:rsid w:val="00876341"/>
    <w:rsid w:val="00876CF6"/>
    <w:rsid w:val="00877651"/>
    <w:rsid w:val="008807FF"/>
    <w:rsid w:val="00880A0F"/>
    <w:rsid w:val="008810D3"/>
    <w:rsid w:val="008816BE"/>
    <w:rsid w:val="008819EA"/>
    <w:rsid w:val="00881B0E"/>
    <w:rsid w:val="0088242D"/>
    <w:rsid w:val="00882F9C"/>
    <w:rsid w:val="00883815"/>
    <w:rsid w:val="008876C0"/>
    <w:rsid w:val="008878CA"/>
    <w:rsid w:val="008909FE"/>
    <w:rsid w:val="00891878"/>
    <w:rsid w:val="00892C2E"/>
    <w:rsid w:val="00892D26"/>
    <w:rsid w:val="00892E2B"/>
    <w:rsid w:val="008930A6"/>
    <w:rsid w:val="00893AF5"/>
    <w:rsid w:val="00895F29"/>
    <w:rsid w:val="008965B8"/>
    <w:rsid w:val="008973D3"/>
    <w:rsid w:val="008974F2"/>
    <w:rsid w:val="008977A2"/>
    <w:rsid w:val="008977E3"/>
    <w:rsid w:val="00897C3A"/>
    <w:rsid w:val="008A0AE4"/>
    <w:rsid w:val="008A2C74"/>
    <w:rsid w:val="008A4AB7"/>
    <w:rsid w:val="008A5110"/>
    <w:rsid w:val="008B02A4"/>
    <w:rsid w:val="008B0580"/>
    <w:rsid w:val="008B0627"/>
    <w:rsid w:val="008B0E94"/>
    <w:rsid w:val="008B20BA"/>
    <w:rsid w:val="008B2112"/>
    <w:rsid w:val="008B369E"/>
    <w:rsid w:val="008B3EC7"/>
    <w:rsid w:val="008B416F"/>
    <w:rsid w:val="008B46A8"/>
    <w:rsid w:val="008B6F4E"/>
    <w:rsid w:val="008B728E"/>
    <w:rsid w:val="008B7631"/>
    <w:rsid w:val="008C00EC"/>
    <w:rsid w:val="008C02F0"/>
    <w:rsid w:val="008C1781"/>
    <w:rsid w:val="008C2025"/>
    <w:rsid w:val="008C26AF"/>
    <w:rsid w:val="008C2732"/>
    <w:rsid w:val="008C3FF5"/>
    <w:rsid w:val="008C4103"/>
    <w:rsid w:val="008C5427"/>
    <w:rsid w:val="008C5691"/>
    <w:rsid w:val="008C7598"/>
    <w:rsid w:val="008C7A4C"/>
    <w:rsid w:val="008C7E3D"/>
    <w:rsid w:val="008D0D17"/>
    <w:rsid w:val="008D10A3"/>
    <w:rsid w:val="008D1F71"/>
    <w:rsid w:val="008D2D9B"/>
    <w:rsid w:val="008D34CA"/>
    <w:rsid w:val="008D4763"/>
    <w:rsid w:val="008D4E37"/>
    <w:rsid w:val="008D5201"/>
    <w:rsid w:val="008D6757"/>
    <w:rsid w:val="008D75F1"/>
    <w:rsid w:val="008E306A"/>
    <w:rsid w:val="008E3760"/>
    <w:rsid w:val="008E5317"/>
    <w:rsid w:val="008E5EB1"/>
    <w:rsid w:val="008E6E9A"/>
    <w:rsid w:val="008E7FCC"/>
    <w:rsid w:val="008F02B4"/>
    <w:rsid w:val="008F0364"/>
    <w:rsid w:val="008F092D"/>
    <w:rsid w:val="008F0C66"/>
    <w:rsid w:val="008F0F44"/>
    <w:rsid w:val="008F264C"/>
    <w:rsid w:val="008F320D"/>
    <w:rsid w:val="008F4E67"/>
    <w:rsid w:val="008F5A03"/>
    <w:rsid w:val="008F6CB8"/>
    <w:rsid w:val="00900690"/>
    <w:rsid w:val="00900AA3"/>
    <w:rsid w:val="00900B48"/>
    <w:rsid w:val="0090152A"/>
    <w:rsid w:val="0090163A"/>
    <w:rsid w:val="0090321A"/>
    <w:rsid w:val="009055F0"/>
    <w:rsid w:val="009065C9"/>
    <w:rsid w:val="00906F81"/>
    <w:rsid w:val="00906FD2"/>
    <w:rsid w:val="00907DD1"/>
    <w:rsid w:val="00910953"/>
    <w:rsid w:val="009111CF"/>
    <w:rsid w:val="0091280D"/>
    <w:rsid w:val="00913031"/>
    <w:rsid w:val="00913CD1"/>
    <w:rsid w:val="00913EB2"/>
    <w:rsid w:val="00913F59"/>
    <w:rsid w:val="0091498C"/>
    <w:rsid w:val="00914F51"/>
    <w:rsid w:val="00915061"/>
    <w:rsid w:val="009168BA"/>
    <w:rsid w:val="00916F12"/>
    <w:rsid w:val="00917460"/>
    <w:rsid w:val="0091781E"/>
    <w:rsid w:val="00920186"/>
    <w:rsid w:val="0092193A"/>
    <w:rsid w:val="00922F7D"/>
    <w:rsid w:val="00923FBA"/>
    <w:rsid w:val="00924E6C"/>
    <w:rsid w:val="009252C3"/>
    <w:rsid w:val="00925B04"/>
    <w:rsid w:val="00927938"/>
    <w:rsid w:val="00927C5A"/>
    <w:rsid w:val="00931974"/>
    <w:rsid w:val="00931C1A"/>
    <w:rsid w:val="0093201B"/>
    <w:rsid w:val="0093249F"/>
    <w:rsid w:val="00934222"/>
    <w:rsid w:val="009376B3"/>
    <w:rsid w:val="00937CD6"/>
    <w:rsid w:val="009408BE"/>
    <w:rsid w:val="00942436"/>
    <w:rsid w:val="00942826"/>
    <w:rsid w:val="009428F6"/>
    <w:rsid w:val="00942B49"/>
    <w:rsid w:val="009462E8"/>
    <w:rsid w:val="00946D29"/>
    <w:rsid w:val="00947997"/>
    <w:rsid w:val="00947FC0"/>
    <w:rsid w:val="00950F49"/>
    <w:rsid w:val="009517C1"/>
    <w:rsid w:val="00953BDA"/>
    <w:rsid w:val="00955160"/>
    <w:rsid w:val="00956D78"/>
    <w:rsid w:val="00957042"/>
    <w:rsid w:val="0095754C"/>
    <w:rsid w:val="00957C1E"/>
    <w:rsid w:val="009607D8"/>
    <w:rsid w:val="00961070"/>
    <w:rsid w:val="009610A8"/>
    <w:rsid w:val="00962590"/>
    <w:rsid w:val="00962B95"/>
    <w:rsid w:val="00963789"/>
    <w:rsid w:val="00963CF6"/>
    <w:rsid w:val="0096599E"/>
    <w:rsid w:val="00965BBE"/>
    <w:rsid w:val="0096619D"/>
    <w:rsid w:val="0096693B"/>
    <w:rsid w:val="009678AF"/>
    <w:rsid w:val="009709A1"/>
    <w:rsid w:val="00970F8F"/>
    <w:rsid w:val="00971566"/>
    <w:rsid w:val="00971C64"/>
    <w:rsid w:val="00976560"/>
    <w:rsid w:val="00976D5F"/>
    <w:rsid w:val="00977838"/>
    <w:rsid w:val="00977D4D"/>
    <w:rsid w:val="00977E24"/>
    <w:rsid w:val="00981C22"/>
    <w:rsid w:val="00982116"/>
    <w:rsid w:val="00982FE3"/>
    <w:rsid w:val="00983B33"/>
    <w:rsid w:val="0098430E"/>
    <w:rsid w:val="00986A50"/>
    <w:rsid w:val="00986FC9"/>
    <w:rsid w:val="009876DB"/>
    <w:rsid w:val="00987C10"/>
    <w:rsid w:val="00990586"/>
    <w:rsid w:val="009907EE"/>
    <w:rsid w:val="0099116A"/>
    <w:rsid w:val="00991502"/>
    <w:rsid w:val="00991511"/>
    <w:rsid w:val="00992B56"/>
    <w:rsid w:val="00993012"/>
    <w:rsid w:val="009933FB"/>
    <w:rsid w:val="0099462F"/>
    <w:rsid w:val="00994B63"/>
    <w:rsid w:val="0099585C"/>
    <w:rsid w:val="009968F1"/>
    <w:rsid w:val="00996D24"/>
    <w:rsid w:val="009A068A"/>
    <w:rsid w:val="009A0874"/>
    <w:rsid w:val="009A2496"/>
    <w:rsid w:val="009A24CC"/>
    <w:rsid w:val="009A2E56"/>
    <w:rsid w:val="009A34C9"/>
    <w:rsid w:val="009A5A08"/>
    <w:rsid w:val="009A7699"/>
    <w:rsid w:val="009A7A61"/>
    <w:rsid w:val="009B0378"/>
    <w:rsid w:val="009B0871"/>
    <w:rsid w:val="009B097A"/>
    <w:rsid w:val="009B1ECA"/>
    <w:rsid w:val="009B201A"/>
    <w:rsid w:val="009B379C"/>
    <w:rsid w:val="009B3E84"/>
    <w:rsid w:val="009B4CD5"/>
    <w:rsid w:val="009B5C88"/>
    <w:rsid w:val="009B6FC4"/>
    <w:rsid w:val="009B7F8E"/>
    <w:rsid w:val="009C01B3"/>
    <w:rsid w:val="009C1063"/>
    <w:rsid w:val="009C123A"/>
    <w:rsid w:val="009C14D6"/>
    <w:rsid w:val="009C2154"/>
    <w:rsid w:val="009C28EA"/>
    <w:rsid w:val="009C47EE"/>
    <w:rsid w:val="009C5246"/>
    <w:rsid w:val="009C592A"/>
    <w:rsid w:val="009C5C39"/>
    <w:rsid w:val="009C69C1"/>
    <w:rsid w:val="009C7E70"/>
    <w:rsid w:val="009D1892"/>
    <w:rsid w:val="009D2229"/>
    <w:rsid w:val="009D4616"/>
    <w:rsid w:val="009D6F24"/>
    <w:rsid w:val="009E1073"/>
    <w:rsid w:val="009E1DA3"/>
    <w:rsid w:val="009E2201"/>
    <w:rsid w:val="009E2850"/>
    <w:rsid w:val="009E2F8B"/>
    <w:rsid w:val="009E3D51"/>
    <w:rsid w:val="009E46E7"/>
    <w:rsid w:val="009E4799"/>
    <w:rsid w:val="009E514D"/>
    <w:rsid w:val="009E54E9"/>
    <w:rsid w:val="009E58C5"/>
    <w:rsid w:val="009E62C6"/>
    <w:rsid w:val="009F0D9A"/>
    <w:rsid w:val="009F10B8"/>
    <w:rsid w:val="009F2713"/>
    <w:rsid w:val="009F3012"/>
    <w:rsid w:val="009F32C8"/>
    <w:rsid w:val="009F6EB2"/>
    <w:rsid w:val="009F7C78"/>
    <w:rsid w:val="00A009AD"/>
    <w:rsid w:val="00A00B34"/>
    <w:rsid w:val="00A01CB4"/>
    <w:rsid w:val="00A02F39"/>
    <w:rsid w:val="00A03914"/>
    <w:rsid w:val="00A03CAE"/>
    <w:rsid w:val="00A04AF6"/>
    <w:rsid w:val="00A0650D"/>
    <w:rsid w:val="00A0784F"/>
    <w:rsid w:val="00A1090D"/>
    <w:rsid w:val="00A11017"/>
    <w:rsid w:val="00A11DAE"/>
    <w:rsid w:val="00A12763"/>
    <w:rsid w:val="00A1452C"/>
    <w:rsid w:val="00A149AD"/>
    <w:rsid w:val="00A16BFE"/>
    <w:rsid w:val="00A2018B"/>
    <w:rsid w:val="00A2354C"/>
    <w:rsid w:val="00A2436F"/>
    <w:rsid w:val="00A24A77"/>
    <w:rsid w:val="00A25599"/>
    <w:rsid w:val="00A2708F"/>
    <w:rsid w:val="00A31F09"/>
    <w:rsid w:val="00A33770"/>
    <w:rsid w:val="00A348DA"/>
    <w:rsid w:val="00A35454"/>
    <w:rsid w:val="00A363F1"/>
    <w:rsid w:val="00A36CC6"/>
    <w:rsid w:val="00A37574"/>
    <w:rsid w:val="00A40359"/>
    <w:rsid w:val="00A40712"/>
    <w:rsid w:val="00A4636C"/>
    <w:rsid w:val="00A46A94"/>
    <w:rsid w:val="00A47B19"/>
    <w:rsid w:val="00A50B6E"/>
    <w:rsid w:val="00A51351"/>
    <w:rsid w:val="00A52746"/>
    <w:rsid w:val="00A52B0D"/>
    <w:rsid w:val="00A53A3B"/>
    <w:rsid w:val="00A53CA7"/>
    <w:rsid w:val="00A54E8D"/>
    <w:rsid w:val="00A5667B"/>
    <w:rsid w:val="00A56CCA"/>
    <w:rsid w:val="00A57B1C"/>
    <w:rsid w:val="00A60934"/>
    <w:rsid w:val="00A619FB"/>
    <w:rsid w:val="00A62B8B"/>
    <w:rsid w:val="00A63DC3"/>
    <w:rsid w:val="00A63F6F"/>
    <w:rsid w:val="00A63FD1"/>
    <w:rsid w:val="00A6440A"/>
    <w:rsid w:val="00A646DE"/>
    <w:rsid w:val="00A65B9F"/>
    <w:rsid w:val="00A6603A"/>
    <w:rsid w:val="00A66E83"/>
    <w:rsid w:val="00A67249"/>
    <w:rsid w:val="00A672B5"/>
    <w:rsid w:val="00A678BF"/>
    <w:rsid w:val="00A70795"/>
    <w:rsid w:val="00A70927"/>
    <w:rsid w:val="00A71F0A"/>
    <w:rsid w:val="00A73E77"/>
    <w:rsid w:val="00A74B2B"/>
    <w:rsid w:val="00A75553"/>
    <w:rsid w:val="00A77C0D"/>
    <w:rsid w:val="00A80371"/>
    <w:rsid w:val="00A80783"/>
    <w:rsid w:val="00A83095"/>
    <w:rsid w:val="00A8541E"/>
    <w:rsid w:val="00A863A0"/>
    <w:rsid w:val="00A86472"/>
    <w:rsid w:val="00A86EA7"/>
    <w:rsid w:val="00A8735C"/>
    <w:rsid w:val="00A87BCB"/>
    <w:rsid w:val="00A912CC"/>
    <w:rsid w:val="00A918AD"/>
    <w:rsid w:val="00A91ED5"/>
    <w:rsid w:val="00A924EB"/>
    <w:rsid w:val="00A92C88"/>
    <w:rsid w:val="00A9502E"/>
    <w:rsid w:val="00A95F39"/>
    <w:rsid w:val="00A9630A"/>
    <w:rsid w:val="00A97017"/>
    <w:rsid w:val="00A97237"/>
    <w:rsid w:val="00A97A5F"/>
    <w:rsid w:val="00AA0440"/>
    <w:rsid w:val="00AA06AD"/>
    <w:rsid w:val="00AA0DBC"/>
    <w:rsid w:val="00AA10C0"/>
    <w:rsid w:val="00AA23AC"/>
    <w:rsid w:val="00AA3BAE"/>
    <w:rsid w:val="00AA48AA"/>
    <w:rsid w:val="00AA4E4F"/>
    <w:rsid w:val="00AA65CD"/>
    <w:rsid w:val="00AA65F6"/>
    <w:rsid w:val="00AA6B59"/>
    <w:rsid w:val="00AB0B97"/>
    <w:rsid w:val="00AB0CF4"/>
    <w:rsid w:val="00AB0F93"/>
    <w:rsid w:val="00AB121A"/>
    <w:rsid w:val="00AB1622"/>
    <w:rsid w:val="00AB1973"/>
    <w:rsid w:val="00AB49E6"/>
    <w:rsid w:val="00AB501F"/>
    <w:rsid w:val="00AB66A6"/>
    <w:rsid w:val="00AB794A"/>
    <w:rsid w:val="00AC021C"/>
    <w:rsid w:val="00AC0BF9"/>
    <w:rsid w:val="00AC0DD1"/>
    <w:rsid w:val="00AC0F48"/>
    <w:rsid w:val="00AC1894"/>
    <w:rsid w:val="00AC206A"/>
    <w:rsid w:val="00AC3594"/>
    <w:rsid w:val="00AC35EB"/>
    <w:rsid w:val="00AC4FCB"/>
    <w:rsid w:val="00AC58E1"/>
    <w:rsid w:val="00AC74CE"/>
    <w:rsid w:val="00AD0CAB"/>
    <w:rsid w:val="00AD0EA8"/>
    <w:rsid w:val="00AD0EBA"/>
    <w:rsid w:val="00AD1680"/>
    <w:rsid w:val="00AD1C7A"/>
    <w:rsid w:val="00AD31A4"/>
    <w:rsid w:val="00AD3C1E"/>
    <w:rsid w:val="00AD3FF1"/>
    <w:rsid w:val="00AD4663"/>
    <w:rsid w:val="00AD6996"/>
    <w:rsid w:val="00AD7E33"/>
    <w:rsid w:val="00AD7EE2"/>
    <w:rsid w:val="00AD7FDF"/>
    <w:rsid w:val="00AE03A9"/>
    <w:rsid w:val="00AE06AF"/>
    <w:rsid w:val="00AE3E37"/>
    <w:rsid w:val="00AE4983"/>
    <w:rsid w:val="00AE51EF"/>
    <w:rsid w:val="00AE5C54"/>
    <w:rsid w:val="00AE62CF"/>
    <w:rsid w:val="00AF0AEE"/>
    <w:rsid w:val="00AF13C7"/>
    <w:rsid w:val="00AF1C57"/>
    <w:rsid w:val="00AF2136"/>
    <w:rsid w:val="00AF2502"/>
    <w:rsid w:val="00AF2DF3"/>
    <w:rsid w:val="00AF357A"/>
    <w:rsid w:val="00AF494F"/>
    <w:rsid w:val="00AF5284"/>
    <w:rsid w:val="00AF6C11"/>
    <w:rsid w:val="00AF74D7"/>
    <w:rsid w:val="00B01673"/>
    <w:rsid w:val="00B01F18"/>
    <w:rsid w:val="00B028ED"/>
    <w:rsid w:val="00B03D14"/>
    <w:rsid w:val="00B042C5"/>
    <w:rsid w:val="00B0506B"/>
    <w:rsid w:val="00B06A21"/>
    <w:rsid w:val="00B101C6"/>
    <w:rsid w:val="00B10BA6"/>
    <w:rsid w:val="00B12861"/>
    <w:rsid w:val="00B17095"/>
    <w:rsid w:val="00B170AA"/>
    <w:rsid w:val="00B21163"/>
    <w:rsid w:val="00B2116D"/>
    <w:rsid w:val="00B2138D"/>
    <w:rsid w:val="00B231DA"/>
    <w:rsid w:val="00B2336C"/>
    <w:rsid w:val="00B234E1"/>
    <w:rsid w:val="00B23764"/>
    <w:rsid w:val="00B247B3"/>
    <w:rsid w:val="00B249BC"/>
    <w:rsid w:val="00B25382"/>
    <w:rsid w:val="00B26813"/>
    <w:rsid w:val="00B3086E"/>
    <w:rsid w:val="00B3090F"/>
    <w:rsid w:val="00B314D0"/>
    <w:rsid w:val="00B31A08"/>
    <w:rsid w:val="00B327AA"/>
    <w:rsid w:val="00B3373C"/>
    <w:rsid w:val="00B33B2B"/>
    <w:rsid w:val="00B341B5"/>
    <w:rsid w:val="00B36DF8"/>
    <w:rsid w:val="00B3738B"/>
    <w:rsid w:val="00B40326"/>
    <w:rsid w:val="00B413FA"/>
    <w:rsid w:val="00B42867"/>
    <w:rsid w:val="00B42A9C"/>
    <w:rsid w:val="00B43E70"/>
    <w:rsid w:val="00B4406B"/>
    <w:rsid w:val="00B44112"/>
    <w:rsid w:val="00B444AF"/>
    <w:rsid w:val="00B45282"/>
    <w:rsid w:val="00B452BF"/>
    <w:rsid w:val="00B45448"/>
    <w:rsid w:val="00B468EE"/>
    <w:rsid w:val="00B46DE8"/>
    <w:rsid w:val="00B472B6"/>
    <w:rsid w:val="00B50850"/>
    <w:rsid w:val="00B512A1"/>
    <w:rsid w:val="00B5143B"/>
    <w:rsid w:val="00B5185A"/>
    <w:rsid w:val="00B51C70"/>
    <w:rsid w:val="00B52970"/>
    <w:rsid w:val="00B52C06"/>
    <w:rsid w:val="00B52DE2"/>
    <w:rsid w:val="00B53CA8"/>
    <w:rsid w:val="00B5440A"/>
    <w:rsid w:val="00B54B4B"/>
    <w:rsid w:val="00B54B55"/>
    <w:rsid w:val="00B55514"/>
    <w:rsid w:val="00B575A0"/>
    <w:rsid w:val="00B57A6A"/>
    <w:rsid w:val="00B61FB3"/>
    <w:rsid w:val="00B622CD"/>
    <w:rsid w:val="00B6336C"/>
    <w:rsid w:val="00B64561"/>
    <w:rsid w:val="00B6573E"/>
    <w:rsid w:val="00B679ED"/>
    <w:rsid w:val="00B703A7"/>
    <w:rsid w:val="00B707CD"/>
    <w:rsid w:val="00B70828"/>
    <w:rsid w:val="00B70888"/>
    <w:rsid w:val="00B716A7"/>
    <w:rsid w:val="00B74666"/>
    <w:rsid w:val="00B75226"/>
    <w:rsid w:val="00B7585C"/>
    <w:rsid w:val="00B7713A"/>
    <w:rsid w:val="00B7719A"/>
    <w:rsid w:val="00B777B9"/>
    <w:rsid w:val="00B779FD"/>
    <w:rsid w:val="00B80155"/>
    <w:rsid w:val="00B810C4"/>
    <w:rsid w:val="00B812A9"/>
    <w:rsid w:val="00B813B0"/>
    <w:rsid w:val="00B8313B"/>
    <w:rsid w:val="00B86139"/>
    <w:rsid w:val="00B86887"/>
    <w:rsid w:val="00B90781"/>
    <w:rsid w:val="00B9288C"/>
    <w:rsid w:val="00B92D38"/>
    <w:rsid w:val="00B9306C"/>
    <w:rsid w:val="00B93077"/>
    <w:rsid w:val="00B93C41"/>
    <w:rsid w:val="00B946FF"/>
    <w:rsid w:val="00B94DEE"/>
    <w:rsid w:val="00B96376"/>
    <w:rsid w:val="00B96EF9"/>
    <w:rsid w:val="00B97CF8"/>
    <w:rsid w:val="00BA0229"/>
    <w:rsid w:val="00BA0ECC"/>
    <w:rsid w:val="00BA1E37"/>
    <w:rsid w:val="00BA4996"/>
    <w:rsid w:val="00BA5D39"/>
    <w:rsid w:val="00BA7A4E"/>
    <w:rsid w:val="00BB010B"/>
    <w:rsid w:val="00BB0209"/>
    <w:rsid w:val="00BB16B6"/>
    <w:rsid w:val="00BB1D41"/>
    <w:rsid w:val="00BB2D1D"/>
    <w:rsid w:val="00BB2EB3"/>
    <w:rsid w:val="00BB54DA"/>
    <w:rsid w:val="00BB688C"/>
    <w:rsid w:val="00BB7159"/>
    <w:rsid w:val="00BB73C5"/>
    <w:rsid w:val="00BB73DA"/>
    <w:rsid w:val="00BC0AD9"/>
    <w:rsid w:val="00BC3EDF"/>
    <w:rsid w:val="00BC46F0"/>
    <w:rsid w:val="00BC58E2"/>
    <w:rsid w:val="00BC59A2"/>
    <w:rsid w:val="00BC5B0F"/>
    <w:rsid w:val="00BC7B33"/>
    <w:rsid w:val="00BD01E1"/>
    <w:rsid w:val="00BD1318"/>
    <w:rsid w:val="00BD21A3"/>
    <w:rsid w:val="00BD224D"/>
    <w:rsid w:val="00BD2533"/>
    <w:rsid w:val="00BD48AF"/>
    <w:rsid w:val="00BD4BBC"/>
    <w:rsid w:val="00BD4BEB"/>
    <w:rsid w:val="00BD4C12"/>
    <w:rsid w:val="00BD51EA"/>
    <w:rsid w:val="00BD63B3"/>
    <w:rsid w:val="00BD74AC"/>
    <w:rsid w:val="00BD7C7F"/>
    <w:rsid w:val="00BE07FE"/>
    <w:rsid w:val="00BE1400"/>
    <w:rsid w:val="00BE265A"/>
    <w:rsid w:val="00BE297F"/>
    <w:rsid w:val="00BE4B54"/>
    <w:rsid w:val="00BF1235"/>
    <w:rsid w:val="00BF1612"/>
    <w:rsid w:val="00BF1D9E"/>
    <w:rsid w:val="00BF26B0"/>
    <w:rsid w:val="00BF3144"/>
    <w:rsid w:val="00BF487C"/>
    <w:rsid w:val="00BF5144"/>
    <w:rsid w:val="00BF5F7B"/>
    <w:rsid w:val="00BF793F"/>
    <w:rsid w:val="00C00D9B"/>
    <w:rsid w:val="00C0147F"/>
    <w:rsid w:val="00C01DD8"/>
    <w:rsid w:val="00C020ED"/>
    <w:rsid w:val="00C065D6"/>
    <w:rsid w:val="00C070A9"/>
    <w:rsid w:val="00C1163C"/>
    <w:rsid w:val="00C13847"/>
    <w:rsid w:val="00C13A19"/>
    <w:rsid w:val="00C13F9A"/>
    <w:rsid w:val="00C14351"/>
    <w:rsid w:val="00C143A9"/>
    <w:rsid w:val="00C144DC"/>
    <w:rsid w:val="00C147F0"/>
    <w:rsid w:val="00C14F90"/>
    <w:rsid w:val="00C156C9"/>
    <w:rsid w:val="00C16334"/>
    <w:rsid w:val="00C16F26"/>
    <w:rsid w:val="00C2031E"/>
    <w:rsid w:val="00C2097D"/>
    <w:rsid w:val="00C217F8"/>
    <w:rsid w:val="00C21BCD"/>
    <w:rsid w:val="00C21F2A"/>
    <w:rsid w:val="00C2530A"/>
    <w:rsid w:val="00C259C5"/>
    <w:rsid w:val="00C31F9B"/>
    <w:rsid w:val="00C32765"/>
    <w:rsid w:val="00C32CAA"/>
    <w:rsid w:val="00C32E7B"/>
    <w:rsid w:val="00C33384"/>
    <w:rsid w:val="00C40D26"/>
    <w:rsid w:val="00C41400"/>
    <w:rsid w:val="00C4195D"/>
    <w:rsid w:val="00C424E5"/>
    <w:rsid w:val="00C42FAF"/>
    <w:rsid w:val="00C43CA0"/>
    <w:rsid w:val="00C4469E"/>
    <w:rsid w:val="00C46156"/>
    <w:rsid w:val="00C467A3"/>
    <w:rsid w:val="00C46A3C"/>
    <w:rsid w:val="00C50229"/>
    <w:rsid w:val="00C507F3"/>
    <w:rsid w:val="00C51250"/>
    <w:rsid w:val="00C5269C"/>
    <w:rsid w:val="00C53406"/>
    <w:rsid w:val="00C53599"/>
    <w:rsid w:val="00C53683"/>
    <w:rsid w:val="00C5393D"/>
    <w:rsid w:val="00C53CF9"/>
    <w:rsid w:val="00C54348"/>
    <w:rsid w:val="00C543B1"/>
    <w:rsid w:val="00C545E4"/>
    <w:rsid w:val="00C557DB"/>
    <w:rsid w:val="00C55CDD"/>
    <w:rsid w:val="00C56594"/>
    <w:rsid w:val="00C574EA"/>
    <w:rsid w:val="00C620B4"/>
    <w:rsid w:val="00C62535"/>
    <w:rsid w:val="00C62CF0"/>
    <w:rsid w:val="00C636E6"/>
    <w:rsid w:val="00C638CF"/>
    <w:rsid w:val="00C64DA8"/>
    <w:rsid w:val="00C65F27"/>
    <w:rsid w:val="00C66193"/>
    <w:rsid w:val="00C66D0F"/>
    <w:rsid w:val="00C66FEE"/>
    <w:rsid w:val="00C67DB9"/>
    <w:rsid w:val="00C705E6"/>
    <w:rsid w:val="00C70BDC"/>
    <w:rsid w:val="00C71889"/>
    <w:rsid w:val="00C72095"/>
    <w:rsid w:val="00C74189"/>
    <w:rsid w:val="00C744EF"/>
    <w:rsid w:val="00C75282"/>
    <w:rsid w:val="00C7603B"/>
    <w:rsid w:val="00C8043C"/>
    <w:rsid w:val="00C8069E"/>
    <w:rsid w:val="00C806C5"/>
    <w:rsid w:val="00C809F3"/>
    <w:rsid w:val="00C812FB"/>
    <w:rsid w:val="00C82BA4"/>
    <w:rsid w:val="00C83670"/>
    <w:rsid w:val="00C8479A"/>
    <w:rsid w:val="00C84990"/>
    <w:rsid w:val="00C84A09"/>
    <w:rsid w:val="00C8562D"/>
    <w:rsid w:val="00C85963"/>
    <w:rsid w:val="00C911F3"/>
    <w:rsid w:val="00C91A66"/>
    <w:rsid w:val="00C91AE9"/>
    <w:rsid w:val="00C91E5D"/>
    <w:rsid w:val="00C928E3"/>
    <w:rsid w:val="00C92920"/>
    <w:rsid w:val="00C92CB1"/>
    <w:rsid w:val="00C94698"/>
    <w:rsid w:val="00CA043F"/>
    <w:rsid w:val="00CA105D"/>
    <w:rsid w:val="00CA15D6"/>
    <w:rsid w:val="00CA1BED"/>
    <w:rsid w:val="00CA1E10"/>
    <w:rsid w:val="00CA38FA"/>
    <w:rsid w:val="00CA3C3B"/>
    <w:rsid w:val="00CA3FAC"/>
    <w:rsid w:val="00CA5E45"/>
    <w:rsid w:val="00CB0715"/>
    <w:rsid w:val="00CB2175"/>
    <w:rsid w:val="00CB21F2"/>
    <w:rsid w:val="00CB241E"/>
    <w:rsid w:val="00CB27B8"/>
    <w:rsid w:val="00CB2B88"/>
    <w:rsid w:val="00CB2BD8"/>
    <w:rsid w:val="00CB523C"/>
    <w:rsid w:val="00CB5AC4"/>
    <w:rsid w:val="00CB6570"/>
    <w:rsid w:val="00CB6938"/>
    <w:rsid w:val="00CB6A97"/>
    <w:rsid w:val="00CB7485"/>
    <w:rsid w:val="00CB7D3A"/>
    <w:rsid w:val="00CC121C"/>
    <w:rsid w:val="00CC171E"/>
    <w:rsid w:val="00CC2BAB"/>
    <w:rsid w:val="00CC30D2"/>
    <w:rsid w:val="00CC3212"/>
    <w:rsid w:val="00CC4450"/>
    <w:rsid w:val="00CC56EF"/>
    <w:rsid w:val="00CC5AA8"/>
    <w:rsid w:val="00CC7428"/>
    <w:rsid w:val="00CC7ACA"/>
    <w:rsid w:val="00CD04FF"/>
    <w:rsid w:val="00CD0A0F"/>
    <w:rsid w:val="00CD0F17"/>
    <w:rsid w:val="00CD0F85"/>
    <w:rsid w:val="00CD122E"/>
    <w:rsid w:val="00CD12CC"/>
    <w:rsid w:val="00CD1780"/>
    <w:rsid w:val="00CD2557"/>
    <w:rsid w:val="00CD322D"/>
    <w:rsid w:val="00CD33EC"/>
    <w:rsid w:val="00CD41F7"/>
    <w:rsid w:val="00CD45B6"/>
    <w:rsid w:val="00CD4B13"/>
    <w:rsid w:val="00CD55EF"/>
    <w:rsid w:val="00CD6BF9"/>
    <w:rsid w:val="00CD70EE"/>
    <w:rsid w:val="00CD7375"/>
    <w:rsid w:val="00CD7954"/>
    <w:rsid w:val="00CE0257"/>
    <w:rsid w:val="00CE03E6"/>
    <w:rsid w:val="00CE0D89"/>
    <w:rsid w:val="00CE2FA8"/>
    <w:rsid w:val="00CE45D7"/>
    <w:rsid w:val="00CE6630"/>
    <w:rsid w:val="00CE739E"/>
    <w:rsid w:val="00CF24F1"/>
    <w:rsid w:val="00CF3432"/>
    <w:rsid w:val="00CF55D2"/>
    <w:rsid w:val="00CF6693"/>
    <w:rsid w:val="00CF7293"/>
    <w:rsid w:val="00CF7398"/>
    <w:rsid w:val="00D01250"/>
    <w:rsid w:val="00D01C3A"/>
    <w:rsid w:val="00D03855"/>
    <w:rsid w:val="00D03F9B"/>
    <w:rsid w:val="00D0487B"/>
    <w:rsid w:val="00D04E1D"/>
    <w:rsid w:val="00D05DA3"/>
    <w:rsid w:val="00D07BBC"/>
    <w:rsid w:val="00D07D42"/>
    <w:rsid w:val="00D10199"/>
    <w:rsid w:val="00D106E9"/>
    <w:rsid w:val="00D11DFC"/>
    <w:rsid w:val="00D124A9"/>
    <w:rsid w:val="00D12B76"/>
    <w:rsid w:val="00D13372"/>
    <w:rsid w:val="00D15651"/>
    <w:rsid w:val="00D2003C"/>
    <w:rsid w:val="00D21B88"/>
    <w:rsid w:val="00D21DF2"/>
    <w:rsid w:val="00D23B2E"/>
    <w:rsid w:val="00D23EB9"/>
    <w:rsid w:val="00D25367"/>
    <w:rsid w:val="00D25D4A"/>
    <w:rsid w:val="00D266DF"/>
    <w:rsid w:val="00D273E0"/>
    <w:rsid w:val="00D30C9A"/>
    <w:rsid w:val="00D31A47"/>
    <w:rsid w:val="00D32EC2"/>
    <w:rsid w:val="00D34115"/>
    <w:rsid w:val="00D345F7"/>
    <w:rsid w:val="00D369C7"/>
    <w:rsid w:val="00D36FDC"/>
    <w:rsid w:val="00D370A7"/>
    <w:rsid w:val="00D375BF"/>
    <w:rsid w:val="00D41210"/>
    <w:rsid w:val="00D42010"/>
    <w:rsid w:val="00D42585"/>
    <w:rsid w:val="00D44406"/>
    <w:rsid w:val="00D461DD"/>
    <w:rsid w:val="00D46628"/>
    <w:rsid w:val="00D47460"/>
    <w:rsid w:val="00D47B4C"/>
    <w:rsid w:val="00D53787"/>
    <w:rsid w:val="00D54D37"/>
    <w:rsid w:val="00D55CE8"/>
    <w:rsid w:val="00D56A8B"/>
    <w:rsid w:val="00D630B3"/>
    <w:rsid w:val="00D66287"/>
    <w:rsid w:val="00D662C1"/>
    <w:rsid w:val="00D672BF"/>
    <w:rsid w:val="00D7191D"/>
    <w:rsid w:val="00D71A80"/>
    <w:rsid w:val="00D72151"/>
    <w:rsid w:val="00D72C44"/>
    <w:rsid w:val="00D730A8"/>
    <w:rsid w:val="00D74E04"/>
    <w:rsid w:val="00D76330"/>
    <w:rsid w:val="00D7776F"/>
    <w:rsid w:val="00D823FE"/>
    <w:rsid w:val="00D82BB2"/>
    <w:rsid w:val="00D83334"/>
    <w:rsid w:val="00D8490D"/>
    <w:rsid w:val="00D85215"/>
    <w:rsid w:val="00D857B3"/>
    <w:rsid w:val="00D85A07"/>
    <w:rsid w:val="00D85A0D"/>
    <w:rsid w:val="00D8640C"/>
    <w:rsid w:val="00D872ED"/>
    <w:rsid w:val="00D87693"/>
    <w:rsid w:val="00D87B82"/>
    <w:rsid w:val="00D87E96"/>
    <w:rsid w:val="00D90035"/>
    <w:rsid w:val="00D9083F"/>
    <w:rsid w:val="00D90B65"/>
    <w:rsid w:val="00D91D97"/>
    <w:rsid w:val="00D91FF1"/>
    <w:rsid w:val="00D929C0"/>
    <w:rsid w:val="00D93045"/>
    <w:rsid w:val="00D93B78"/>
    <w:rsid w:val="00D9408F"/>
    <w:rsid w:val="00D9454B"/>
    <w:rsid w:val="00D960C5"/>
    <w:rsid w:val="00D963E9"/>
    <w:rsid w:val="00D979DC"/>
    <w:rsid w:val="00DA05A5"/>
    <w:rsid w:val="00DA0892"/>
    <w:rsid w:val="00DA22EE"/>
    <w:rsid w:val="00DA3D55"/>
    <w:rsid w:val="00DA3DF4"/>
    <w:rsid w:val="00DA4907"/>
    <w:rsid w:val="00DA6860"/>
    <w:rsid w:val="00DA6B0E"/>
    <w:rsid w:val="00DB008A"/>
    <w:rsid w:val="00DB0289"/>
    <w:rsid w:val="00DB092C"/>
    <w:rsid w:val="00DB1E16"/>
    <w:rsid w:val="00DB2B90"/>
    <w:rsid w:val="00DB32A6"/>
    <w:rsid w:val="00DB407B"/>
    <w:rsid w:val="00DB5D3D"/>
    <w:rsid w:val="00DB6ADC"/>
    <w:rsid w:val="00DB7AA4"/>
    <w:rsid w:val="00DC1E4A"/>
    <w:rsid w:val="00DC351B"/>
    <w:rsid w:val="00DC4D94"/>
    <w:rsid w:val="00DC7782"/>
    <w:rsid w:val="00DD0BA7"/>
    <w:rsid w:val="00DD3A55"/>
    <w:rsid w:val="00DD4852"/>
    <w:rsid w:val="00DD620D"/>
    <w:rsid w:val="00DD6317"/>
    <w:rsid w:val="00DD67AE"/>
    <w:rsid w:val="00DE11D5"/>
    <w:rsid w:val="00DE21D0"/>
    <w:rsid w:val="00DE234E"/>
    <w:rsid w:val="00DE24C5"/>
    <w:rsid w:val="00DE2D0E"/>
    <w:rsid w:val="00DE30ED"/>
    <w:rsid w:val="00DE3960"/>
    <w:rsid w:val="00DE50C5"/>
    <w:rsid w:val="00DE5728"/>
    <w:rsid w:val="00DE6BD9"/>
    <w:rsid w:val="00DE7235"/>
    <w:rsid w:val="00DF021F"/>
    <w:rsid w:val="00DF0D64"/>
    <w:rsid w:val="00DF0F68"/>
    <w:rsid w:val="00DF1DFC"/>
    <w:rsid w:val="00DF2685"/>
    <w:rsid w:val="00DF737A"/>
    <w:rsid w:val="00E00BA6"/>
    <w:rsid w:val="00E04C47"/>
    <w:rsid w:val="00E04E6E"/>
    <w:rsid w:val="00E05026"/>
    <w:rsid w:val="00E055CA"/>
    <w:rsid w:val="00E0565E"/>
    <w:rsid w:val="00E06E45"/>
    <w:rsid w:val="00E0707D"/>
    <w:rsid w:val="00E07EFE"/>
    <w:rsid w:val="00E1019E"/>
    <w:rsid w:val="00E10F22"/>
    <w:rsid w:val="00E12F0B"/>
    <w:rsid w:val="00E161BD"/>
    <w:rsid w:val="00E17073"/>
    <w:rsid w:val="00E17BF6"/>
    <w:rsid w:val="00E20B9E"/>
    <w:rsid w:val="00E20CE7"/>
    <w:rsid w:val="00E22895"/>
    <w:rsid w:val="00E22EC9"/>
    <w:rsid w:val="00E237A4"/>
    <w:rsid w:val="00E24044"/>
    <w:rsid w:val="00E255DE"/>
    <w:rsid w:val="00E25CF6"/>
    <w:rsid w:val="00E26D5F"/>
    <w:rsid w:val="00E26E1E"/>
    <w:rsid w:val="00E2735F"/>
    <w:rsid w:val="00E31BCA"/>
    <w:rsid w:val="00E33424"/>
    <w:rsid w:val="00E33AC7"/>
    <w:rsid w:val="00E33E9A"/>
    <w:rsid w:val="00E33F87"/>
    <w:rsid w:val="00E34D87"/>
    <w:rsid w:val="00E36692"/>
    <w:rsid w:val="00E36BC1"/>
    <w:rsid w:val="00E36E77"/>
    <w:rsid w:val="00E36FBD"/>
    <w:rsid w:val="00E40E95"/>
    <w:rsid w:val="00E41025"/>
    <w:rsid w:val="00E41C25"/>
    <w:rsid w:val="00E421C2"/>
    <w:rsid w:val="00E42FB5"/>
    <w:rsid w:val="00E43070"/>
    <w:rsid w:val="00E43A51"/>
    <w:rsid w:val="00E4768B"/>
    <w:rsid w:val="00E509B5"/>
    <w:rsid w:val="00E50A98"/>
    <w:rsid w:val="00E50C48"/>
    <w:rsid w:val="00E51650"/>
    <w:rsid w:val="00E519B9"/>
    <w:rsid w:val="00E52010"/>
    <w:rsid w:val="00E5276C"/>
    <w:rsid w:val="00E54CA7"/>
    <w:rsid w:val="00E55C01"/>
    <w:rsid w:val="00E56140"/>
    <w:rsid w:val="00E562AD"/>
    <w:rsid w:val="00E5665C"/>
    <w:rsid w:val="00E57CB7"/>
    <w:rsid w:val="00E61735"/>
    <w:rsid w:val="00E61750"/>
    <w:rsid w:val="00E63AAA"/>
    <w:rsid w:val="00E63BEF"/>
    <w:rsid w:val="00E63F69"/>
    <w:rsid w:val="00E649FB"/>
    <w:rsid w:val="00E656BE"/>
    <w:rsid w:val="00E66117"/>
    <w:rsid w:val="00E67F40"/>
    <w:rsid w:val="00E701F1"/>
    <w:rsid w:val="00E702FA"/>
    <w:rsid w:val="00E70711"/>
    <w:rsid w:val="00E73E40"/>
    <w:rsid w:val="00E74560"/>
    <w:rsid w:val="00E77628"/>
    <w:rsid w:val="00E77C3C"/>
    <w:rsid w:val="00E8126D"/>
    <w:rsid w:val="00E83F2D"/>
    <w:rsid w:val="00E843B3"/>
    <w:rsid w:val="00E901B7"/>
    <w:rsid w:val="00E909D9"/>
    <w:rsid w:val="00E90D6F"/>
    <w:rsid w:val="00E90F84"/>
    <w:rsid w:val="00E91A6E"/>
    <w:rsid w:val="00E942DB"/>
    <w:rsid w:val="00E94F06"/>
    <w:rsid w:val="00E9580A"/>
    <w:rsid w:val="00E96915"/>
    <w:rsid w:val="00E96938"/>
    <w:rsid w:val="00E971DD"/>
    <w:rsid w:val="00E975E4"/>
    <w:rsid w:val="00EA1A1F"/>
    <w:rsid w:val="00EA1C6A"/>
    <w:rsid w:val="00EA35BA"/>
    <w:rsid w:val="00EA457D"/>
    <w:rsid w:val="00EA5183"/>
    <w:rsid w:val="00EA6324"/>
    <w:rsid w:val="00EA63DA"/>
    <w:rsid w:val="00EA7521"/>
    <w:rsid w:val="00EA75F6"/>
    <w:rsid w:val="00EB2DC9"/>
    <w:rsid w:val="00EB3267"/>
    <w:rsid w:val="00EB4159"/>
    <w:rsid w:val="00EB5F71"/>
    <w:rsid w:val="00EB7559"/>
    <w:rsid w:val="00EB7997"/>
    <w:rsid w:val="00EC05CB"/>
    <w:rsid w:val="00EC106B"/>
    <w:rsid w:val="00EC14E0"/>
    <w:rsid w:val="00EC565C"/>
    <w:rsid w:val="00EC6B83"/>
    <w:rsid w:val="00EC703A"/>
    <w:rsid w:val="00EC750B"/>
    <w:rsid w:val="00EC7B95"/>
    <w:rsid w:val="00ED0160"/>
    <w:rsid w:val="00ED0D67"/>
    <w:rsid w:val="00ED1988"/>
    <w:rsid w:val="00ED3622"/>
    <w:rsid w:val="00ED3D1A"/>
    <w:rsid w:val="00ED704D"/>
    <w:rsid w:val="00ED77DB"/>
    <w:rsid w:val="00EE0939"/>
    <w:rsid w:val="00EE0971"/>
    <w:rsid w:val="00EE3F13"/>
    <w:rsid w:val="00EE54E3"/>
    <w:rsid w:val="00EE5A5E"/>
    <w:rsid w:val="00EE7C87"/>
    <w:rsid w:val="00EF0130"/>
    <w:rsid w:val="00EF17C1"/>
    <w:rsid w:val="00EF284C"/>
    <w:rsid w:val="00EF36AB"/>
    <w:rsid w:val="00EF6179"/>
    <w:rsid w:val="00EF75DF"/>
    <w:rsid w:val="00F008EB"/>
    <w:rsid w:val="00F00919"/>
    <w:rsid w:val="00F0235F"/>
    <w:rsid w:val="00F04B9D"/>
    <w:rsid w:val="00F05F0B"/>
    <w:rsid w:val="00F06BF7"/>
    <w:rsid w:val="00F07212"/>
    <w:rsid w:val="00F114DB"/>
    <w:rsid w:val="00F118EC"/>
    <w:rsid w:val="00F11B23"/>
    <w:rsid w:val="00F13E9A"/>
    <w:rsid w:val="00F13FC6"/>
    <w:rsid w:val="00F17326"/>
    <w:rsid w:val="00F20FC0"/>
    <w:rsid w:val="00F21422"/>
    <w:rsid w:val="00F2227A"/>
    <w:rsid w:val="00F22B98"/>
    <w:rsid w:val="00F248AB"/>
    <w:rsid w:val="00F24C39"/>
    <w:rsid w:val="00F25644"/>
    <w:rsid w:val="00F27766"/>
    <w:rsid w:val="00F27E77"/>
    <w:rsid w:val="00F30595"/>
    <w:rsid w:val="00F31CAA"/>
    <w:rsid w:val="00F32C71"/>
    <w:rsid w:val="00F33FD8"/>
    <w:rsid w:val="00F378FE"/>
    <w:rsid w:val="00F37E88"/>
    <w:rsid w:val="00F407E7"/>
    <w:rsid w:val="00F40974"/>
    <w:rsid w:val="00F411E3"/>
    <w:rsid w:val="00F4285E"/>
    <w:rsid w:val="00F4490D"/>
    <w:rsid w:val="00F454FB"/>
    <w:rsid w:val="00F47565"/>
    <w:rsid w:val="00F475BA"/>
    <w:rsid w:val="00F47F93"/>
    <w:rsid w:val="00F5069A"/>
    <w:rsid w:val="00F520CF"/>
    <w:rsid w:val="00F5335A"/>
    <w:rsid w:val="00F5358C"/>
    <w:rsid w:val="00F55384"/>
    <w:rsid w:val="00F554EF"/>
    <w:rsid w:val="00F5595A"/>
    <w:rsid w:val="00F55A2D"/>
    <w:rsid w:val="00F567FA"/>
    <w:rsid w:val="00F60F69"/>
    <w:rsid w:val="00F615F7"/>
    <w:rsid w:val="00F62C1D"/>
    <w:rsid w:val="00F63A46"/>
    <w:rsid w:val="00F63B6A"/>
    <w:rsid w:val="00F63DEE"/>
    <w:rsid w:val="00F64960"/>
    <w:rsid w:val="00F65800"/>
    <w:rsid w:val="00F65A9B"/>
    <w:rsid w:val="00F66411"/>
    <w:rsid w:val="00F670E4"/>
    <w:rsid w:val="00F73D8F"/>
    <w:rsid w:val="00F746A2"/>
    <w:rsid w:val="00F75EAE"/>
    <w:rsid w:val="00F762D7"/>
    <w:rsid w:val="00F76850"/>
    <w:rsid w:val="00F82E55"/>
    <w:rsid w:val="00F83CF9"/>
    <w:rsid w:val="00F847BE"/>
    <w:rsid w:val="00F84809"/>
    <w:rsid w:val="00F8482D"/>
    <w:rsid w:val="00F86660"/>
    <w:rsid w:val="00F86954"/>
    <w:rsid w:val="00F90F80"/>
    <w:rsid w:val="00F91042"/>
    <w:rsid w:val="00F914FA"/>
    <w:rsid w:val="00F91763"/>
    <w:rsid w:val="00F91A14"/>
    <w:rsid w:val="00F925FE"/>
    <w:rsid w:val="00F93104"/>
    <w:rsid w:val="00F935CE"/>
    <w:rsid w:val="00F94D38"/>
    <w:rsid w:val="00F950A2"/>
    <w:rsid w:val="00F964CE"/>
    <w:rsid w:val="00F96FF8"/>
    <w:rsid w:val="00F9742F"/>
    <w:rsid w:val="00F97B2C"/>
    <w:rsid w:val="00FA019D"/>
    <w:rsid w:val="00FA06BF"/>
    <w:rsid w:val="00FA085E"/>
    <w:rsid w:val="00FA0F73"/>
    <w:rsid w:val="00FA172B"/>
    <w:rsid w:val="00FA1E50"/>
    <w:rsid w:val="00FA4C3D"/>
    <w:rsid w:val="00FA506F"/>
    <w:rsid w:val="00FA50AA"/>
    <w:rsid w:val="00FA698A"/>
    <w:rsid w:val="00FA7868"/>
    <w:rsid w:val="00FA7912"/>
    <w:rsid w:val="00FB0D97"/>
    <w:rsid w:val="00FB10CD"/>
    <w:rsid w:val="00FB1738"/>
    <w:rsid w:val="00FB24E3"/>
    <w:rsid w:val="00FB3129"/>
    <w:rsid w:val="00FB4500"/>
    <w:rsid w:val="00FB4505"/>
    <w:rsid w:val="00FB4DD2"/>
    <w:rsid w:val="00FB5176"/>
    <w:rsid w:val="00FB51F7"/>
    <w:rsid w:val="00FB588A"/>
    <w:rsid w:val="00FB6D9D"/>
    <w:rsid w:val="00FB70B4"/>
    <w:rsid w:val="00FC0748"/>
    <w:rsid w:val="00FC0F60"/>
    <w:rsid w:val="00FC1711"/>
    <w:rsid w:val="00FC4160"/>
    <w:rsid w:val="00FC4721"/>
    <w:rsid w:val="00FC5AEF"/>
    <w:rsid w:val="00FC5B3A"/>
    <w:rsid w:val="00FC6352"/>
    <w:rsid w:val="00FC78C0"/>
    <w:rsid w:val="00FC7985"/>
    <w:rsid w:val="00FC7CB4"/>
    <w:rsid w:val="00FC7DAA"/>
    <w:rsid w:val="00FD00F9"/>
    <w:rsid w:val="00FD321A"/>
    <w:rsid w:val="00FD4869"/>
    <w:rsid w:val="00FD5D50"/>
    <w:rsid w:val="00FD5E93"/>
    <w:rsid w:val="00FD7164"/>
    <w:rsid w:val="00FE0589"/>
    <w:rsid w:val="00FE216D"/>
    <w:rsid w:val="00FE2381"/>
    <w:rsid w:val="00FE2CD2"/>
    <w:rsid w:val="00FE53B1"/>
    <w:rsid w:val="00FE57FC"/>
    <w:rsid w:val="00FF2498"/>
    <w:rsid w:val="00FF3704"/>
    <w:rsid w:val="00FF415E"/>
    <w:rsid w:val="00FF59C4"/>
    <w:rsid w:val="00FF64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E7B8F"/>
  <w15:chartTrackingRefBased/>
  <w15:docId w15:val="{440805F1-947D-42C0-912D-9045E969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505D99"/>
    <w:pPr>
      <w:widowControl w:val="0"/>
    </w:pPr>
    <w:rPr>
      <w:kern w:val="2"/>
      <w:sz w:val="24"/>
      <w:szCs w:val="24"/>
    </w:rPr>
  </w:style>
  <w:style w:type="paragraph" w:styleId="1">
    <w:name w:val="heading 1"/>
    <w:basedOn w:val="a2"/>
    <w:next w:val="a2"/>
    <w:link w:val="10"/>
    <w:qFormat/>
    <w:rsid w:val="00851C99"/>
    <w:pPr>
      <w:keepNext/>
      <w:outlineLvl w:val="0"/>
    </w:pPr>
    <w:rPr>
      <w:sz w:val="28"/>
    </w:rPr>
  </w:style>
  <w:style w:type="paragraph" w:styleId="2">
    <w:name w:val="heading 2"/>
    <w:basedOn w:val="a2"/>
    <w:next w:val="a2"/>
    <w:link w:val="20"/>
    <w:qFormat/>
    <w:rsid w:val="00851C99"/>
    <w:pPr>
      <w:keepNext/>
      <w:numPr>
        <w:ilvl w:val="1"/>
        <w:numId w:val="5"/>
      </w:numPr>
      <w:adjustRightInd w:val="0"/>
      <w:spacing w:before="240" w:after="120" w:line="400" w:lineRule="atLeast"/>
      <w:textAlignment w:val="baseline"/>
      <w:outlineLvl w:val="1"/>
    </w:pPr>
    <w:rPr>
      <w:rFonts w:ascii="Arial" w:eastAsia="標楷體" w:hAnsi="Arial"/>
      <w:kern w:val="0"/>
      <w:sz w:val="28"/>
      <w:szCs w:val="28"/>
    </w:rPr>
  </w:style>
  <w:style w:type="paragraph" w:styleId="3">
    <w:name w:val="heading 3"/>
    <w:basedOn w:val="a2"/>
    <w:next w:val="a2"/>
    <w:link w:val="31"/>
    <w:qFormat/>
    <w:rsid w:val="00851C99"/>
    <w:pPr>
      <w:keepNext/>
      <w:numPr>
        <w:ilvl w:val="2"/>
        <w:numId w:val="5"/>
      </w:numPr>
      <w:adjustRightInd w:val="0"/>
      <w:spacing w:line="720" w:lineRule="atLeast"/>
      <w:textAlignment w:val="baseline"/>
      <w:outlineLvl w:val="2"/>
    </w:pPr>
    <w:rPr>
      <w:rFonts w:ascii="Arial" w:eastAsia="細明體" w:hAnsi="Arial"/>
      <w:b/>
      <w:kern w:val="0"/>
      <w:sz w:val="36"/>
      <w:szCs w:val="28"/>
    </w:rPr>
  </w:style>
  <w:style w:type="paragraph" w:styleId="4">
    <w:name w:val="heading 4"/>
    <w:basedOn w:val="a2"/>
    <w:next w:val="a2"/>
    <w:link w:val="40"/>
    <w:qFormat/>
    <w:rsid w:val="00851C99"/>
    <w:pPr>
      <w:keepNext/>
      <w:numPr>
        <w:ilvl w:val="3"/>
        <w:numId w:val="5"/>
      </w:numPr>
      <w:adjustRightInd w:val="0"/>
      <w:spacing w:line="720" w:lineRule="atLeast"/>
      <w:textAlignment w:val="baseline"/>
      <w:outlineLvl w:val="3"/>
    </w:pPr>
    <w:rPr>
      <w:rFonts w:ascii="Arial" w:eastAsia="標楷體" w:hAnsi="Arial"/>
      <w:kern w:val="0"/>
      <w:sz w:val="36"/>
      <w:szCs w:val="28"/>
    </w:rPr>
  </w:style>
  <w:style w:type="paragraph" w:styleId="5">
    <w:name w:val="heading 5"/>
    <w:basedOn w:val="a2"/>
    <w:next w:val="a2"/>
    <w:link w:val="50"/>
    <w:qFormat/>
    <w:rsid w:val="00851C99"/>
    <w:pPr>
      <w:keepNext/>
      <w:numPr>
        <w:ilvl w:val="4"/>
        <w:numId w:val="5"/>
      </w:numPr>
      <w:adjustRightInd w:val="0"/>
      <w:spacing w:line="720" w:lineRule="atLeast"/>
      <w:textAlignment w:val="baseline"/>
      <w:outlineLvl w:val="4"/>
    </w:pPr>
    <w:rPr>
      <w:rFonts w:ascii="Arial" w:eastAsia="標楷體" w:hAnsi="Arial"/>
      <w:b/>
      <w:kern w:val="0"/>
      <w:sz w:val="36"/>
      <w:szCs w:val="28"/>
    </w:rPr>
  </w:style>
  <w:style w:type="paragraph" w:styleId="6">
    <w:name w:val="heading 6"/>
    <w:basedOn w:val="a2"/>
    <w:next w:val="a2"/>
    <w:link w:val="60"/>
    <w:qFormat/>
    <w:rsid w:val="00851C99"/>
    <w:pPr>
      <w:keepNext/>
      <w:numPr>
        <w:ilvl w:val="5"/>
        <w:numId w:val="5"/>
      </w:numPr>
      <w:adjustRightInd w:val="0"/>
      <w:spacing w:line="720" w:lineRule="atLeast"/>
      <w:textAlignment w:val="baseline"/>
      <w:outlineLvl w:val="5"/>
    </w:pPr>
    <w:rPr>
      <w:rFonts w:ascii="Arial" w:eastAsia="標楷體" w:hAnsi="Arial"/>
      <w:kern w:val="0"/>
      <w:sz w:val="36"/>
      <w:szCs w:val="28"/>
    </w:rPr>
  </w:style>
  <w:style w:type="paragraph" w:styleId="7">
    <w:name w:val="heading 7"/>
    <w:basedOn w:val="a2"/>
    <w:next w:val="a2"/>
    <w:link w:val="70"/>
    <w:qFormat/>
    <w:rsid w:val="00851C99"/>
    <w:pPr>
      <w:keepNext/>
      <w:numPr>
        <w:ilvl w:val="6"/>
        <w:numId w:val="5"/>
      </w:numPr>
      <w:adjustRightInd w:val="0"/>
      <w:spacing w:line="720" w:lineRule="atLeast"/>
      <w:textAlignment w:val="baseline"/>
      <w:outlineLvl w:val="6"/>
    </w:pPr>
    <w:rPr>
      <w:rFonts w:ascii="Arial" w:eastAsia="標楷體" w:hAnsi="Arial"/>
      <w:b/>
      <w:kern w:val="0"/>
      <w:sz w:val="36"/>
      <w:szCs w:val="28"/>
    </w:rPr>
  </w:style>
  <w:style w:type="paragraph" w:styleId="8">
    <w:name w:val="heading 8"/>
    <w:basedOn w:val="a2"/>
    <w:next w:val="a2"/>
    <w:link w:val="80"/>
    <w:qFormat/>
    <w:rsid w:val="00851C99"/>
    <w:pPr>
      <w:keepNext/>
      <w:numPr>
        <w:ilvl w:val="7"/>
        <w:numId w:val="5"/>
      </w:numPr>
      <w:adjustRightInd w:val="0"/>
      <w:spacing w:line="720" w:lineRule="atLeast"/>
      <w:textAlignment w:val="baseline"/>
      <w:outlineLvl w:val="7"/>
    </w:pPr>
    <w:rPr>
      <w:rFonts w:ascii="Arial" w:eastAsia="標楷體" w:hAnsi="Arial"/>
      <w:kern w:val="0"/>
      <w:sz w:val="36"/>
      <w:szCs w:val="28"/>
    </w:rPr>
  </w:style>
  <w:style w:type="paragraph" w:styleId="9">
    <w:name w:val="heading 9"/>
    <w:basedOn w:val="a2"/>
    <w:next w:val="a2"/>
    <w:link w:val="90"/>
    <w:qFormat/>
    <w:rsid w:val="00851C99"/>
    <w:pPr>
      <w:keepNext/>
      <w:numPr>
        <w:ilvl w:val="8"/>
        <w:numId w:val="5"/>
      </w:numPr>
      <w:adjustRightInd w:val="0"/>
      <w:spacing w:line="720" w:lineRule="atLeast"/>
      <w:textAlignment w:val="baseline"/>
      <w:outlineLvl w:val="8"/>
    </w:pPr>
    <w:rPr>
      <w:rFonts w:ascii="Arial" w:eastAsia="標楷體" w:hAnsi="Arial"/>
      <w:kern w:val="0"/>
      <w:sz w:val="36"/>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FF"/>
      <w:u w:val="single"/>
    </w:rPr>
  </w:style>
  <w:style w:type="paragraph" w:styleId="a7">
    <w:name w:val="header"/>
    <w:basedOn w:val="a2"/>
    <w:link w:val="a8"/>
    <w:pPr>
      <w:tabs>
        <w:tab w:val="center" w:pos="4153"/>
        <w:tab w:val="right" w:pos="8306"/>
      </w:tabs>
      <w:snapToGrid w:val="0"/>
    </w:pPr>
    <w:rPr>
      <w:sz w:val="20"/>
      <w:szCs w:val="20"/>
    </w:rPr>
  </w:style>
  <w:style w:type="paragraph" w:styleId="a9">
    <w:name w:val="footer"/>
    <w:basedOn w:val="a2"/>
    <w:link w:val="aa"/>
    <w:uiPriority w:val="99"/>
    <w:pPr>
      <w:tabs>
        <w:tab w:val="center" w:pos="4153"/>
        <w:tab w:val="right" w:pos="8306"/>
      </w:tabs>
      <w:snapToGrid w:val="0"/>
    </w:pPr>
    <w:rPr>
      <w:sz w:val="20"/>
      <w:szCs w:val="20"/>
    </w:rPr>
  </w:style>
  <w:style w:type="character" w:styleId="ab">
    <w:name w:val="FollowedHyperlink"/>
    <w:rPr>
      <w:color w:val="800080"/>
      <w:u w:val="single"/>
    </w:rPr>
  </w:style>
  <w:style w:type="paragraph" w:styleId="ac">
    <w:name w:val="Body Text Indent"/>
    <w:basedOn w:val="a2"/>
    <w:pPr>
      <w:snapToGrid w:val="0"/>
      <w:spacing w:beforeLines="25" w:before="90"/>
      <w:ind w:leftChars="186" w:left="446" w:firstLineChars="103" w:firstLine="288"/>
    </w:pPr>
    <w:rPr>
      <w:rFonts w:ascii="Arial" w:eastAsia="標楷體" w:hAnsi="Arial"/>
      <w:sz w:val="28"/>
    </w:rPr>
  </w:style>
  <w:style w:type="character" w:styleId="ad">
    <w:name w:val="page number"/>
    <w:basedOn w:val="a3"/>
  </w:style>
  <w:style w:type="paragraph" w:styleId="21">
    <w:name w:val="Body Text Indent 2"/>
    <w:basedOn w:val="a2"/>
    <w:link w:val="22"/>
    <w:pPr>
      <w:snapToGrid w:val="0"/>
      <w:ind w:left="720" w:hangingChars="300" w:hanging="720"/>
    </w:pPr>
  </w:style>
  <w:style w:type="paragraph" w:styleId="ae">
    <w:name w:val="annotation text"/>
    <w:basedOn w:val="a2"/>
    <w:link w:val="11"/>
    <w:pPr>
      <w:adjustRightInd w:val="0"/>
      <w:spacing w:line="360" w:lineRule="atLeast"/>
      <w:textAlignment w:val="baseline"/>
    </w:pPr>
    <w:rPr>
      <w:kern w:val="0"/>
      <w:szCs w:val="20"/>
    </w:rPr>
  </w:style>
  <w:style w:type="paragraph" w:styleId="32">
    <w:name w:val="Body Text 3"/>
    <w:basedOn w:val="a2"/>
    <w:link w:val="33"/>
    <w:rPr>
      <w:rFonts w:eastAsia="標楷體"/>
      <w:sz w:val="18"/>
    </w:rPr>
  </w:style>
  <w:style w:type="paragraph" w:customStyle="1" w:styleId="12">
    <w:name w:val="純文字1"/>
    <w:basedOn w:val="a2"/>
    <w:pPr>
      <w:adjustRightInd w:val="0"/>
      <w:textAlignment w:val="baseline"/>
    </w:pPr>
    <w:rPr>
      <w:rFonts w:ascii="細明體" w:eastAsia="細明體" w:hAnsi="Courier New"/>
      <w:szCs w:val="20"/>
    </w:rPr>
  </w:style>
  <w:style w:type="paragraph" w:styleId="23">
    <w:name w:val="Body Text 2"/>
    <w:basedOn w:val="a2"/>
    <w:link w:val="24"/>
    <w:rsid w:val="00554B01"/>
    <w:pPr>
      <w:spacing w:after="120" w:line="480" w:lineRule="auto"/>
    </w:pPr>
  </w:style>
  <w:style w:type="paragraph" w:customStyle="1" w:styleId="Default">
    <w:name w:val="Default"/>
    <w:link w:val="Default0"/>
    <w:rsid w:val="007B1153"/>
    <w:pPr>
      <w:widowControl w:val="0"/>
      <w:autoSpaceDE w:val="0"/>
      <w:autoSpaceDN w:val="0"/>
      <w:adjustRightInd w:val="0"/>
    </w:pPr>
    <w:rPr>
      <w:rFonts w:ascii="標楷體" w:eastAsia="標楷體" w:cs="標楷體"/>
      <w:color w:val="000000"/>
      <w:sz w:val="24"/>
      <w:szCs w:val="24"/>
    </w:rPr>
  </w:style>
  <w:style w:type="character" w:customStyle="1" w:styleId="Default0">
    <w:name w:val="Default 字元"/>
    <w:link w:val="Default"/>
    <w:rsid w:val="007B1153"/>
    <w:rPr>
      <w:rFonts w:ascii="標楷體" w:eastAsia="標楷體" w:cs="標楷體"/>
      <w:color w:val="000000"/>
      <w:sz w:val="24"/>
      <w:szCs w:val="24"/>
      <w:lang w:val="en-US" w:eastAsia="zh-TW" w:bidi="ar-SA"/>
    </w:rPr>
  </w:style>
  <w:style w:type="character" w:customStyle="1" w:styleId="10">
    <w:name w:val="標題 1 字元"/>
    <w:link w:val="1"/>
    <w:rsid w:val="00851C99"/>
    <w:rPr>
      <w:kern w:val="2"/>
      <w:sz w:val="28"/>
      <w:szCs w:val="24"/>
    </w:rPr>
  </w:style>
  <w:style w:type="character" w:customStyle="1" w:styleId="20">
    <w:name w:val="標題 2 字元"/>
    <w:link w:val="2"/>
    <w:rsid w:val="00851C99"/>
    <w:rPr>
      <w:rFonts w:ascii="Arial" w:eastAsia="標楷體" w:hAnsi="Arial"/>
      <w:sz w:val="28"/>
      <w:szCs w:val="28"/>
    </w:rPr>
  </w:style>
  <w:style w:type="character" w:customStyle="1" w:styleId="31">
    <w:name w:val="標題 3 字元"/>
    <w:link w:val="3"/>
    <w:rsid w:val="00851C99"/>
    <w:rPr>
      <w:rFonts w:ascii="Arial" w:eastAsia="細明體" w:hAnsi="Arial"/>
      <w:b/>
      <w:sz w:val="36"/>
      <w:szCs w:val="28"/>
    </w:rPr>
  </w:style>
  <w:style w:type="character" w:customStyle="1" w:styleId="40">
    <w:name w:val="標題 4 字元"/>
    <w:link w:val="4"/>
    <w:rsid w:val="00851C99"/>
    <w:rPr>
      <w:rFonts w:ascii="Arial" w:eastAsia="標楷體" w:hAnsi="Arial"/>
      <w:sz w:val="36"/>
      <w:szCs w:val="28"/>
    </w:rPr>
  </w:style>
  <w:style w:type="character" w:customStyle="1" w:styleId="50">
    <w:name w:val="標題 5 字元"/>
    <w:link w:val="5"/>
    <w:rsid w:val="00851C99"/>
    <w:rPr>
      <w:rFonts w:ascii="Arial" w:eastAsia="標楷體" w:hAnsi="Arial"/>
      <w:b/>
      <w:sz w:val="36"/>
      <w:szCs w:val="28"/>
    </w:rPr>
  </w:style>
  <w:style w:type="character" w:customStyle="1" w:styleId="60">
    <w:name w:val="標題 6 字元"/>
    <w:link w:val="6"/>
    <w:rsid w:val="00851C99"/>
    <w:rPr>
      <w:rFonts w:ascii="Arial" w:eastAsia="標楷體" w:hAnsi="Arial"/>
      <w:sz w:val="36"/>
      <w:szCs w:val="28"/>
    </w:rPr>
  </w:style>
  <w:style w:type="character" w:customStyle="1" w:styleId="70">
    <w:name w:val="標題 7 字元"/>
    <w:link w:val="7"/>
    <w:rsid w:val="00851C99"/>
    <w:rPr>
      <w:rFonts w:ascii="Arial" w:eastAsia="標楷體" w:hAnsi="Arial"/>
      <w:b/>
      <w:sz w:val="36"/>
      <w:szCs w:val="28"/>
    </w:rPr>
  </w:style>
  <w:style w:type="character" w:customStyle="1" w:styleId="80">
    <w:name w:val="標題 8 字元"/>
    <w:link w:val="8"/>
    <w:rsid w:val="00851C99"/>
    <w:rPr>
      <w:rFonts w:ascii="Arial" w:eastAsia="標楷體" w:hAnsi="Arial"/>
      <w:sz w:val="36"/>
      <w:szCs w:val="28"/>
    </w:rPr>
  </w:style>
  <w:style w:type="character" w:customStyle="1" w:styleId="90">
    <w:name w:val="標題 9 字元"/>
    <w:link w:val="9"/>
    <w:rsid w:val="00851C99"/>
    <w:rPr>
      <w:rFonts w:ascii="Arial" w:eastAsia="標楷體" w:hAnsi="Arial"/>
      <w:sz w:val="36"/>
      <w:szCs w:val="28"/>
    </w:rPr>
  </w:style>
  <w:style w:type="character" w:customStyle="1" w:styleId="af">
    <w:name w:val="註解文字 字元"/>
    <w:semiHidden/>
    <w:rsid w:val="00851C99"/>
    <w:rPr>
      <w:rFonts w:eastAsia="新細明體"/>
      <w:sz w:val="24"/>
      <w:lang w:val="en-US" w:eastAsia="zh-TW" w:bidi="ar-SA"/>
    </w:rPr>
  </w:style>
  <w:style w:type="paragraph" w:styleId="af0">
    <w:name w:val="Block Text"/>
    <w:basedOn w:val="a2"/>
    <w:rsid w:val="00851C99"/>
    <w:pPr>
      <w:adjustRightInd w:val="0"/>
      <w:spacing w:line="360" w:lineRule="auto"/>
      <w:ind w:left="840" w:right="-214" w:hanging="840"/>
      <w:jc w:val="both"/>
      <w:textAlignment w:val="baseline"/>
    </w:pPr>
    <w:rPr>
      <w:rFonts w:ascii="標楷體" w:eastAsia="標楷體"/>
      <w:kern w:val="0"/>
      <w:sz w:val="28"/>
      <w:szCs w:val="20"/>
    </w:rPr>
  </w:style>
  <w:style w:type="paragraph" w:customStyle="1" w:styleId="13">
    <w:name w:val="純文字1"/>
    <w:basedOn w:val="a2"/>
    <w:rsid w:val="00851C99"/>
    <w:pPr>
      <w:adjustRightInd w:val="0"/>
      <w:textAlignment w:val="baseline"/>
    </w:pPr>
    <w:rPr>
      <w:rFonts w:ascii="細明體" w:eastAsia="細明體" w:hAnsi="Courier New"/>
      <w:szCs w:val="20"/>
    </w:rPr>
  </w:style>
  <w:style w:type="paragraph" w:styleId="af1">
    <w:name w:val="Plain Text"/>
    <w:basedOn w:val="a2"/>
    <w:link w:val="af2"/>
    <w:rsid w:val="00851C99"/>
    <w:pPr>
      <w:adjustRightInd w:val="0"/>
      <w:textAlignment w:val="baseline"/>
    </w:pPr>
    <w:rPr>
      <w:rFonts w:ascii="細明體" w:eastAsia="細明體" w:hAnsi="Courier New"/>
      <w:szCs w:val="20"/>
    </w:rPr>
  </w:style>
  <w:style w:type="character" w:customStyle="1" w:styleId="af2">
    <w:name w:val="純文字 字元"/>
    <w:link w:val="af1"/>
    <w:rsid w:val="00851C99"/>
    <w:rPr>
      <w:rFonts w:ascii="細明體" w:eastAsia="細明體" w:hAnsi="Courier New"/>
      <w:kern w:val="2"/>
      <w:sz w:val="24"/>
    </w:rPr>
  </w:style>
  <w:style w:type="paragraph" w:customStyle="1" w:styleId="100">
    <w:name w:val="100"/>
    <w:basedOn w:val="a2"/>
    <w:rsid w:val="00851C99"/>
    <w:pPr>
      <w:tabs>
        <w:tab w:val="num" w:pos="1120"/>
      </w:tabs>
      <w:spacing w:line="420" w:lineRule="exact"/>
      <w:ind w:left="1120" w:hanging="660"/>
      <w:jc w:val="both"/>
    </w:pPr>
    <w:rPr>
      <w:rFonts w:ascii="標楷體" w:eastAsia="標楷體"/>
      <w:sz w:val="28"/>
      <w:szCs w:val="20"/>
    </w:rPr>
  </w:style>
  <w:style w:type="paragraph" w:customStyle="1" w:styleId="af3">
    <w:name w:val="條文三"/>
    <w:basedOn w:val="a2"/>
    <w:rsid w:val="00851C99"/>
    <w:pPr>
      <w:tabs>
        <w:tab w:val="num" w:pos="720"/>
      </w:tabs>
      <w:adjustRightInd w:val="0"/>
      <w:ind w:right="57"/>
      <w:jc w:val="both"/>
      <w:textAlignment w:val="baseline"/>
    </w:pPr>
    <w:rPr>
      <w:rFonts w:ascii="全真楷書" w:eastAsia="全真楷書"/>
      <w:sz w:val="28"/>
      <w:szCs w:val="20"/>
    </w:rPr>
  </w:style>
  <w:style w:type="paragraph" w:customStyle="1" w:styleId="71">
    <w:name w:val="樣式7"/>
    <w:basedOn w:val="25"/>
    <w:rsid w:val="00851C99"/>
    <w:pPr>
      <w:ind w:left="1361" w:hanging="1361"/>
    </w:pPr>
  </w:style>
  <w:style w:type="paragraph" w:customStyle="1" w:styleId="25">
    <w:name w:val="樣式2"/>
    <w:basedOn w:val="a2"/>
    <w:rsid w:val="00851C99"/>
    <w:pPr>
      <w:kinsoku w:val="0"/>
      <w:adjustRightInd w:val="0"/>
      <w:spacing w:line="360" w:lineRule="exact"/>
      <w:ind w:left="1077" w:hanging="1077"/>
      <w:textAlignment w:val="baseline"/>
    </w:pPr>
    <w:rPr>
      <w:rFonts w:eastAsia="全真楷書"/>
      <w:spacing w:val="14"/>
      <w:kern w:val="0"/>
      <w:szCs w:val="20"/>
    </w:rPr>
  </w:style>
  <w:style w:type="paragraph" w:customStyle="1" w:styleId="34">
    <w:name w:val="樣式3"/>
    <w:basedOn w:val="a2"/>
    <w:rsid w:val="00851C99"/>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2"/>
    <w:rsid w:val="00851C99"/>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35">
    <w:name w:val="Body Text Indent 3"/>
    <w:basedOn w:val="a2"/>
    <w:link w:val="36"/>
    <w:rsid w:val="00851C99"/>
    <w:pPr>
      <w:spacing w:line="0" w:lineRule="atLeast"/>
      <w:ind w:left="720" w:hanging="720"/>
    </w:pPr>
    <w:rPr>
      <w:rFonts w:ascii="標楷體" w:eastAsia="標楷體"/>
      <w:sz w:val="28"/>
      <w:szCs w:val="20"/>
    </w:rPr>
  </w:style>
  <w:style w:type="character" w:customStyle="1" w:styleId="36">
    <w:name w:val="本文縮排 3 字元"/>
    <w:link w:val="35"/>
    <w:rsid w:val="00851C99"/>
    <w:rPr>
      <w:rFonts w:ascii="標楷體" w:eastAsia="標楷體"/>
      <w:kern w:val="2"/>
      <w:sz w:val="28"/>
    </w:rPr>
  </w:style>
  <w:style w:type="paragraph" w:styleId="af4">
    <w:name w:val="Date"/>
    <w:basedOn w:val="a2"/>
    <w:next w:val="a2"/>
    <w:link w:val="af5"/>
    <w:rsid w:val="00851C99"/>
    <w:pPr>
      <w:jc w:val="right"/>
    </w:pPr>
    <w:rPr>
      <w:rFonts w:ascii="標楷體" w:eastAsia="標楷體"/>
      <w:sz w:val="28"/>
    </w:rPr>
  </w:style>
  <w:style w:type="character" w:customStyle="1" w:styleId="af5">
    <w:name w:val="日期 字元"/>
    <w:link w:val="af4"/>
    <w:rsid w:val="00851C99"/>
    <w:rPr>
      <w:rFonts w:ascii="標楷體" w:eastAsia="標楷體"/>
      <w:kern w:val="2"/>
      <w:sz w:val="28"/>
      <w:szCs w:val="24"/>
    </w:rPr>
  </w:style>
  <w:style w:type="paragraph" w:styleId="af6">
    <w:name w:val="Body Text"/>
    <w:basedOn w:val="a2"/>
    <w:link w:val="af7"/>
    <w:rsid w:val="00851C99"/>
    <w:pPr>
      <w:adjustRightInd w:val="0"/>
      <w:spacing w:line="360" w:lineRule="atLeast"/>
      <w:jc w:val="both"/>
      <w:textAlignment w:val="baseline"/>
    </w:pPr>
    <w:rPr>
      <w:rFonts w:eastAsia="標楷體"/>
      <w:kern w:val="0"/>
      <w:sz w:val="30"/>
      <w:szCs w:val="20"/>
    </w:rPr>
  </w:style>
  <w:style w:type="character" w:customStyle="1" w:styleId="af7">
    <w:name w:val="本文 字元"/>
    <w:link w:val="af6"/>
    <w:rsid w:val="00851C99"/>
    <w:rPr>
      <w:rFonts w:eastAsia="標楷體"/>
      <w:sz w:val="30"/>
    </w:rPr>
  </w:style>
  <w:style w:type="paragraph" w:styleId="HTML">
    <w:name w:val="HTML Preformatted"/>
    <w:basedOn w:val="a2"/>
    <w:link w:val="HTML0"/>
    <w:rsid w:val="00851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character" w:customStyle="1" w:styleId="HTML0">
    <w:name w:val="HTML 預設格式 字元"/>
    <w:link w:val="HTML"/>
    <w:rsid w:val="00851C99"/>
    <w:rPr>
      <w:rFonts w:ascii="細明體" w:eastAsia="細明體" w:hAnsi="細明體" w:cs="Courier New"/>
    </w:rPr>
  </w:style>
  <w:style w:type="character" w:styleId="af8">
    <w:name w:val="Strong"/>
    <w:qFormat/>
    <w:rsid w:val="00851C99"/>
    <w:rPr>
      <w:b/>
      <w:bCs/>
    </w:rPr>
  </w:style>
  <w:style w:type="paragraph" w:customStyle="1" w:styleId="af9">
    <w:name w:val="備註"/>
    <w:basedOn w:val="a2"/>
    <w:rsid w:val="00851C99"/>
    <w:pPr>
      <w:adjustRightInd w:val="0"/>
      <w:textAlignment w:val="baseline"/>
    </w:pPr>
    <w:rPr>
      <w:rFonts w:eastAsia="細明體"/>
      <w:kern w:val="0"/>
      <w:position w:val="-24"/>
      <w:sz w:val="20"/>
      <w:szCs w:val="20"/>
    </w:rPr>
  </w:style>
  <w:style w:type="paragraph" w:styleId="Web">
    <w:name w:val="Normal (Web)"/>
    <w:basedOn w:val="a2"/>
    <w:uiPriority w:val="99"/>
    <w:rsid w:val="00851C99"/>
    <w:pPr>
      <w:widowControl/>
      <w:spacing w:before="100" w:beforeAutospacing="1" w:after="100" w:afterAutospacing="1"/>
    </w:pPr>
    <w:rPr>
      <w:rFonts w:ascii="Arial Unicode MS" w:eastAsia="Arial Unicode MS" w:hAnsi="Arial Unicode MS" w:cs="Arial Unicode MS"/>
      <w:kern w:val="0"/>
    </w:rPr>
  </w:style>
  <w:style w:type="paragraph" w:customStyle="1" w:styleId="a1">
    <w:name w:val="項目點縮"/>
    <w:basedOn w:val="a2"/>
    <w:rsid w:val="00851C99"/>
    <w:pPr>
      <w:numPr>
        <w:numId w:val="3"/>
      </w:numPr>
    </w:pPr>
    <w:rPr>
      <w:szCs w:val="20"/>
    </w:rPr>
  </w:style>
  <w:style w:type="character" w:customStyle="1" w:styleId="EmailStyle441">
    <w:name w:val="EmailStyle441"/>
    <w:rsid w:val="00851C99"/>
    <w:rPr>
      <w:rFonts w:ascii="Arial" w:eastAsia="新細明體" w:hAnsi="Arial" w:cs="Arial"/>
      <w:color w:val="000080"/>
      <w:sz w:val="18"/>
    </w:rPr>
  </w:style>
  <w:style w:type="paragraph" w:customStyle="1" w:styleId="30">
    <w:name w:val="第3層標題"/>
    <w:autoRedefine/>
    <w:rsid w:val="00851C99"/>
    <w:pPr>
      <w:numPr>
        <w:numId w:val="4"/>
      </w:numPr>
      <w:tabs>
        <w:tab w:val="left" w:pos="720"/>
      </w:tabs>
      <w:snapToGrid w:val="0"/>
      <w:spacing w:afterLines="50"/>
    </w:pPr>
    <w:rPr>
      <w:rFonts w:eastAsia="標楷體"/>
      <w:b/>
      <w:sz w:val="28"/>
    </w:rPr>
  </w:style>
  <w:style w:type="paragraph" w:customStyle="1" w:styleId="a0">
    <w:name w:val="年報內文"/>
    <w:basedOn w:val="a2"/>
    <w:autoRedefine/>
    <w:rsid w:val="00851C99"/>
    <w:pPr>
      <w:numPr>
        <w:ilvl w:val="1"/>
        <w:numId w:val="4"/>
      </w:numPr>
      <w:snapToGrid w:val="0"/>
    </w:pPr>
    <w:rPr>
      <w:rFonts w:eastAsia="標楷體" w:cs="Arial Unicode MS"/>
      <w:color w:val="000000"/>
      <w:sz w:val="22"/>
    </w:rPr>
  </w:style>
  <w:style w:type="paragraph" w:customStyle="1" w:styleId="afa">
    <w:name w:val="７２９－１"/>
    <w:basedOn w:val="a2"/>
    <w:rsid w:val="00851C99"/>
    <w:pPr>
      <w:autoSpaceDE w:val="0"/>
      <w:autoSpaceDN w:val="0"/>
      <w:adjustRightInd w:val="0"/>
      <w:ind w:left="244" w:hanging="244"/>
      <w:jc w:val="both"/>
    </w:pPr>
    <w:rPr>
      <w:rFonts w:eastAsia="標楷體"/>
      <w:color w:val="000000"/>
      <w:sz w:val="28"/>
      <w:szCs w:val="20"/>
    </w:rPr>
  </w:style>
  <w:style w:type="paragraph" w:customStyle="1" w:styleId="afb">
    <w:name w:val="第二層"/>
    <w:basedOn w:val="2"/>
    <w:rsid w:val="00851C99"/>
    <w:pPr>
      <w:numPr>
        <w:ilvl w:val="0"/>
        <w:numId w:val="0"/>
      </w:numPr>
      <w:tabs>
        <w:tab w:val="num" w:pos="1200"/>
      </w:tabs>
      <w:spacing w:before="0" w:after="0" w:line="240" w:lineRule="auto"/>
      <w:ind w:left="1200" w:hanging="720"/>
      <w:jc w:val="both"/>
    </w:pPr>
    <w:rPr>
      <w:bCs/>
      <w:kern w:val="2"/>
    </w:rPr>
  </w:style>
  <w:style w:type="paragraph" w:customStyle="1" w:styleId="14">
    <w:name w:val="表格文字1"/>
    <w:basedOn w:val="a2"/>
    <w:rsid w:val="00851C99"/>
    <w:pPr>
      <w:adjustRightInd w:val="0"/>
      <w:spacing w:after="120"/>
      <w:jc w:val="both"/>
      <w:textAlignment w:val="baseline"/>
    </w:pPr>
    <w:rPr>
      <w:rFonts w:ascii="標楷體" w:eastAsia="標楷體"/>
      <w:kern w:val="0"/>
      <w:sz w:val="28"/>
      <w:szCs w:val="20"/>
    </w:rPr>
  </w:style>
  <w:style w:type="paragraph" w:customStyle="1" w:styleId="afc">
    <w:name w:val="表格文字"/>
    <w:basedOn w:val="a2"/>
    <w:rsid w:val="00851C99"/>
    <w:pPr>
      <w:tabs>
        <w:tab w:val="left" w:pos="960"/>
        <w:tab w:val="left" w:pos="1920"/>
        <w:tab w:val="left" w:pos="2880"/>
        <w:tab w:val="left" w:pos="3840"/>
        <w:tab w:val="left" w:pos="4800"/>
        <w:tab w:val="left" w:pos="5760"/>
        <w:tab w:val="left" w:pos="6720"/>
        <w:tab w:val="left" w:pos="7680"/>
      </w:tabs>
      <w:autoSpaceDE w:val="0"/>
      <w:autoSpaceDN w:val="0"/>
      <w:adjustRightInd w:val="0"/>
      <w:jc w:val="center"/>
      <w:textAlignment w:val="baseline"/>
    </w:pPr>
    <w:rPr>
      <w:rFonts w:ascii="標楷體" w:eastAsia="華康中楷體" w:hAnsi="標楷體"/>
      <w:kern w:val="0"/>
      <w:sz w:val="28"/>
      <w:szCs w:val="28"/>
    </w:rPr>
  </w:style>
  <w:style w:type="paragraph" w:customStyle="1" w:styleId="xl44">
    <w:name w:val="xl44"/>
    <w:basedOn w:val="a2"/>
    <w:rsid w:val="00851C99"/>
    <w:pPr>
      <w:widowControl/>
      <w:pBdr>
        <w:left w:val="dotted" w:sz="4" w:space="0" w:color="auto"/>
        <w:bottom w:val="dotted" w:sz="4" w:space="0" w:color="auto"/>
      </w:pBdr>
      <w:spacing w:before="100" w:beforeAutospacing="1" w:after="100" w:afterAutospacing="1"/>
      <w:jc w:val="center"/>
      <w:textAlignment w:val="center"/>
    </w:pPr>
    <w:rPr>
      <w:rFonts w:ascii="Arial Unicode MS" w:eastAsia="Arial Unicode MS" w:hAnsi="Arial Unicode MS" w:cs="Arial Unicode MS"/>
      <w:kern w:val="0"/>
    </w:rPr>
  </w:style>
  <w:style w:type="paragraph" w:customStyle="1" w:styleId="afd">
    <w:name w:val="目錄一"/>
    <w:basedOn w:val="a2"/>
    <w:rsid w:val="00851C99"/>
    <w:pPr>
      <w:spacing w:line="360" w:lineRule="auto"/>
      <w:jc w:val="center"/>
    </w:pPr>
    <w:rPr>
      <w:rFonts w:ascii="標楷體" w:eastAsia="標楷體"/>
      <w:sz w:val="32"/>
      <w:szCs w:val="20"/>
      <w:shd w:val="pct15" w:color="auto" w:fill="FFFFFF"/>
    </w:rPr>
  </w:style>
  <w:style w:type="character" w:customStyle="1" w:styleId="EmailStyle531">
    <w:name w:val="EmailStyle531"/>
    <w:rsid w:val="00851C99"/>
    <w:rPr>
      <w:rFonts w:ascii="Arial" w:eastAsia="新細明體" w:hAnsi="Arial" w:cs="Arial"/>
      <w:color w:val="000000"/>
      <w:sz w:val="18"/>
    </w:rPr>
  </w:style>
  <w:style w:type="paragraph" w:customStyle="1" w:styleId="afe">
    <w:name w:val="條文一"/>
    <w:basedOn w:val="a2"/>
    <w:rsid w:val="00851C99"/>
    <w:pPr>
      <w:adjustRightInd w:val="0"/>
      <w:ind w:left="512" w:right="57" w:hanging="540"/>
      <w:jc w:val="both"/>
      <w:textAlignment w:val="baseline"/>
    </w:pPr>
    <w:rPr>
      <w:rFonts w:ascii="全真楷書" w:eastAsia="全真楷書"/>
      <w:sz w:val="28"/>
      <w:szCs w:val="20"/>
    </w:rPr>
  </w:style>
  <w:style w:type="paragraph" w:customStyle="1" w:styleId="aff">
    <w:name w:val="(一)"/>
    <w:basedOn w:val="a2"/>
    <w:rsid w:val="00851C99"/>
    <w:pPr>
      <w:adjustRightInd w:val="0"/>
      <w:ind w:left="1361" w:right="57" w:hanging="794"/>
      <w:jc w:val="both"/>
      <w:textAlignment w:val="baseline"/>
    </w:pPr>
    <w:rPr>
      <w:rFonts w:ascii="全真楷書" w:eastAsia="全真楷書"/>
      <w:sz w:val="28"/>
      <w:szCs w:val="20"/>
    </w:rPr>
  </w:style>
  <w:style w:type="paragraph" w:customStyle="1" w:styleId="aff0">
    <w:name w:val="條文二"/>
    <w:basedOn w:val="a2"/>
    <w:rsid w:val="00851C99"/>
    <w:pPr>
      <w:adjustRightInd w:val="0"/>
      <w:ind w:left="512" w:right="57"/>
      <w:jc w:val="both"/>
      <w:textAlignment w:val="baseline"/>
    </w:pPr>
    <w:rPr>
      <w:rFonts w:ascii="全真楷書" w:eastAsia="全真楷書"/>
      <w:sz w:val="28"/>
      <w:szCs w:val="20"/>
    </w:rPr>
  </w:style>
  <w:style w:type="paragraph" w:customStyle="1" w:styleId="aff1">
    <w:name w:val="一’"/>
    <w:basedOn w:val="a2"/>
    <w:rsid w:val="00851C99"/>
    <w:pPr>
      <w:spacing w:line="400" w:lineRule="exact"/>
      <w:ind w:left="839" w:hanging="561"/>
      <w:jc w:val="both"/>
    </w:pPr>
    <w:rPr>
      <w:rFonts w:ascii="標楷體" w:eastAsia="標楷體"/>
      <w:sz w:val="28"/>
      <w:szCs w:val="20"/>
    </w:rPr>
  </w:style>
  <w:style w:type="paragraph" w:customStyle="1" w:styleId="aff2">
    <w:name w:val="(一）"/>
    <w:basedOn w:val="a2"/>
    <w:rsid w:val="00851C99"/>
    <w:pPr>
      <w:spacing w:line="400" w:lineRule="exact"/>
      <w:ind w:left="1354" w:hanging="794"/>
      <w:jc w:val="both"/>
    </w:pPr>
    <w:rPr>
      <w:rFonts w:ascii="標楷體" w:eastAsia="標楷體"/>
      <w:sz w:val="28"/>
      <w:szCs w:val="20"/>
    </w:rPr>
  </w:style>
  <w:style w:type="paragraph" w:customStyle="1" w:styleId="aff3">
    <w:name w:val="１"/>
    <w:basedOn w:val="aff2"/>
    <w:rsid w:val="00851C99"/>
    <w:pPr>
      <w:ind w:left="1350" w:hanging="510"/>
    </w:pPr>
  </w:style>
  <w:style w:type="paragraph" w:customStyle="1" w:styleId="101">
    <w:name w:val="10"/>
    <w:basedOn w:val="aff3"/>
    <w:rsid w:val="00851C99"/>
    <w:pPr>
      <w:ind w:left="1679" w:hanging="839"/>
    </w:pPr>
  </w:style>
  <w:style w:type="paragraph" w:customStyle="1" w:styleId="15">
    <w:name w:val="內文1"/>
    <w:basedOn w:val="a2"/>
    <w:rsid w:val="00851C99"/>
    <w:pPr>
      <w:snapToGrid w:val="0"/>
      <w:spacing w:beforeLines="50" w:afterLines="50"/>
      <w:ind w:leftChars="150" w:left="360"/>
    </w:pPr>
    <w:rPr>
      <w:rFonts w:eastAsia="標楷體"/>
      <w:sz w:val="26"/>
      <w:szCs w:val="32"/>
    </w:rPr>
  </w:style>
  <w:style w:type="paragraph" w:customStyle="1" w:styleId="26">
    <w:name w:val="內文2"/>
    <w:basedOn w:val="35"/>
    <w:rsid w:val="00851C99"/>
    <w:pPr>
      <w:tabs>
        <w:tab w:val="num" w:pos="720"/>
      </w:tabs>
      <w:spacing w:beforeLines="50" w:afterLines="50" w:line="240" w:lineRule="auto"/>
      <w:ind w:hanging="330"/>
      <w:jc w:val="both"/>
    </w:pPr>
    <w:rPr>
      <w:rFonts w:ascii="Times New Roman"/>
      <w:sz w:val="26"/>
      <w:szCs w:val="32"/>
    </w:rPr>
  </w:style>
  <w:style w:type="paragraph" w:customStyle="1" w:styleId="16">
    <w:name w:val="標題1"/>
    <w:autoRedefine/>
    <w:rsid w:val="00851C99"/>
    <w:pPr>
      <w:spacing w:beforeLines="50" w:afterLines="50"/>
      <w:ind w:left="1200" w:hangingChars="461" w:hanging="1200"/>
      <w:jc w:val="both"/>
    </w:pPr>
    <w:rPr>
      <w:rFonts w:eastAsia="標楷體"/>
      <w:b/>
      <w:bCs/>
      <w:caps/>
      <w:noProof/>
      <w:snapToGrid w:val="0"/>
      <w:kern w:val="2"/>
      <w:sz w:val="26"/>
    </w:rPr>
  </w:style>
  <w:style w:type="paragraph" w:customStyle="1" w:styleId="aff4">
    <w:name w:val="研究目標"/>
    <w:basedOn w:val="a2"/>
    <w:rsid w:val="00851C99"/>
    <w:pPr>
      <w:snapToGrid w:val="0"/>
      <w:spacing w:beforeLines="50" w:afterLines="50"/>
      <w:ind w:left="760" w:hangingChars="292" w:hanging="760"/>
    </w:pPr>
    <w:rPr>
      <w:rFonts w:eastAsia="標楷體"/>
      <w:b/>
      <w:bCs/>
      <w:sz w:val="26"/>
      <w:szCs w:val="32"/>
    </w:rPr>
  </w:style>
  <w:style w:type="character" w:customStyle="1" w:styleId="EmailStyle661">
    <w:name w:val="EmailStyle661"/>
    <w:rsid w:val="00851C99"/>
    <w:rPr>
      <w:rFonts w:ascii="Arial" w:eastAsia="新細明體" w:hAnsi="Arial" w:cs="Arial"/>
      <w:color w:val="000080"/>
      <w:sz w:val="18"/>
    </w:rPr>
  </w:style>
  <w:style w:type="paragraph" w:customStyle="1" w:styleId="710">
    <w:name w:val="樣式71"/>
    <w:basedOn w:val="a2"/>
    <w:rsid w:val="00851C99"/>
    <w:pPr>
      <w:kinsoku w:val="0"/>
      <w:adjustRightInd w:val="0"/>
      <w:spacing w:line="360" w:lineRule="exact"/>
      <w:ind w:left="1599" w:hanging="1599"/>
      <w:textAlignment w:val="baseline"/>
    </w:pPr>
    <w:rPr>
      <w:rFonts w:eastAsia="全真楷書"/>
      <w:spacing w:val="14"/>
      <w:kern w:val="0"/>
      <w:szCs w:val="20"/>
    </w:rPr>
  </w:style>
  <w:style w:type="paragraph" w:customStyle="1" w:styleId="aff5">
    <w:name w:val="表格"/>
    <w:basedOn w:val="a2"/>
    <w:rsid w:val="00851C99"/>
    <w:pPr>
      <w:snapToGrid w:val="0"/>
      <w:jc w:val="center"/>
    </w:pPr>
    <w:rPr>
      <w:rFonts w:eastAsia="標楷體"/>
      <w:color w:val="000000"/>
    </w:rPr>
  </w:style>
  <w:style w:type="paragraph" w:styleId="aff6">
    <w:name w:val="Balloon Text"/>
    <w:basedOn w:val="a2"/>
    <w:link w:val="aff7"/>
    <w:uiPriority w:val="99"/>
    <w:rsid w:val="00851C99"/>
    <w:rPr>
      <w:rFonts w:ascii="Arial" w:hAnsi="Arial"/>
      <w:sz w:val="18"/>
      <w:szCs w:val="18"/>
    </w:rPr>
  </w:style>
  <w:style w:type="character" w:customStyle="1" w:styleId="aff7">
    <w:name w:val="註解方塊文字 字元"/>
    <w:link w:val="aff6"/>
    <w:uiPriority w:val="99"/>
    <w:rsid w:val="00851C99"/>
    <w:rPr>
      <w:rFonts w:ascii="Arial" w:hAnsi="Arial"/>
      <w:kern w:val="2"/>
      <w:sz w:val="18"/>
      <w:szCs w:val="18"/>
    </w:rPr>
  </w:style>
  <w:style w:type="paragraph" w:customStyle="1" w:styleId="0">
    <w:name w:val="樣式0"/>
    <w:basedOn w:val="a2"/>
    <w:rsid w:val="00851C99"/>
    <w:pPr>
      <w:adjustRightInd w:val="0"/>
      <w:spacing w:before="120" w:line="240" w:lineRule="atLeast"/>
      <w:ind w:left="567" w:hanging="567"/>
      <w:jc w:val="both"/>
      <w:textAlignment w:val="baseline"/>
    </w:pPr>
    <w:rPr>
      <w:rFonts w:eastAsia="全真楷書"/>
      <w:kern w:val="0"/>
      <w:sz w:val="28"/>
      <w:szCs w:val="20"/>
    </w:rPr>
  </w:style>
  <w:style w:type="paragraph" w:customStyle="1" w:styleId="442">
    <w:name w:val="樣式 標題 4 + 左:  4 字元 凸出:  2 字元"/>
    <w:basedOn w:val="a2"/>
    <w:rsid w:val="00851C99"/>
  </w:style>
  <w:style w:type="paragraph" w:styleId="aff8">
    <w:name w:val="Normal Indent"/>
    <w:basedOn w:val="a2"/>
    <w:rsid w:val="00851C99"/>
    <w:pPr>
      <w:ind w:left="480"/>
    </w:pPr>
    <w:rPr>
      <w:szCs w:val="20"/>
    </w:rPr>
  </w:style>
  <w:style w:type="table" w:styleId="aff9">
    <w:name w:val="Table Grid"/>
    <w:basedOn w:val="a4"/>
    <w:uiPriority w:val="39"/>
    <w:rsid w:val="00851C9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741">
    <w:name w:val="EmailStyle741"/>
    <w:rsid w:val="00851C99"/>
    <w:rPr>
      <w:rFonts w:ascii="Arial" w:eastAsia="新細明體" w:hAnsi="Arial" w:cs="Arial"/>
      <w:color w:val="000000"/>
      <w:sz w:val="18"/>
    </w:rPr>
  </w:style>
  <w:style w:type="paragraph" w:styleId="affa">
    <w:name w:val="Note Heading"/>
    <w:basedOn w:val="a2"/>
    <w:next w:val="a2"/>
    <w:link w:val="affb"/>
    <w:rsid w:val="00851C99"/>
    <w:pPr>
      <w:jc w:val="center"/>
    </w:pPr>
    <w:rPr>
      <w:rFonts w:eastAsia="標楷體"/>
      <w:color w:val="000000"/>
    </w:rPr>
  </w:style>
  <w:style w:type="character" w:customStyle="1" w:styleId="affb">
    <w:name w:val="註釋標題 字元"/>
    <w:link w:val="affa"/>
    <w:rsid w:val="00851C99"/>
    <w:rPr>
      <w:rFonts w:eastAsia="標楷體"/>
      <w:color w:val="000000"/>
      <w:kern w:val="2"/>
      <w:sz w:val="24"/>
      <w:szCs w:val="24"/>
    </w:rPr>
  </w:style>
  <w:style w:type="paragraph" w:styleId="affc">
    <w:name w:val="Closing"/>
    <w:basedOn w:val="a2"/>
    <w:link w:val="affd"/>
    <w:rsid w:val="00851C99"/>
    <w:pPr>
      <w:ind w:leftChars="1800" w:left="100"/>
    </w:pPr>
    <w:rPr>
      <w:rFonts w:eastAsia="標楷體"/>
      <w:color w:val="000000"/>
    </w:rPr>
  </w:style>
  <w:style w:type="character" w:customStyle="1" w:styleId="affd">
    <w:name w:val="結語 字元"/>
    <w:link w:val="affc"/>
    <w:rsid w:val="00851C99"/>
    <w:rPr>
      <w:rFonts w:eastAsia="標楷體"/>
      <w:color w:val="000000"/>
      <w:kern w:val="2"/>
      <w:sz w:val="24"/>
      <w:szCs w:val="24"/>
    </w:rPr>
  </w:style>
  <w:style w:type="character" w:customStyle="1" w:styleId="EmailStyle77">
    <w:name w:val="EmailStyle77"/>
    <w:rsid w:val="00851C99"/>
    <w:rPr>
      <w:rFonts w:ascii="Arial" w:eastAsia="新細明體" w:hAnsi="Arial" w:cs="Arial"/>
      <w:color w:val="000000"/>
      <w:sz w:val="18"/>
    </w:rPr>
  </w:style>
  <w:style w:type="character" w:customStyle="1" w:styleId="EmailStyle78">
    <w:name w:val="EmailStyle78"/>
    <w:rsid w:val="00851C99"/>
    <w:rPr>
      <w:rFonts w:ascii="Arial" w:eastAsia="新細明體" w:hAnsi="Arial" w:cs="Arial"/>
      <w:color w:val="000000"/>
      <w:sz w:val="18"/>
    </w:rPr>
  </w:style>
  <w:style w:type="paragraph" w:styleId="affe">
    <w:name w:val="List Paragraph"/>
    <w:aliases w:val="01章名,表格清單,樣式A,圖標,lp1,FooterText,numbered,List Paragraph1,Paragraphe de liste1,1.1.1.1清單段落,列點,(二),附錄,表名,清單段落2,標題 (4),圖標號,1.1,參考文獻,標題(一),標題一,picture,標1,Recommendation,Footnote Sam,List Paragraph (numbered (a)),Text,Noise heading,List Paragraph,卑南壹,詳細"/>
    <w:basedOn w:val="a2"/>
    <w:link w:val="afff"/>
    <w:uiPriority w:val="34"/>
    <w:qFormat/>
    <w:rsid w:val="00851C99"/>
    <w:pPr>
      <w:ind w:leftChars="200" w:left="480"/>
    </w:pPr>
  </w:style>
  <w:style w:type="character" w:customStyle="1" w:styleId="st1">
    <w:name w:val="st1"/>
    <w:basedOn w:val="a3"/>
    <w:rsid w:val="00851C99"/>
  </w:style>
  <w:style w:type="character" w:styleId="afff0">
    <w:name w:val="Emphasis"/>
    <w:qFormat/>
    <w:rsid w:val="00851C99"/>
    <w:rPr>
      <w:b w:val="0"/>
      <w:bCs w:val="0"/>
      <w:i w:val="0"/>
      <w:iCs w:val="0"/>
      <w:color w:val="DD4B39"/>
    </w:rPr>
  </w:style>
  <w:style w:type="character" w:customStyle="1" w:styleId="googqs-tidbitgoogqs-tidbit-0">
    <w:name w:val="goog_qs-tidbit goog_qs-tidbit-0"/>
    <w:basedOn w:val="a3"/>
    <w:rsid w:val="00851C99"/>
  </w:style>
  <w:style w:type="character" w:styleId="afff1">
    <w:name w:val="annotation reference"/>
    <w:rsid w:val="00851C99"/>
    <w:rPr>
      <w:sz w:val="18"/>
      <w:szCs w:val="18"/>
    </w:rPr>
  </w:style>
  <w:style w:type="paragraph" w:styleId="afff2">
    <w:name w:val="annotation subject"/>
    <w:basedOn w:val="ae"/>
    <w:next w:val="ae"/>
    <w:link w:val="afff3"/>
    <w:rsid w:val="00851C99"/>
    <w:pPr>
      <w:adjustRightInd/>
      <w:spacing w:line="240" w:lineRule="auto"/>
      <w:textAlignment w:val="auto"/>
    </w:pPr>
    <w:rPr>
      <w:b/>
      <w:bCs/>
      <w:kern w:val="2"/>
      <w:szCs w:val="24"/>
    </w:rPr>
  </w:style>
  <w:style w:type="character" w:customStyle="1" w:styleId="11">
    <w:name w:val="註解文字 字元1"/>
    <w:link w:val="ae"/>
    <w:semiHidden/>
    <w:rsid w:val="00851C99"/>
    <w:rPr>
      <w:sz w:val="24"/>
    </w:rPr>
  </w:style>
  <w:style w:type="character" w:customStyle="1" w:styleId="afff3">
    <w:name w:val="註解主旨 字元"/>
    <w:link w:val="afff2"/>
    <w:rsid w:val="00851C99"/>
    <w:rPr>
      <w:b/>
      <w:bCs/>
      <w:kern w:val="2"/>
      <w:sz w:val="24"/>
      <w:szCs w:val="24"/>
    </w:rPr>
  </w:style>
  <w:style w:type="paragraph" w:customStyle="1" w:styleId="17">
    <w:name w:val="1"/>
    <w:basedOn w:val="a2"/>
    <w:rsid w:val="00851C99"/>
    <w:pPr>
      <w:kinsoku w:val="0"/>
      <w:autoSpaceDE w:val="0"/>
      <w:autoSpaceDN w:val="0"/>
      <w:spacing w:before="240" w:line="0" w:lineRule="atLeast"/>
      <w:ind w:left="840" w:hanging="840"/>
    </w:pPr>
    <w:rPr>
      <w:rFonts w:ascii="標楷體" w:eastAsia="標楷體"/>
      <w:sz w:val="32"/>
      <w:szCs w:val="20"/>
    </w:rPr>
  </w:style>
  <w:style w:type="paragraph" w:styleId="afff4">
    <w:name w:val="Subtitle"/>
    <w:basedOn w:val="a2"/>
    <w:next w:val="a2"/>
    <w:link w:val="afff5"/>
    <w:qFormat/>
    <w:rsid w:val="00851C99"/>
    <w:pPr>
      <w:spacing w:after="60"/>
      <w:jc w:val="center"/>
      <w:outlineLvl w:val="1"/>
    </w:pPr>
    <w:rPr>
      <w:rFonts w:ascii="Cambria" w:hAnsi="Cambria"/>
      <w:i/>
      <w:iCs/>
    </w:rPr>
  </w:style>
  <w:style w:type="character" w:customStyle="1" w:styleId="afff5">
    <w:name w:val="副標題 字元"/>
    <w:link w:val="afff4"/>
    <w:rsid w:val="00851C99"/>
    <w:rPr>
      <w:rFonts w:ascii="Cambria" w:hAnsi="Cambria"/>
      <w:i/>
      <w:iCs/>
      <w:kern w:val="2"/>
      <w:sz w:val="24"/>
      <w:szCs w:val="24"/>
    </w:rPr>
  </w:style>
  <w:style w:type="character" w:customStyle="1" w:styleId="aa">
    <w:name w:val="頁尾 字元"/>
    <w:link w:val="a9"/>
    <w:uiPriority w:val="99"/>
    <w:rsid w:val="00A9502E"/>
    <w:rPr>
      <w:kern w:val="2"/>
    </w:rPr>
  </w:style>
  <w:style w:type="character" w:customStyle="1" w:styleId="33">
    <w:name w:val="本文 3 字元"/>
    <w:link w:val="32"/>
    <w:rsid w:val="00A9502E"/>
    <w:rPr>
      <w:rFonts w:eastAsia="標楷體"/>
      <w:kern w:val="2"/>
      <w:sz w:val="18"/>
      <w:szCs w:val="24"/>
    </w:rPr>
  </w:style>
  <w:style w:type="character" w:customStyle="1" w:styleId="22">
    <w:name w:val="本文縮排 2 字元"/>
    <w:link w:val="21"/>
    <w:rsid w:val="00914F51"/>
    <w:rPr>
      <w:kern w:val="2"/>
      <w:sz w:val="24"/>
      <w:szCs w:val="24"/>
    </w:rPr>
  </w:style>
  <w:style w:type="character" w:customStyle="1" w:styleId="a8">
    <w:name w:val="頁首 字元"/>
    <w:link w:val="a7"/>
    <w:rsid w:val="00536B7A"/>
    <w:rPr>
      <w:kern w:val="2"/>
    </w:rPr>
  </w:style>
  <w:style w:type="character" w:customStyle="1" w:styleId="18">
    <w:name w:val="未解析的提及1"/>
    <w:uiPriority w:val="99"/>
    <w:semiHidden/>
    <w:unhideWhenUsed/>
    <w:rsid w:val="00C574EA"/>
    <w:rPr>
      <w:color w:val="605E5C"/>
      <w:shd w:val="clear" w:color="auto" w:fill="E1DFDD"/>
    </w:rPr>
  </w:style>
  <w:style w:type="paragraph" w:styleId="a">
    <w:name w:val="List Bullet"/>
    <w:basedOn w:val="a2"/>
    <w:autoRedefine/>
    <w:rsid w:val="00DE50C5"/>
    <w:pPr>
      <w:numPr>
        <w:numId w:val="7"/>
      </w:numPr>
    </w:pPr>
  </w:style>
  <w:style w:type="character" w:customStyle="1" w:styleId="sub20">
    <w:name w:val="sub20"/>
    <w:basedOn w:val="a3"/>
    <w:rsid w:val="00DE50C5"/>
  </w:style>
  <w:style w:type="character" w:customStyle="1" w:styleId="sub15h1">
    <w:name w:val="sub15h1"/>
    <w:rsid w:val="00DE50C5"/>
    <w:rPr>
      <w:rFonts w:ascii="sө" w:hAnsi="sө" w:hint="default"/>
      <w:b/>
      <w:bCs/>
      <w:strike w:val="0"/>
      <w:dstrike w:val="0"/>
      <w:color w:val="CC3333"/>
      <w:sz w:val="15"/>
      <w:szCs w:val="15"/>
      <w:u w:val="none"/>
      <w:effect w:val="none"/>
    </w:rPr>
  </w:style>
  <w:style w:type="paragraph" w:styleId="afff6">
    <w:name w:val="caption"/>
    <w:basedOn w:val="a2"/>
    <w:next w:val="a2"/>
    <w:qFormat/>
    <w:rsid w:val="00DE50C5"/>
    <w:pPr>
      <w:spacing w:before="120" w:after="120"/>
    </w:pPr>
    <w:rPr>
      <w:sz w:val="20"/>
      <w:szCs w:val="20"/>
    </w:rPr>
  </w:style>
  <w:style w:type="paragraph" w:customStyle="1" w:styleId="27">
    <w:name w:val="2."/>
    <w:basedOn w:val="a2"/>
    <w:rsid w:val="00DE50C5"/>
    <w:pPr>
      <w:adjustRightInd w:val="0"/>
      <w:snapToGrid w:val="0"/>
      <w:ind w:leftChars="-1" w:left="-2" w:firstLineChars="400" w:firstLine="1120"/>
      <w:jc w:val="both"/>
    </w:pPr>
    <w:rPr>
      <w:rFonts w:ascii="標楷體" w:eastAsia="標楷體" w:hAnsi="標楷體"/>
      <w:color w:val="000000"/>
      <w:sz w:val="28"/>
      <w:szCs w:val="30"/>
    </w:rPr>
  </w:style>
  <w:style w:type="character" w:customStyle="1" w:styleId="1a">
    <w:name w:val="未解析的提及項目1"/>
    <w:uiPriority w:val="99"/>
    <w:semiHidden/>
    <w:unhideWhenUsed/>
    <w:rsid w:val="00DE50C5"/>
    <w:rPr>
      <w:color w:val="605E5C"/>
      <w:shd w:val="clear" w:color="auto" w:fill="E1DFDD"/>
    </w:rPr>
  </w:style>
  <w:style w:type="character" w:customStyle="1" w:styleId="24">
    <w:name w:val="本文 2 字元"/>
    <w:link w:val="23"/>
    <w:rsid w:val="00DE50C5"/>
    <w:rPr>
      <w:kern w:val="2"/>
      <w:sz w:val="24"/>
      <w:szCs w:val="24"/>
    </w:rPr>
  </w:style>
  <w:style w:type="paragraph" w:styleId="afff7">
    <w:name w:val="footnote text"/>
    <w:basedOn w:val="a2"/>
    <w:link w:val="afff8"/>
    <w:rsid w:val="00DE50C5"/>
    <w:pPr>
      <w:snapToGrid w:val="0"/>
    </w:pPr>
    <w:rPr>
      <w:sz w:val="20"/>
      <w:szCs w:val="20"/>
    </w:rPr>
  </w:style>
  <w:style w:type="character" w:customStyle="1" w:styleId="afff8">
    <w:name w:val="註腳文字 字元"/>
    <w:link w:val="afff7"/>
    <w:rsid w:val="00DE50C5"/>
    <w:rPr>
      <w:kern w:val="2"/>
    </w:rPr>
  </w:style>
  <w:style w:type="character" w:styleId="afff9">
    <w:name w:val="footnote reference"/>
    <w:rsid w:val="00DE50C5"/>
    <w:rPr>
      <w:vertAlign w:val="superscript"/>
    </w:rPr>
  </w:style>
  <w:style w:type="character" w:customStyle="1" w:styleId="afff">
    <w:name w:val="清單段落 字元"/>
    <w:aliases w:val="01章名 字元,表格清單 字元,樣式A 字元,圖標 字元,lp1 字元,FooterText 字元,numbered 字元,List Paragraph1 字元,Paragraphe de liste1 字元,1.1.1.1清單段落 字元,列點 字元,(二) 字元,附錄 字元,表名 字元,清單段落2 字元,標題 (4) 字元,圖標號 字元,1.1 字元,參考文獻 字元,標題(一) 字元,標題一 字元,picture 字元,標1 字元,Recommendation 字元,Text 字元"/>
    <w:link w:val="affe"/>
    <w:uiPriority w:val="34"/>
    <w:qFormat/>
    <w:rsid w:val="005362FE"/>
    <w:rPr>
      <w:kern w:val="2"/>
      <w:sz w:val="24"/>
      <w:szCs w:val="24"/>
    </w:rPr>
  </w:style>
  <w:style w:type="character" w:styleId="afffa">
    <w:name w:val="Placeholder Text"/>
    <w:uiPriority w:val="99"/>
    <w:semiHidden/>
    <w:rsid w:val="003B50E2"/>
    <w:rPr>
      <w:color w:val="808080"/>
    </w:rPr>
  </w:style>
  <w:style w:type="numbering" w:customStyle="1" w:styleId="1b">
    <w:name w:val="無清單1"/>
    <w:next w:val="a5"/>
    <w:uiPriority w:val="99"/>
    <w:semiHidden/>
    <w:unhideWhenUsed/>
    <w:rsid w:val="003B50E2"/>
  </w:style>
  <w:style w:type="table" w:customStyle="1" w:styleId="1c">
    <w:name w:val="表格格線1"/>
    <w:basedOn w:val="a4"/>
    <w:next w:val="aff9"/>
    <w:uiPriority w:val="39"/>
    <w:rsid w:val="003B50E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
    <w:next w:val="a2"/>
    <w:uiPriority w:val="39"/>
    <w:unhideWhenUsed/>
    <w:qFormat/>
    <w:rsid w:val="008876C0"/>
    <w:pPr>
      <w:keepLines/>
      <w:widowControl/>
      <w:spacing w:before="240" w:line="259" w:lineRule="auto"/>
      <w:outlineLvl w:val="9"/>
    </w:pPr>
    <w:rPr>
      <w:rFonts w:ascii="Calibri Light" w:hAnsi="Calibri Light"/>
      <w:color w:val="2F5496"/>
      <w:kern w:val="0"/>
      <w:sz w:val="32"/>
      <w:szCs w:val="32"/>
    </w:rPr>
  </w:style>
  <w:style w:type="paragraph" w:styleId="28">
    <w:name w:val="toc 2"/>
    <w:basedOn w:val="a2"/>
    <w:next w:val="a2"/>
    <w:autoRedefine/>
    <w:uiPriority w:val="39"/>
    <w:unhideWhenUsed/>
    <w:rsid w:val="00CD0F85"/>
    <w:pPr>
      <w:widowControl/>
      <w:tabs>
        <w:tab w:val="left" w:pos="851"/>
        <w:tab w:val="right" w:leader="dot" w:pos="9628"/>
      </w:tabs>
      <w:spacing w:line="600" w:lineRule="exact"/>
      <w:ind w:left="220"/>
      <w:jc w:val="both"/>
    </w:pPr>
    <w:rPr>
      <w:rFonts w:ascii="Calibri" w:hAnsi="Calibri"/>
      <w:kern w:val="0"/>
      <w:sz w:val="22"/>
      <w:szCs w:val="22"/>
    </w:rPr>
  </w:style>
  <w:style w:type="paragraph" w:styleId="1d">
    <w:name w:val="toc 1"/>
    <w:basedOn w:val="a2"/>
    <w:next w:val="a2"/>
    <w:autoRedefine/>
    <w:uiPriority w:val="39"/>
    <w:unhideWhenUsed/>
    <w:rsid w:val="003A1C82"/>
    <w:pPr>
      <w:widowControl/>
      <w:tabs>
        <w:tab w:val="right" w:leader="dot" w:pos="9120"/>
      </w:tabs>
      <w:spacing w:line="360" w:lineRule="auto"/>
      <w:jc w:val="center"/>
    </w:pPr>
    <w:rPr>
      <w:rFonts w:eastAsia="標楷體"/>
      <w:kern w:val="0"/>
      <w:sz w:val="28"/>
      <w:szCs w:val="22"/>
    </w:rPr>
  </w:style>
  <w:style w:type="paragraph" w:styleId="37">
    <w:name w:val="toc 3"/>
    <w:basedOn w:val="a2"/>
    <w:next w:val="a2"/>
    <w:autoRedefine/>
    <w:uiPriority w:val="39"/>
    <w:unhideWhenUsed/>
    <w:rsid w:val="008876C0"/>
    <w:pPr>
      <w:widowControl/>
      <w:spacing w:after="100" w:line="259" w:lineRule="auto"/>
      <w:ind w:left="440"/>
    </w:pPr>
    <w:rPr>
      <w:rFonts w:ascii="Calibri" w:hAnsi="Calibri"/>
      <w:kern w:val="0"/>
      <w:sz w:val="22"/>
      <w:szCs w:val="22"/>
    </w:rPr>
  </w:style>
  <w:style w:type="table" w:customStyle="1" w:styleId="41">
    <w:name w:val="表格格線4"/>
    <w:basedOn w:val="a4"/>
    <w:next w:val="aff9"/>
    <w:uiPriority w:val="39"/>
    <w:rsid w:val="00080B65"/>
    <w:rPr>
      <w:rFonts w:ascii="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3"/>
    <w:rsid w:val="0028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564">
      <w:bodyDiv w:val="1"/>
      <w:marLeft w:val="0"/>
      <w:marRight w:val="0"/>
      <w:marTop w:val="0"/>
      <w:marBottom w:val="0"/>
      <w:divBdr>
        <w:top w:val="none" w:sz="0" w:space="0" w:color="auto"/>
        <w:left w:val="none" w:sz="0" w:space="0" w:color="auto"/>
        <w:bottom w:val="none" w:sz="0" w:space="0" w:color="auto"/>
        <w:right w:val="none" w:sz="0" w:space="0" w:color="auto"/>
      </w:divBdr>
    </w:div>
    <w:div w:id="103038606">
      <w:bodyDiv w:val="1"/>
      <w:marLeft w:val="0"/>
      <w:marRight w:val="0"/>
      <w:marTop w:val="0"/>
      <w:marBottom w:val="0"/>
      <w:divBdr>
        <w:top w:val="none" w:sz="0" w:space="0" w:color="auto"/>
        <w:left w:val="none" w:sz="0" w:space="0" w:color="auto"/>
        <w:bottom w:val="none" w:sz="0" w:space="0" w:color="auto"/>
        <w:right w:val="none" w:sz="0" w:space="0" w:color="auto"/>
      </w:divBdr>
      <w:divsChild>
        <w:div w:id="1081682130">
          <w:marLeft w:val="720"/>
          <w:marRight w:val="0"/>
          <w:marTop w:val="0"/>
          <w:marBottom w:val="0"/>
          <w:divBdr>
            <w:top w:val="none" w:sz="0" w:space="0" w:color="auto"/>
            <w:left w:val="none" w:sz="0" w:space="0" w:color="auto"/>
            <w:bottom w:val="none" w:sz="0" w:space="0" w:color="auto"/>
            <w:right w:val="none" w:sz="0" w:space="0" w:color="auto"/>
          </w:divBdr>
        </w:div>
      </w:divsChild>
    </w:div>
    <w:div w:id="238368053">
      <w:bodyDiv w:val="1"/>
      <w:marLeft w:val="0"/>
      <w:marRight w:val="0"/>
      <w:marTop w:val="0"/>
      <w:marBottom w:val="0"/>
      <w:divBdr>
        <w:top w:val="none" w:sz="0" w:space="0" w:color="auto"/>
        <w:left w:val="none" w:sz="0" w:space="0" w:color="auto"/>
        <w:bottom w:val="none" w:sz="0" w:space="0" w:color="auto"/>
        <w:right w:val="none" w:sz="0" w:space="0" w:color="auto"/>
      </w:divBdr>
    </w:div>
    <w:div w:id="304625901">
      <w:bodyDiv w:val="1"/>
      <w:marLeft w:val="0"/>
      <w:marRight w:val="0"/>
      <w:marTop w:val="0"/>
      <w:marBottom w:val="0"/>
      <w:divBdr>
        <w:top w:val="none" w:sz="0" w:space="0" w:color="auto"/>
        <w:left w:val="none" w:sz="0" w:space="0" w:color="auto"/>
        <w:bottom w:val="none" w:sz="0" w:space="0" w:color="auto"/>
        <w:right w:val="none" w:sz="0" w:space="0" w:color="auto"/>
      </w:divBdr>
    </w:div>
    <w:div w:id="312611373">
      <w:bodyDiv w:val="1"/>
      <w:marLeft w:val="0"/>
      <w:marRight w:val="0"/>
      <w:marTop w:val="0"/>
      <w:marBottom w:val="0"/>
      <w:divBdr>
        <w:top w:val="none" w:sz="0" w:space="0" w:color="auto"/>
        <w:left w:val="none" w:sz="0" w:space="0" w:color="auto"/>
        <w:bottom w:val="none" w:sz="0" w:space="0" w:color="auto"/>
        <w:right w:val="none" w:sz="0" w:space="0" w:color="auto"/>
      </w:divBdr>
    </w:div>
    <w:div w:id="335311251">
      <w:bodyDiv w:val="1"/>
      <w:marLeft w:val="0"/>
      <w:marRight w:val="0"/>
      <w:marTop w:val="0"/>
      <w:marBottom w:val="0"/>
      <w:divBdr>
        <w:top w:val="none" w:sz="0" w:space="0" w:color="auto"/>
        <w:left w:val="none" w:sz="0" w:space="0" w:color="auto"/>
        <w:bottom w:val="none" w:sz="0" w:space="0" w:color="auto"/>
        <w:right w:val="none" w:sz="0" w:space="0" w:color="auto"/>
      </w:divBdr>
    </w:div>
    <w:div w:id="596838340">
      <w:bodyDiv w:val="1"/>
      <w:marLeft w:val="0"/>
      <w:marRight w:val="0"/>
      <w:marTop w:val="0"/>
      <w:marBottom w:val="0"/>
      <w:divBdr>
        <w:top w:val="none" w:sz="0" w:space="0" w:color="auto"/>
        <w:left w:val="none" w:sz="0" w:space="0" w:color="auto"/>
        <w:bottom w:val="none" w:sz="0" w:space="0" w:color="auto"/>
        <w:right w:val="none" w:sz="0" w:space="0" w:color="auto"/>
      </w:divBdr>
    </w:div>
    <w:div w:id="667175241">
      <w:bodyDiv w:val="1"/>
      <w:marLeft w:val="0"/>
      <w:marRight w:val="0"/>
      <w:marTop w:val="0"/>
      <w:marBottom w:val="0"/>
      <w:divBdr>
        <w:top w:val="none" w:sz="0" w:space="0" w:color="auto"/>
        <w:left w:val="none" w:sz="0" w:space="0" w:color="auto"/>
        <w:bottom w:val="none" w:sz="0" w:space="0" w:color="auto"/>
        <w:right w:val="none" w:sz="0" w:space="0" w:color="auto"/>
      </w:divBdr>
    </w:div>
    <w:div w:id="674722552">
      <w:bodyDiv w:val="1"/>
      <w:marLeft w:val="0"/>
      <w:marRight w:val="0"/>
      <w:marTop w:val="0"/>
      <w:marBottom w:val="0"/>
      <w:divBdr>
        <w:top w:val="none" w:sz="0" w:space="0" w:color="auto"/>
        <w:left w:val="none" w:sz="0" w:space="0" w:color="auto"/>
        <w:bottom w:val="none" w:sz="0" w:space="0" w:color="auto"/>
        <w:right w:val="none" w:sz="0" w:space="0" w:color="auto"/>
      </w:divBdr>
      <w:divsChild>
        <w:div w:id="58555652">
          <w:marLeft w:val="850"/>
          <w:marRight w:val="0"/>
          <w:marTop w:val="0"/>
          <w:marBottom w:val="0"/>
          <w:divBdr>
            <w:top w:val="none" w:sz="0" w:space="0" w:color="auto"/>
            <w:left w:val="none" w:sz="0" w:space="0" w:color="auto"/>
            <w:bottom w:val="none" w:sz="0" w:space="0" w:color="auto"/>
            <w:right w:val="none" w:sz="0" w:space="0" w:color="auto"/>
          </w:divBdr>
        </w:div>
      </w:divsChild>
    </w:div>
    <w:div w:id="704185017">
      <w:bodyDiv w:val="1"/>
      <w:marLeft w:val="0"/>
      <w:marRight w:val="0"/>
      <w:marTop w:val="0"/>
      <w:marBottom w:val="0"/>
      <w:divBdr>
        <w:top w:val="none" w:sz="0" w:space="0" w:color="auto"/>
        <w:left w:val="none" w:sz="0" w:space="0" w:color="auto"/>
        <w:bottom w:val="none" w:sz="0" w:space="0" w:color="auto"/>
        <w:right w:val="none" w:sz="0" w:space="0" w:color="auto"/>
      </w:divBdr>
      <w:divsChild>
        <w:div w:id="1310523683">
          <w:marLeft w:val="850"/>
          <w:marRight w:val="0"/>
          <w:marTop w:val="0"/>
          <w:marBottom w:val="0"/>
          <w:divBdr>
            <w:top w:val="none" w:sz="0" w:space="0" w:color="auto"/>
            <w:left w:val="none" w:sz="0" w:space="0" w:color="auto"/>
            <w:bottom w:val="none" w:sz="0" w:space="0" w:color="auto"/>
            <w:right w:val="none" w:sz="0" w:space="0" w:color="auto"/>
          </w:divBdr>
        </w:div>
      </w:divsChild>
    </w:div>
    <w:div w:id="867641716">
      <w:bodyDiv w:val="1"/>
      <w:marLeft w:val="0"/>
      <w:marRight w:val="0"/>
      <w:marTop w:val="0"/>
      <w:marBottom w:val="0"/>
      <w:divBdr>
        <w:top w:val="none" w:sz="0" w:space="0" w:color="auto"/>
        <w:left w:val="none" w:sz="0" w:space="0" w:color="auto"/>
        <w:bottom w:val="none" w:sz="0" w:space="0" w:color="auto"/>
        <w:right w:val="none" w:sz="0" w:space="0" w:color="auto"/>
      </w:divBdr>
      <w:divsChild>
        <w:div w:id="1677613497">
          <w:marLeft w:val="850"/>
          <w:marRight w:val="0"/>
          <w:marTop w:val="0"/>
          <w:marBottom w:val="0"/>
          <w:divBdr>
            <w:top w:val="none" w:sz="0" w:space="0" w:color="auto"/>
            <w:left w:val="none" w:sz="0" w:space="0" w:color="auto"/>
            <w:bottom w:val="none" w:sz="0" w:space="0" w:color="auto"/>
            <w:right w:val="none" w:sz="0" w:space="0" w:color="auto"/>
          </w:divBdr>
        </w:div>
      </w:divsChild>
    </w:div>
    <w:div w:id="918322133">
      <w:bodyDiv w:val="1"/>
      <w:marLeft w:val="0"/>
      <w:marRight w:val="0"/>
      <w:marTop w:val="0"/>
      <w:marBottom w:val="0"/>
      <w:divBdr>
        <w:top w:val="none" w:sz="0" w:space="0" w:color="auto"/>
        <w:left w:val="none" w:sz="0" w:space="0" w:color="auto"/>
        <w:bottom w:val="none" w:sz="0" w:space="0" w:color="auto"/>
        <w:right w:val="none" w:sz="0" w:space="0" w:color="auto"/>
      </w:divBdr>
    </w:div>
    <w:div w:id="958801805">
      <w:bodyDiv w:val="1"/>
      <w:marLeft w:val="0"/>
      <w:marRight w:val="0"/>
      <w:marTop w:val="0"/>
      <w:marBottom w:val="0"/>
      <w:divBdr>
        <w:top w:val="none" w:sz="0" w:space="0" w:color="auto"/>
        <w:left w:val="none" w:sz="0" w:space="0" w:color="auto"/>
        <w:bottom w:val="none" w:sz="0" w:space="0" w:color="auto"/>
        <w:right w:val="none" w:sz="0" w:space="0" w:color="auto"/>
      </w:divBdr>
    </w:div>
    <w:div w:id="964625621">
      <w:bodyDiv w:val="1"/>
      <w:marLeft w:val="0"/>
      <w:marRight w:val="0"/>
      <w:marTop w:val="0"/>
      <w:marBottom w:val="0"/>
      <w:divBdr>
        <w:top w:val="none" w:sz="0" w:space="0" w:color="auto"/>
        <w:left w:val="none" w:sz="0" w:space="0" w:color="auto"/>
        <w:bottom w:val="none" w:sz="0" w:space="0" w:color="auto"/>
        <w:right w:val="none" w:sz="0" w:space="0" w:color="auto"/>
      </w:divBdr>
    </w:div>
    <w:div w:id="1004942519">
      <w:bodyDiv w:val="1"/>
      <w:marLeft w:val="0"/>
      <w:marRight w:val="0"/>
      <w:marTop w:val="0"/>
      <w:marBottom w:val="0"/>
      <w:divBdr>
        <w:top w:val="none" w:sz="0" w:space="0" w:color="auto"/>
        <w:left w:val="none" w:sz="0" w:space="0" w:color="auto"/>
        <w:bottom w:val="none" w:sz="0" w:space="0" w:color="auto"/>
        <w:right w:val="none" w:sz="0" w:space="0" w:color="auto"/>
      </w:divBdr>
      <w:divsChild>
        <w:div w:id="770273016">
          <w:marLeft w:val="720"/>
          <w:marRight w:val="0"/>
          <w:marTop w:val="0"/>
          <w:marBottom w:val="0"/>
          <w:divBdr>
            <w:top w:val="none" w:sz="0" w:space="0" w:color="auto"/>
            <w:left w:val="none" w:sz="0" w:space="0" w:color="auto"/>
            <w:bottom w:val="none" w:sz="0" w:space="0" w:color="auto"/>
            <w:right w:val="none" w:sz="0" w:space="0" w:color="auto"/>
          </w:divBdr>
        </w:div>
      </w:divsChild>
    </w:div>
    <w:div w:id="1151749997">
      <w:bodyDiv w:val="1"/>
      <w:marLeft w:val="0"/>
      <w:marRight w:val="0"/>
      <w:marTop w:val="0"/>
      <w:marBottom w:val="0"/>
      <w:divBdr>
        <w:top w:val="none" w:sz="0" w:space="0" w:color="auto"/>
        <w:left w:val="none" w:sz="0" w:space="0" w:color="auto"/>
        <w:bottom w:val="none" w:sz="0" w:space="0" w:color="auto"/>
        <w:right w:val="none" w:sz="0" w:space="0" w:color="auto"/>
      </w:divBdr>
    </w:div>
    <w:div w:id="1218012264">
      <w:bodyDiv w:val="1"/>
      <w:marLeft w:val="0"/>
      <w:marRight w:val="0"/>
      <w:marTop w:val="0"/>
      <w:marBottom w:val="0"/>
      <w:divBdr>
        <w:top w:val="none" w:sz="0" w:space="0" w:color="auto"/>
        <w:left w:val="none" w:sz="0" w:space="0" w:color="auto"/>
        <w:bottom w:val="none" w:sz="0" w:space="0" w:color="auto"/>
        <w:right w:val="none" w:sz="0" w:space="0" w:color="auto"/>
      </w:divBdr>
    </w:div>
    <w:div w:id="1255020188">
      <w:bodyDiv w:val="1"/>
      <w:marLeft w:val="0"/>
      <w:marRight w:val="0"/>
      <w:marTop w:val="0"/>
      <w:marBottom w:val="0"/>
      <w:divBdr>
        <w:top w:val="none" w:sz="0" w:space="0" w:color="auto"/>
        <w:left w:val="none" w:sz="0" w:space="0" w:color="auto"/>
        <w:bottom w:val="none" w:sz="0" w:space="0" w:color="auto"/>
        <w:right w:val="none" w:sz="0" w:space="0" w:color="auto"/>
      </w:divBdr>
    </w:div>
    <w:div w:id="1264416802">
      <w:bodyDiv w:val="1"/>
      <w:marLeft w:val="0"/>
      <w:marRight w:val="0"/>
      <w:marTop w:val="0"/>
      <w:marBottom w:val="0"/>
      <w:divBdr>
        <w:top w:val="none" w:sz="0" w:space="0" w:color="auto"/>
        <w:left w:val="none" w:sz="0" w:space="0" w:color="auto"/>
        <w:bottom w:val="none" w:sz="0" w:space="0" w:color="auto"/>
        <w:right w:val="none" w:sz="0" w:space="0" w:color="auto"/>
      </w:divBdr>
      <w:divsChild>
        <w:div w:id="1316488701">
          <w:marLeft w:val="1382"/>
          <w:marRight w:val="0"/>
          <w:marTop w:val="101"/>
          <w:marBottom w:val="0"/>
          <w:divBdr>
            <w:top w:val="none" w:sz="0" w:space="0" w:color="auto"/>
            <w:left w:val="none" w:sz="0" w:space="0" w:color="auto"/>
            <w:bottom w:val="none" w:sz="0" w:space="0" w:color="auto"/>
            <w:right w:val="none" w:sz="0" w:space="0" w:color="auto"/>
          </w:divBdr>
        </w:div>
      </w:divsChild>
    </w:div>
    <w:div w:id="1350253140">
      <w:bodyDiv w:val="1"/>
      <w:marLeft w:val="0"/>
      <w:marRight w:val="0"/>
      <w:marTop w:val="0"/>
      <w:marBottom w:val="0"/>
      <w:divBdr>
        <w:top w:val="none" w:sz="0" w:space="0" w:color="auto"/>
        <w:left w:val="none" w:sz="0" w:space="0" w:color="auto"/>
        <w:bottom w:val="none" w:sz="0" w:space="0" w:color="auto"/>
        <w:right w:val="none" w:sz="0" w:space="0" w:color="auto"/>
      </w:divBdr>
    </w:div>
    <w:div w:id="1485273501">
      <w:bodyDiv w:val="1"/>
      <w:marLeft w:val="0"/>
      <w:marRight w:val="0"/>
      <w:marTop w:val="0"/>
      <w:marBottom w:val="0"/>
      <w:divBdr>
        <w:top w:val="none" w:sz="0" w:space="0" w:color="auto"/>
        <w:left w:val="none" w:sz="0" w:space="0" w:color="auto"/>
        <w:bottom w:val="none" w:sz="0" w:space="0" w:color="auto"/>
        <w:right w:val="none" w:sz="0" w:space="0" w:color="auto"/>
      </w:divBdr>
    </w:div>
    <w:div w:id="1561092139">
      <w:bodyDiv w:val="1"/>
      <w:marLeft w:val="0"/>
      <w:marRight w:val="0"/>
      <w:marTop w:val="0"/>
      <w:marBottom w:val="0"/>
      <w:divBdr>
        <w:top w:val="none" w:sz="0" w:space="0" w:color="auto"/>
        <w:left w:val="none" w:sz="0" w:space="0" w:color="auto"/>
        <w:bottom w:val="none" w:sz="0" w:space="0" w:color="auto"/>
        <w:right w:val="none" w:sz="0" w:space="0" w:color="auto"/>
      </w:divBdr>
    </w:div>
    <w:div w:id="1616865316">
      <w:bodyDiv w:val="1"/>
      <w:marLeft w:val="0"/>
      <w:marRight w:val="0"/>
      <w:marTop w:val="0"/>
      <w:marBottom w:val="0"/>
      <w:divBdr>
        <w:top w:val="none" w:sz="0" w:space="0" w:color="auto"/>
        <w:left w:val="none" w:sz="0" w:space="0" w:color="auto"/>
        <w:bottom w:val="none" w:sz="0" w:space="0" w:color="auto"/>
        <w:right w:val="none" w:sz="0" w:space="0" w:color="auto"/>
      </w:divBdr>
      <w:divsChild>
        <w:div w:id="1872303501">
          <w:marLeft w:val="850"/>
          <w:marRight w:val="0"/>
          <w:marTop w:val="0"/>
          <w:marBottom w:val="0"/>
          <w:divBdr>
            <w:top w:val="none" w:sz="0" w:space="0" w:color="auto"/>
            <w:left w:val="none" w:sz="0" w:space="0" w:color="auto"/>
            <w:bottom w:val="none" w:sz="0" w:space="0" w:color="auto"/>
            <w:right w:val="none" w:sz="0" w:space="0" w:color="auto"/>
          </w:divBdr>
        </w:div>
      </w:divsChild>
    </w:div>
    <w:div w:id="1645622447">
      <w:bodyDiv w:val="1"/>
      <w:marLeft w:val="0"/>
      <w:marRight w:val="0"/>
      <w:marTop w:val="0"/>
      <w:marBottom w:val="0"/>
      <w:divBdr>
        <w:top w:val="none" w:sz="0" w:space="0" w:color="auto"/>
        <w:left w:val="none" w:sz="0" w:space="0" w:color="auto"/>
        <w:bottom w:val="none" w:sz="0" w:space="0" w:color="auto"/>
        <w:right w:val="none" w:sz="0" w:space="0" w:color="auto"/>
      </w:divBdr>
    </w:div>
    <w:div w:id="1673677313">
      <w:bodyDiv w:val="1"/>
      <w:marLeft w:val="0"/>
      <w:marRight w:val="0"/>
      <w:marTop w:val="0"/>
      <w:marBottom w:val="0"/>
      <w:divBdr>
        <w:top w:val="none" w:sz="0" w:space="0" w:color="auto"/>
        <w:left w:val="none" w:sz="0" w:space="0" w:color="auto"/>
        <w:bottom w:val="none" w:sz="0" w:space="0" w:color="auto"/>
        <w:right w:val="none" w:sz="0" w:space="0" w:color="auto"/>
      </w:divBdr>
    </w:div>
    <w:div w:id="1760129744">
      <w:bodyDiv w:val="1"/>
      <w:marLeft w:val="0"/>
      <w:marRight w:val="0"/>
      <w:marTop w:val="0"/>
      <w:marBottom w:val="0"/>
      <w:divBdr>
        <w:top w:val="none" w:sz="0" w:space="0" w:color="auto"/>
        <w:left w:val="none" w:sz="0" w:space="0" w:color="auto"/>
        <w:bottom w:val="none" w:sz="0" w:space="0" w:color="auto"/>
        <w:right w:val="none" w:sz="0" w:space="0" w:color="auto"/>
      </w:divBdr>
      <w:divsChild>
        <w:div w:id="1879513212">
          <w:marLeft w:val="1382"/>
          <w:marRight w:val="0"/>
          <w:marTop w:val="101"/>
          <w:marBottom w:val="0"/>
          <w:divBdr>
            <w:top w:val="none" w:sz="0" w:space="0" w:color="auto"/>
            <w:left w:val="none" w:sz="0" w:space="0" w:color="auto"/>
            <w:bottom w:val="none" w:sz="0" w:space="0" w:color="auto"/>
            <w:right w:val="none" w:sz="0" w:space="0" w:color="auto"/>
          </w:divBdr>
        </w:div>
      </w:divsChild>
    </w:div>
    <w:div w:id="1807238364">
      <w:bodyDiv w:val="1"/>
      <w:marLeft w:val="0"/>
      <w:marRight w:val="0"/>
      <w:marTop w:val="0"/>
      <w:marBottom w:val="0"/>
      <w:divBdr>
        <w:top w:val="none" w:sz="0" w:space="0" w:color="auto"/>
        <w:left w:val="none" w:sz="0" w:space="0" w:color="auto"/>
        <w:bottom w:val="none" w:sz="0" w:space="0" w:color="auto"/>
        <w:right w:val="none" w:sz="0" w:space="0" w:color="auto"/>
      </w:divBdr>
    </w:div>
    <w:div w:id="1822498981">
      <w:bodyDiv w:val="1"/>
      <w:marLeft w:val="0"/>
      <w:marRight w:val="0"/>
      <w:marTop w:val="0"/>
      <w:marBottom w:val="0"/>
      <w:divBdr>
        <w:top w:val="none" w:sz="0" w:space="0" w:color="auto"/>
        <w:left w:val="none" w:sz="0" w:space="0" w:color="auto"/>
        <w:bottom w:val="none" w:sz="0" w:space="0" w:color="auto"/>
        <w:right w:val="none" w:sz="0" w:space="0" w:color="auto"/>
      </w:divBdr>
    </w:div>
    <w:div w:id="1823958780">
      <w:bodyDiv w:val="1"/>
      <w:marLeft w:val="0"/>
      <w:marRight w:val="0"/>
      <w:marTop w:val="0"/>
      <w:marBottom w:val="0"/>
      <w:divBdr>
        <w:top w:val="none" w:sz="0" w:space="0" w:color="auto"/>
        <w:left w:val="none" w:sz="0" w:space="0" w:color="auto"/>
        <w:bottom w:val="none" w:sz="0" w:space="0" w:color="auto"/>
        <w:right w:val="none" w:sz="0" w:space="0" w:color="auto"/>
      </w:divBdr>
    </w:div>
    <w:div w:id="1836875331">
      <w:bodyDiv w:val="1"/>
      <w:marLeft w:val="0"/>
      <w:marRight w:val="0"/>
      <w:marTop w:val="0"/>
      <w:marBottom w:val="0"/>
      <w:divBdr>
        <w:top w:val="none" w:sz="0" w:space="0" w:color="auto"/>
        <w:left w:val="none" w:sz="0" w:space="0" w:color="auto"/>
        <w:bottom w:val="none" w:sz="0" w:space="0" w:color="auto"/>
        <w:right w:val="none" w:sz="0" w:space="0" w:color="auto"/>
      </w:divBdr>
    </w:div>
    <w:div w:id="1989170035">
      <w:bodyDiv w:val="1"/>
      <w:marLeft w:val="0"/>
      <w:marRight w:val="0"/>
      <w:marTop w:val="0"/>
      <w:marBottom w:val="0"/>
      <w:divBdr>
        <w:top w:val="none" w:sz="0" w:space="0" w:color="auto"/>
        <w:left w:val="none" w:sz="0" w:space="0" w:color="auto"/>
        <w:bottom w:val="none" w:sz="0" w:space="0" w:color="auto"/>
        <w:right w:val="none" w:sz="0" w:space="0" w:color="auto"/>
      </w:divBdr>
    </w:div>
    <w:div w:id="2004892456">
      <w:bodyDiv w:val="1"/>
      <w:marLeft w:val="0"/>
      <w:marRight w:val="0"/>
      <w:marTop w:val="0"/>
      <w:marBottom w:val="0"/>
      <w:divBdr>
        <w:top w:val="none" w:sz="0" w:space="0" w:color="auto"/>
        <w:left w:val="none" w:sz="0" w:space="0" w:color="auto"/>
        <w:bottom w:val="none" w:sz="0" w:space="0" w:color="auto"/>
        <w:right w:val="none" w:sz="0" w:space="0" w:color="auto"/>
      </w:divBdr>
      <w:divsChild>
        <w:div w:id="1564218950">
          <w:marLeft w:val="720"/>
          <w:marRight w:val="0"/>
          <w:marTop w:val="0"/>
          <w:marBottom w:val="0"/>
          <w:divBdr>
            <w:top w:val="none" w:sz="0" w:space="0" w:color="auto"/>
            <w:left w:val="none" w:sz="0" w:space="0" w:color="auto"/>
            <w:bottom w:val="none" w:sz="0" w:space="0" w:color="auto"/>
            <w:right w:val="none" w:sz="0" w:space="0" w:color="auto"/>
          </w:divBdr>
        </w:div>
      </w:divsChild>
    </w:div>
    <w:div w:id="2040081184">
      <w:bodyDiv w:val="1"/>
      <w:marLeft w:val="0"/>
      <w:marRight w:val="0"/>
      <w:marTop w:val="0"/>
      <w:marBottom w:val="0"/>
      <w:divBdr>
        <w:top w:val="none" w:sz="0" w:space="0" w:color="auto"/>
        <w:left w:val="none" w:sz="0" w:space="0" w:color="auto"/>
        <w:bottom w:val="none" w:sz="0" w:space="0" w:color="auto"/>
        <w:right w:val="none" w:sz="0" w:space="0" w:color="auto"/>
      </w:divBdr>
    </w:div>
    <w:div w:id="2047900958">
      <w:bodyDiv w:val="1"/>
      <w:marLeft w:val="0"/>
      <w:marRight w:val="0"/>
      <w:marTop w:val="0"/>
      <w:marBottom w:val="0"/>
      <w:divBdr>
        <w:top w:val="none" w:sz="0" w:space="0" w:color="auto"/>
        <w:left w:val="none" w:sz="0" w:space="0" w:color="auto"/>
        <w:bottom w:val="none" w:sz="0" w:space="0" w:color="auto"/>
        <w:right w:val="none" w:sz="0" w:space="0" w:color="auto"/>
      </w:divBdr>
    </w:div>
    <w:div w:id="20705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6B7F8-F3DE-4EAB-99CB-46C17DB2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20</Pages>
  <Words>1583</Words>
  <Characters>9028</Characters>
  <Application>Microsoft Office Word</Application>
  <DocSecurity>0</DocSecurity>
  <Lines>75</Lines>
  <Paragraphs>21</Paragraphs>
  <ScaleCrop>false</ScaleCrop>
  <Company>DOH</Company>
  <LinksUpToDate>false</LinksUpToDate>
  <CharactersWithSpaces>10590</CharactersWithSpaces>
  <SharedDoc>false</SharedDoc>
  <HLinks>
    <vt:vector size="102" baseType="variant">
      <vt:variant>
        <vt:i4>4063357</vt:i4>
      </vt:variant>
      <vt:variant>
        <vt:i4>99</vt:i4>
      </vt:variant>
      <vt:variant>
        <vt:i4>0</vt:i4>
      </vt:variant>
      <vt:variant>
        <vt:i4>5</vt:i4>
      </vt:variant>
      <vt:variant>
        <vt:lpwstr>https://dep.mohw.gov.tw/DOA/lp-666-112.html</vt:lpwstr>
      </vt:variant>
      <vt:variant>
        <vt:lpwstr/>
      </vt:variant>
      <vt:variant>
        <vt:i4>2031664</vt:i4>
      </vt:variant>
      <vt:variant>
        <vt:i4>92</vt:i4>
      </vt:variant>
      <vt:variant>
        <vt:i4>0</vt:i4>
      </vt:variant>
      <vt:variant>
        <vt:i4>5</vt:i4>
      </vt:variant>
      <vt:variant>
        <vt:lpwstr/>
      </vt:variant>
      <vt:variant>
        <vt:lpwstr>_Toc195100406</vt:lpwstr>
      </vt:variant>
      <vt:variant>
        <vt:i4>2031664</vt:i4>
      </vt:variant>
      <vt:variant>
        <vt:i4>86</vt:i4>
      </vt:variant>
      <vt:variant>
        <vt:i4>0</vt:i4>
      </vt:variant>
      <vt:variant>
        <vt:i4>5</vt:i4>
      </vt:variant>
      <vt:variant>
        <vt:lpwstr/>
      </vt:variant>
      <vt:variant>
        <vt:lpwstr>_Toc195100405</vt:lpwstr>
      </vt:variant>
      <vt:variant>
        <vt:i4>2031664</vt:i4>
      </vt:variant>
      <vt:variant>
        <vt:i4>80</vt:i4>
      </vt:variant>
      <vt:variant>
        <vt:i4>0</vt:i4>
      </vt:variant>
      <vt:variant>
        <vt:i4>5</vt:i4>
      </vt:variant>
      <vt:variant>
        <vt:lpwstr/>
      </vt:variant>
      <vt:variant>
        <vt:lpwstr>_Toc195100404</vt:lpwstr>
      </vt:variant>
      <vt:variant>
        <vt:i4>2031664</vt:i4>
      </vt:variant>
      <vt:variant>
        <vt:i4>74</vt:i4>
      </vt:variant>
      <vt:variant>
        <vt:i4>0</vt:i4>
      </vt:variant>
      <vt:variant>
        <vt:i4>5</vt:i4>
      </vt:variant>
      <vt:variant>
        <vt:lpwstr/>
      </vt:variant>
      <vt:variant>
        <vt:lpwstr>_Toc195100403</vt:lpwstr>
      </vt:variant>
      <vt:variant>
        <vt:i4>2031664</vt:i4>
      </vt:variant>
      <vt:variant>
        <vt:i4>68</vt:i4>
      </vt:variant>
      <vt:variant>
        <vt:i4>0</vt:i4>
      </vt:variant>
      <vt:variant>
        <vt:i4>5</vt:i4>
      </vt:variant>
      <vt:variant>
        <vt:lpwstr/>
      </vt:variant>
      <vt:variant>
        <vt:lpwstr>_Toc195100402</vt:lpwstr>
      </vt:variant>
      <vt:variant>
        <vt:i4>2031664</vt:i4>
      </vt:variant>
      <vt:variant>
        <vt:i4>62</vt:i4>
      </vt:variant>
      <vt:variant>
        <vt:i4>0</vt:i4>
      </vt:variant>
      <vt:variant>
        <vt:i4>5</vt:i4>
      </vt:variant>
      <vt:variant>
        <vt:lpwstr/>
      </vt:variant>
      <vt:variant>
        <vt:lpwstr>_Toc195100401</vt:lpwstr>
      </vt:variant>
      <vt:variant>
        <vt:i4>2031664</vt:i4>
      </vt:variant>
      <vt:variant>
        <vt:i4>56</vt:i4>
      </vt:variant>
      <vt:variant>
        <vt:i4>0</vt:i4>
      </vt:variant>
      <vt:variant>
        <vt:i4>5</vt:i4>
      </vt:variant>
      <vt:variant>
        <vt:lpwstr/>
      </vt:variant>
      <vt:variant>
        <vt:lpwstr>_Toc195100400</vt:lpwstr>
      </vt:variant>
      <vt:variant>
        <vt:i4>1441847</vt:i4>
      </vt:variant>
      <vt:variant>
        <vt:i4>50</vt:i4>
      </vt:variant>
      <vt:variant>
        <vt:i4>0</vt:i4>
      </vt:variant>
      <vt:variant>
        <vt:i4>5</vt:i4>
      </vt:variant>
      <vt:variant>
        <vt:lpwstr/>
      </vt:variant>
      <vt:variant>
        <vt:lpwstr>_Toc195100399</vt:lpwstr>
      </vt:variant>
      <vt:variant>
        <vt:i4>1441847</vt:i4>
      </vt:variant>
      <vt:variant>
        <vt:i4>44</vt:i4>
      </vt:variant>
      <vt:variant>
        <vt:i4>0</vt:i4>
      </vt:variant>
      <vt:variant>
        <vt:i4>5</vt:i4>
      </vt:variant>
      <vt:variant>
        <vt:lpwstr/>
      </vt:variant>
      <vt:variant>
        <vt:lpwstr>_Toc195100398</vt:lpwstr>
      </vt:variant>
      <vt:variant>
        <vt:i4>1441847</vt:i4>
      </vt:variant>
      <vt:variant>
        <vt:i4>38</vt:i4>
      </vt:variant>
      <vt:variant>
        <vt:i4>0</vt:i4>
      </vt:variant>
      <vt:variant>
        <vt:i4>5</vt:i4>
      </vt:variant>
      <vt:variant>
        <vt:lpwstr/>
      </vt:variant>
      <vt:variant>
        <vt:lpwstr>_Toc195100397</vt:lpwstr>
      </vt:variant>
      <vt:variant>
        <vt:i4>1441847</vt:i4>
      </vt:variant>
      <vt:variant>
        <vt:i4>32</vt:i4>
      </vt:variant>
      <vt:variant>
        <vt:i4>0</vt:i4>
      </vt:variant>
      <vt:variant>
        <vt:i4>5</vt:i4>
      </vt:variant>
      <vt:variant>
        <vt:lpwstr/>
      </vt:variant>
      <vt:variant>
        <vt:lpwstr>_Toc195100396</vt:lpwstr>
      </vt:variant>
      <vt:variant>
        <vt:i4>1441847</vt:i4>
      </vt:variant>
      <vt:variant>
        <vt:i4>26</vt:i4>
      </vt:variant>
      <vt:variant>
        <vt:i4>0</vt:i4>
      </vt:variant>
      <vt:variant>
        <vt:i4>5</vt:i4>
      </vt:variant>
      <vt:variant>
        <vt:lpwstr/>
      </vt:variant>
      <vt:variant>
        <vt:lpwstr>_Toc195100395</vt:lpwstr>
      </vt:variant>
      <vt:variant>
        <vt:i4>1441847</vt:i4>
      </vt:variant>
      <vt:variant>
        <vt:i4>20</vt:i4>
      </vt:variant>
      <vt:variant>
        <vt:i4>0</vt:i4>
      </vt:variant>
      <vt:variant>
        <vt:i4>5</vt:i4>
      </vt:variant>
      <vt:variant>
        <vt:lpwstr/>
      </vt:variant>
      <vt:variant>
        <vt:lpwstr>_Toc195100394</vt:lpwstr>
      </vt:variant>
      <vt:variant>
        <vt:i4>1441847</vt:i4>
      </vt:variant>
      <vt:variant>
        <vt:i4>14</vt:i4>
      </vt:variant>
      <vt:variant>
        <vt:i4>0</vt:i4>
      </vt:variant>
      <vt:variant>
        <vt:i4>5</vt:i4>
      </vt:variant>
      <vt:variant>
        <vt:lpwstr/>
      </vt:variant>
      <vt:variant>
        <vt:lpwstr>_Toc195100393</vt:lpwstr>
      </vt:variant>
      <vt:variant>
        <vt:i4>1441847</vt:i4>
      </vt:variant>
      <vt:variant>
        <vt:i4>8</vt:i4>
      </vt:variant>
      <vt:variant>
        <vt:i4>0</vt:i4>
      </vt:variant>
      <vt:variant>
        <vt:i4>5</vt:i4>
      </vt:variant>
      <vt:variant>
        <vt:lpwstr/>
      </vt:variant>
      <vt:variant>
        <vt:lpwstr>_Toc195100392</vt:lpwstr>
      </vt:variant>
      <vt:variant>
        <vt:i4>1441847</vt:i4>
      </vt:variant>
      <vt:variant>
        <vt:i4>2</vt:i4>
      </vt:variant>
      <vt:variant>
        <vt:i4>0</vt:i4>
      </vt:variant>
      <vt:variant>
        <vt:i4>5</vt:i4>
      </vt:variant>
      <vt:variant>
        <vt:lpwstr/>
      </vt:variant>
      <vt:variant>
        <vt:lpwstr>_Toc195100391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健康台灣深耕計畫</dc:title>
  <dc:subject/>
  <dc:creator>科技發展組楊堯智</dc:creator>
  <cp:keywords/>
  <cp:lastModifiedBy>廖偉創</cp:lastModifiedBy>
  <cp:revision>28</cp:revision>
  <cp:lastPrinted>2025-09-05T08:38:00Z</cp:lastPrinted>
  <dcterms:created xsi:type="dcterms:W3CDTF">2026-06-02T07:39:00Z</dcterms:created>
  <dcterms:modified xsi:type="dcterms:W3CDTF">2026-06-18T06:59:00Z</dcterms:modified>
</cp:coreProperties>
</file>