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C3FD" w14:textId="6CCC2F67" w:rsidR="00373B32" w:rsidRDefault="00373B32" w:rsidP="00FA190B">
      <w:pPr>
        <w:jc w:val="center"/>
        <w:rPr>
          <w:b/>
          <w:bCs/>
          <w:color w:val="0070C0"/>
          <w:sz w:val="22"/>
          <w:szCs w:val="22"/>
        </w:rPr>
      </w:pPr>
    </w:p>
    <w:tbl>
      <w:tblPr>
        <w:tblStyle w:val="TableGrid"/>
        <w:tblW w:w="0" w:type="auto"/>
        <w:tblLook w:val="04A0" w:firstRow="1" w:lastRow="0" w:firstColumn="1" w:lastColumn="0" w:noHBand="0" w:noVBand="1"/>
      </w:tblPr>
      <w:tblGrid>
        <w:gridCol w:w="9848"/>
      </w:tblGrid>
      <w:tr w:rsidR="00DA25EA" w:rsidRPr="004248E5" w14:paraId="12BE859C" w14:textId="77777777" w:rsidTr="00943592">
        <w:tc>
          <w:tcPr>
            <w:tcW w:w="9848" w:type="dxa"/>
            <w:shd w:val="clear" w:color="auto" w:fill="FFFFFF" w:themeFill="background1"/>
          </w:tcPr>
          <w:p w14:paraId="41AC86DC" w14:textId="7AF8E725" w:rsidR="00D444FB" w:rsidRPr="00C235ED" w:rsidRDefault="00D444FB" w:rsidP="006D2576">
            <w:pPr>
              <w:spacing w:before="120" w:after="120"/>
              <w:jc w:val="both"/>
              <w:rPr>
                <w:rFonts w:cs="Times New Roman"/>
              </w:rPr>
            </w:pPr>
            <w:bookmarkStart w:id="0" w:name="_Hlk256022"/>
          </w:p>
        </w:tc>
      </w:tr>
      <w:tr w:rsidR="00DA25EA" w:rsidRPr="004248E5" w14:paraId="0643930E" w14:textId="77777777" w:rsidTr="00943592">
        <w:tc>
          <w:tcPr>
            <w:tcW w:w="9848" w:type="dxa"/>
            <w:shd w:val="clear" w:color="auto" w:fill="DBE5F1" w:themeFill="accent1" w:themeFillTint="33"/>
          </w:tcPr>
          <w:p w14:paraId="3A23B0D4" w14:textId="770487E6" w:rsidR="00DA25EA" w:rsidRPr="00B67F62" w:rsidRDefault="00B67F62" w:rsidP="00DA25EA">
            <w:pPr>
              <w:spacing w:before="120" w:after="120"/>
              <w:rPr>
                <w:b/>
                <w:bCs/>
                <w:sz w:val="22"/>
                <w:szCs w:val="22"/>
              </w:rPr>
            </w:pPr>
            <w:r w:rsidRPr="00B67F62">
              <w:rPr>
                <w:b/>
                <w:bCs/>
                <w:sz w:val="22"/>
                <w:szCs w:val="22"/>
              </w:rPr>
              <w:t>Project Title: Game theory in Traffic Simulation</w:t>
            </w:r>
          </w:p>
        </w:tc>
      </w:tr>
      <w:tr w:rsidR="00DA25EA" w:rsidRPr="004248E5" w14:paraId="5108AC96" w14:textId="77777777" w:rsidTr="00943592">
        <w:tc>
          <w:tcPr>
            <w:tcW w:w="9848" w:type="dxa"/>
            <w:shd w:val="clear" w:color="auto" w:fill="FFFFFF" w:themeFill="background1"/>
          </w:tcPr>
          <w:p w14:paraId="30052928" w14:textId="713DDF01" w:rsidR="00DA25EA" w:rsidRPr="004248E5" w:rsidRDefault="00DA25EA" w:rsidP="006D2576">
            <w:pPr>
              <w:spacing w:before="120" w:after="120"/>
              <w:jc w:val="both"/>
              <w:rPr>
                <w:sz w:val="22"/>
                <w:szCs w:val="22"/>
              </w:rPr>
            </w:pPr>
          </w:p>
        </w:tc>
      </w:tr>
      <w:bookmarkEnd w:id="0"/>
    </w:tbl>
    <w:p w14:paraId="3B5B7646" w14:textId="77777777" w:rsidR="00B6683A" w:rsidRPr="004248E5" w:rsidRDefault="00B6683A" w:rsidP="193F61B0">
      <w:pPr>
        <w:rPr>
          <w:b/>
          <w:bCs/>
          <w:sz w:val="22"/>
          <w:szCs w:val="22"/>
        </w:rPr>
      </w:pPr>
    </w:p>
    <w:tbl>
      <w:tblPr>
        <w:tblStyle w:val="TableGrid"/>
        <w:tblW w:w="0" w:type="auto"/>
        <w:tblLook w:val="04A0" w:firstRow="1" w:lastRow="0" w:firstColumn="1" w:lastColumn="0" w:noHBand="0" w:noVBand="1"/>
      </w:tblPr>
      <w:tblGrid>
        <w:gridCol w:w="9848"/>
      </w:tblGrid>
      <w:tr w:rsidR="00030FD1" w:rsidRPr="004248E5" w14:paraId="4D18750A" w14:textId="77777777" w:rsidTr="00DE22F9">
        <w:tc>
          <w:tcPr>
            <w:tcW w:w="10031" w:type="dxa"/>
            <w:shd w:val="clear" w:color="auto" w:fill="FDE9D9" w:themeFill="accent6" w:themeFillTint="33"/>
          </w:tcPr>
          <w:p w14:paraId="1ABCAC1B" w14:textId="77777777" w:rsidR="0000778E" w:rsidRDefault="0000778E" w:rsidP="00AB661C">
            <w:pPr>
              <w:spacing w:before="120" w:after="120"/>
              <w:ind w:left="360"/>
              <w:jc w:val="center"/>
              <w:rPr>
                <w:b/>
                <w:bCs/>
                <w:color w:val="0070C0"/>
                <w:sz w:val="22"/>
                <w:szCs w:val="22"/>
              </w:rPr>
            </w:pPr>
          </w:p>
          <w:p w14:paraId="630B8C76" w14:textId="4AB4F235" w:rsidR="00030FD1" w:rsidRPr="004248E5" w:rsidRDefault="00030FD1" w:rsidP="00AB661C">
            <w:pPr>
              <w:spacing w:before="120" w:after="120"/>
              <w:ind w:left="360"/>
              <w:jc w:val="center"/>
              <w:rPr>
                <w:b/>
                <w:bCs/>
                <w:color w:val="0070C0"/>
                <w:sz w:val="22"/>
                <w:szCs w:val="22"/>
              </w:rPr>
            </w:pPr>
            <w:bookmarkStart w:id="1" w:name="_GoBack"/>
            <w:bookmarkEnd w:id="1"/>
            <w:r w:rsidRPr="004248E5">
              <w:rPr>
                <w:b/>
                <w:bCs/>
                <w:color w:val="0070C0"/>
                <w:sz w:val="22"/>
                <w:szCs w:val="22"/>
              </w:rPr>
              <w:t>CHALLENGES</w:t>
            </w:r>
          </w:p>
        </w:tc>
      </w:tr>
      <w:tr w:rsidR="00030FD1" w:rsidRPr="004248E5" w14:paraId="74566C26" w14:textId="77777777" w:rsidTr="00DE22F9">
        <w:tc>
          <w:tcPr>
            <w:tcW w:w="10031" w:type="dxa"/>
            <w:shd w:val="clear" w:color="auto" w:fill="DBE5F1" w:themeFill="accent1" w:themeFillTint="33"/>
          </w:tcPr>
          <w:p w14:paraId="3E4EE93C" w14:textId="69750BA2" w:rsidR="00030FD1" w:rsidRPr="004248E5" w:rsidRDefault="00B67F62" w:rsidP="001B61B0">
            <w:pPr>
              <w:spacing w:before="120" w:after="120"/>
              <w:rPr>
                <w:b/>
                <w:bCs/>
                <w:sz w:val="22"/>
                <w:szCs w:val="22"/>
              </w:rPr>
            </w:pPr>
            <w:r>
              <w:rPr>
                <w:b/>
                <w:bCs/>
                <w:sz w:val="22"/>
                <w:szCs w:val="22"/>
              </w:rPr>
              <w:t>The project</w:t>
            </w:r>
          </w:p>
        </w:tc>
      </w:tr>
      <w:tr w:rsidR="00030FD1" w:rsidRPr="004248E5" w14:paraId="3606D5EB" w14:textId="77777777" w:rsidTr="00DE22F9">
        <w:tc>
          <w:tcPr>
            <w:tcW w:w="10031" w:type="dxa"/>
            <w:shd w:val="clear" w:color="auto" w:fill="FFFFFF" w:themeFill="background1"/>
          </w:tcPr>
          <w:p w14:paraId="58FE11DA" w14:textId="065FEC44" w:rsidR="00F676B1" w:rsidRDefault="00A303CA" w:rsidP="00D37ED7">
            <w:pPr>
              <w:spacing w:before="120" w:after="120"/>
              <w:jc w:val="both"/>
              <w:rPr>
                <w:lang w:val="en-AU"/>
              </w:rPr>
            </w:pPr>
            <w:r w:rsidRPr="00A303CA">
              <w:rPr>
                <w:bCs/>
                <w:lang w:val="en-AU"/>
              </w:rPr>
              <w:t>Around the world, r</w:t>
            </w:r>
            <w:r w:rsidRPr="00A303CA">
              <w:rPr>
                <w:lang w:val="en-AU"/>
              </w:rPr>
              <w:t>oad crashes kill 1.3 million people per year and injure up to 50 million more</w:t>
            </w:r>
            <w:r>
              <w:rPr>
                <w:lang w:val="en-AU"/>
              </w:rPr>
              <w:t xml:space="preserve">. </w:t>
            </w:r>
            <w:r w:rsidR="00D4190D">
              <w:rPr>
                <w:lang w:val="en-AU"/>
              </w:rPr>
              <w:t xml:space="preserve">Autonomous vehicles (AVs) </w:t>
            </w:r>
            <w:r>
              <w:rPr>
                <w:lang w:val="en-AU"/>
              </w:rPr>
              <w:t>offer</w:t>
            </w:r>
            <w:r w:rsidR="00D4190D">
              <w:rPr>
                <w:lang w:val="en-AU"/>
              </w:rPr>
              <w:t xml:space="preserve"> a potential </w:t>
            </w:r>
            <w:r>
              <w:rPr>
                <w:lang w:val="en-AU"/>
              </w:rPr>
              <w:t xml:space="preserve">safety </w:t>
            </w:r>
            <w:r w:rsidR="00D4190D">
              <w:rPr>
                <w:lang w:val="en-AU"/>
              </w:rPr>
              <w:t>solution to this issue if they can learn to</w:t>
            </w:r>
            <w:r w:rsidR="007A4D37">
              <w:rPr>
                <w:lang w:val="en-AU"/>
              </w:rPr>
              <w:t xml:space="preserve"> effectively</w:t>
            </w:r>
            <w:r w:rsidR="00D4190D">
              <w:rPr>
                <w:lang w:val="en-AU"/>
              </w:rPr>
              <w:t xml:space="preserve"> identify and avoid situations leading to crashes with other vehicles and road users. However, humans’ responses to the introduction of AVs is uncertain. Humans may </w:t>
            </w:r>
            <w:r w:rsidR="006C5727">
              <w:rPr>
                <w:lang w:val="en-AU"/>
              </w:rPr>
              <w:t xml:space="preserve">learn to </w:t>
            </w:r>
            <w:r w:rsidR="00D4190D">
              <w:rPr>
                <w:lang w:val="en-AU"/>
              </w:rPr>
              <w:t>behave differently around autonomous vehicles than manual</w:t>
            </w:r>
            <w:r w:rsidR="006C5727">
              <w:rPr>
                <w:lang w:val="en-AU"/>
              </w:rPr>
              <w:t>ly operated</w:t>
            </w:r>
            <w:r w:rsidR="00D4190D">
              <w:rPr>
                <w:lang w:val="en-AU"/>
              </w:rPr>
              <w:t xml:space="preserve"> cars</w:t>
            </w:r>
            <w:r w:rsidR="007A4D37">
              <w:rPr>
                <w:lang w:val="en-AU"/>
              </w:rPr>
              <w:t xml:space="preserve"> if they believe that autonomous vehicles pose a different (perhaps lower) level of threat. This could </w:t>
            </w:r>
            <w:r w:rsidR="00D4190D">
              <w:rPr>
                <w:lang w:val="en-AU"/>
              </w:rPr>
              <w:t xml:space="preserve">lead to new crash </w:t>
            </w:r>
            <w:r w:rsidR="00F676B1">
              <w:rPr>
                <w:lang w:val="en-AU"/>
              </w:rPr>
              <w:t>scenarios</w:t>
            </w:r>
            <w:r w:rsidR="00D4190D">
              <w:rPr>
                <w:lang w:val="en-AU"/>
              </w:rPr>
              <w:t xml:space="preserve"> and risks not previously present or imagined</w:t>
            </w:r>
            <w:r w:rsidR="007A4D37">
              <w:rPr>
                <w:lang w:val="en-AU"/>
              </w:rPr>
              <w:t>, particularly during a period of transition between manually operated and autonomous vehicles.</w:t>
            </w:r>
            <w:r w:rsidR="00F676B1">
              <w:rPr>
                <w:lang w:val="en-AU"/>
              </w:rPr>
              <w:t xml:space="preserve"> A simple example comes from game theory. The following ‘normal game’ describes the pay-offs for a cyclist and a driver in a present-day scenario vs that of a cyclist and an autonomous vehicle that is programmed to drive conservatively. In the left-hand scenario, the Nash equilibrium exists in the lower left quadrant where the cyclist is incentivised to ‘stay’ in order to not be hit by the driver, and the driver is incentivised to ‘go’. In the Autonomous car scenario (right hand side), however, the cyclist may not feel threatened by the prospect of being struck by an AV, </w:t>
            </w:r>
            <w:r w:rsidR="00A7474D">
              <w:rPr>
                <w:lang w:val="en-AU"/>
              </w:rPr>
              <w:t>knowing that it will always attempt to avoid a collision. In this scenario, the cyclist may therefor</w:t>
            </w:r>
            <w:r w:rsidR="00242E84">
              <w:rPr>
                <w:lang w:val="en-AU"/>
              </w:rPr>
              <w:t>e</w:t>
            </w:r>
            <w:r w:rsidR="00A7474D">
              <w:rPr>
                <w:lang w:val="en-AU"/>
              </w:rPr>
              <w:t xml:space="preserve"> adopt a</w:t>
            </w:r>
            <w:r w:rsidR="00F676B1">
              <w:rPr>
                <w:lang w:val="en-AU"/>
              </w:rPr>
              <w:t xml:space="preserve"> dominant strategy of ‘go’</w:t>
            </w:r>
            <w:r w:rsidR="00A7474D">
              <w:rPr>
                <w:lang w:val="en-AU"/>
              </w:rPr>
              <w:t>. Repeated across a system, this could produce gridlock among ‘safety conscious’ AVs</w:t>
            </w:r>
            <w:r w:rsidR="00B910F7">
              <w:rPr>
                <w:lang w:val="en-AU"/>
              </w:rPr>
              <w:t xml:space="preserve"> and increased collision risk among cyclists who then mistakenly behave similarly around </w:t>
            </w:r>
            <w:r w:rsidR="00D149B6">
              <w:rPr>
                <w:noProof/>
                <w:lang w:val="en-AU"/>
              </w:rPr>
              <w:drawing>
                <wp:anchor distT="91440" distB="0" distL="114300" distR="114300" simplePos="0" relativeHeight="251659264" behindDoc="0" locked="0" layoutInCell="1" allowOverlap="1" wp14:anchorId="1CFCB4F1" wp14:editId="5DCC3460">
                  <wp:simplePos x="0" y="0"/>
                  <wp:positionH relativeFrom="column">
                    <wp:posOffset>4445</wp:posOffset>
                  </wp:positionH>
                  <wp:positionV relativeFrom="paragraph">
                    <wp:posOffset>1405255</wp:posOffset>
                  </wp:positionV>
                  <wp:extent cx="5943600" cy="18192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pic:spPr>
                      </pic:pic>
                    </a:graphicData>
                  </a:graphic>
                  <wp14:sizeRelH relativeFrom="margin">
                    <wp14:pctWidth>0</wp14:pctWidth>
                  </wp14:sizeRelH>
                  <wp14:sizeRelV relativeFrom="margin">
                    <wp14:pctHeight>0</wp14:pctHeight>
                  </wp14:sizeRelV>
                </wp:anchor>
              </w:drawing>
            </w:r>
            <w:r w:rsidR="00B910F7">
              <w:rPr>
                <w:lang w:val="en-AU"/>
              </w:rPr>
              <w:t>manually operated cars.</w:t>
            </w:r>
          </w:p>
          <w:p w14:paraId="67990545" w14:textId="65D34248" w:rsidR="00A7474D" w:rsidRPr="00BC64C0" w:rsidRDefault="00A7474D" w:rsidP="00A7474D">
            <w:pPr>
              <w:spacing w:before="120" w:after="120"/>
              <w:ind w:right="301" w:firstLine="330"/>
              <w:jc w:val="center"/>
              <w:rPr>
                <w:rFonts w:cs="Times New Roman"/>
                <w:b/>
                <w:lang w:val="en-AU"/>
              </w:rPr>
            </w:pPr>
            <w:r w:rsidRPr="00BC64C0">
              <w:rPr>
                <w:rFonts w:cs="Times New Roman"/>
                <w:b/>
                <w:lang w:val="en-AU"/>
              </w:rPr>
              <w:t xml:space="preserve">Fig </w:t>
            </w:r>
            <w:r>
              <w:rPr>
                <w:rFonts w:cs="Times New Roman"/>
                <w:b/>
                <w:lang w:val="en-AU"/>
              </w:rPr>
              <w:t>3</w:t>
            </w:r>
            <w:r w:rsidRPr="00BC64C0">
              <w:rPr>
                <w:rFonts w:cs="Times New Roman"/>
                <w:b/>
                <w:lang w:val="en-AU"/>
              </w:rPr>
              <w:t xml:space="preserve">. </w:t>
            </w:r>
            <w:r>
              <w:rPr>
                <w:rFonts w:cs="Times New Roman"/>
                <w:lang w:val="en-AU"/>
              </w:rPr>
              <w:t>A simple ‘normal game’ demonstrating the potential effect of changed pay-offs associated with human vs bicycle / AV vs bicycle interactions.</w:t>
            </w:r>
          </w:p>
          <w:p w14:paraId="6FDAC00E" w14:textId="09A7C89A" w:rsidR="00121157" w:rsidRPr="00121157" w:rsidRDefault="00121157" w:rsidP="00022C7F">
            <w:pPr>
              <w:pStyle w:val="p1a"/>
              <w:rPr>
                <w:lang w:val="en-AU"/>
              </w:rPr>
            </w:pPr>
          </w:p>
        </w:tc>
      </w:tr>
      <w:tr w:rsidR="001A544E" w:rsidRPr="004248E5" w14:paraId="11286DA8" w14:textId="77777777" w:rsidTr="00DE22F9">
        <w:tc>
          <w:tcPr>
            <w:tcW w:w="10031" w:type="dxa"/>
            <w:shd w:val="clear" w:color="auto" w:fill="DBE5F1" w:themeFill="accent1" w:themeFillTint="33"/>
          </w:tcPr>
          <w:p w14:paraId="3FE6B7DD" w14:textId="7C51BB07" w:rsidR="001A544E" w:rsidRPr="004248E5" w:rsidRDefault="001A544E" w:rsidP="001A544E">
            <w:pPr>
              <w:spacing w:before="120" w:after="120"/>
              <w:rPr>
                <w:bCs/>
                <w:sz w:val="22"/>
                <w:szCs w:val="22"/>
              </w:rPr>
            </w:pPr>
            <w:r w:rsidRPr="004248E5">
              <w:rPr>
                <w:b/>
                <w:bCs/>
                <w:sz w:val="22"/>
                <w:szCs w:val="22"/>
              </w:rPr>
              <w:t>Solution details and the approach to the problems identified</w:t>
            </w:r>
          </w:p>
        </w:tc>
      </w:tr>
      <w:tr w:rsidR="001A544E" w:rsidRPr="004248E5" w14:paraId="38859C6D" w14:textId="77777777" w:rsidTr="00DE22F9">
        <w:tc>
          <w:tcPr>
            <w:tcW w:w="10031" w:type="dxa"/>
            <w:shd w:val="clear" w:color="auto" w:fill="FFFFFF" w:themeFill="background1"/>
          </w:tcPr>
          <w:p w14:paraId="5878470F" w14:textId="77777777" w:rsidR="007A4D37" w:rsidRDefault="00E01636" w:rsidP="007A4D37">
            <w:pPr>
              <w:overflowPunct w:val="0"/>
              <w:autoSpaceDE w:val="0"/>
              <w:autoSpaceDN w:val="0"/>
              <w:adjustRightInd w:val="0"/>
              <w:spacing w:line="240" w:lineRule="atLeast"/>
              <w:jc w:val="both"/>
              <w:textAlignment w:val="baseline"/>
              <w:rPr>
                <w:lang w:val="en-AU"/>
              </w:rPr>
            </w:pPr>
            <w:r w:rsidRPr="00E01636">
              <w:rPr>
                <w:lang w:val="en-AU"/>
              </w:rPr>
              <w:t>A great deal has been made in the media of the increasingly hostile relationship developing both in Australia, and globally, between the cycling and driving community. However, solutions have tended to</w:t>
            </w:r>
            <w:r w:rsidR="007A4D37">
              <w:rPr>
                <w:lang w:val="en-AU"/>
              </w:rPr>
              <w:t xml:space="preserve"> be primarily</w:t>
            </w:r>
            <w:r w:rsidRPr="00E01636">
              <w:rPr>
                <w:lang w:val="en-AU"/>
              </w:rPr>
              <w:t xml:space="preserve"> </w:t>
            </w:r>
            <w:r w:rsidR="007A4D37">
              <w:rPr>
                <w:lang w:val="en-AU"/>
              </w:rPr>
              <w:t xml:space="preserve">technical or engineering in nature; </w:t>
            </w:r>
            <w:r w:rsidRPr="00E01636">
              <w:rPr>
                <w:lang w:val="en-AU"/>
              </w:rPr>
              <w:t xml:space="preserve">driven from the perspective that all vehicles in the road hierarchy (incorporating drivers and cyclists) are ‘playing the same game’ and that adequate solutions will be reached if each party simply obeys the ‘rules’. </w:t>
            </w:r>
          </w:p>
          <w:p w14:paraId="69A1C6F7" w14:textId="77777777" w:rsidR="007A4D37" w:rsidRDefault="007A4D37" w:rsidP="007A4D37">
            <w:pPr>
              <w:overflowPunct w:val="0"/>
              <w:autoSpaceDE w:val="0"/>
              <w:autoSpaceDN w:val="0"/>
              <w:adjustRightInd w:val="0"/>
              <w:spacing w:line="240" w:lineRule="atLeast"/>
              <w:jc w:val="both"/>
              <w:textAlignment w:val="baseline"/>
              <w:rPr>
                <w:lang w:val="en-AU"/>
              </w:rPr>
            </w:pPr>
          </w:p>
          <w:p w14:paraId="02D54C47" w14:textId="7B4D3032" w:rsidR="007A4D37" w:rsidRDefault="00A7474D" w:rsidP="007A4D37">
            <w:pPr>
              <w:overflowPunct w:val="0"/>
              <w:autoSpaceDE w:val="0"/>
              <w:autoSpaceDN w:val="0"/>
              <w:adjustRightInd w:val="0"/>
              <w:spacing w:line="240" w:lineRule="atLeast"/>
              <w:jc w:val="both"/>
              <w:textAlignment w:val="baseline"/>
              <w:rPr>
                <w:lang w:val="en-AU"/>
              </w:rPr>
            </w:pPr>
            <w:r>
              <w:rPr>
                <w:lang w:val="en-AU"/>
              </w:rPr>
              <w:lastRenderedPageBreak/>
              <w:t>From</w:t>
            </w:r>
            <w:r w:rsidR="007A4D37">
              <w:rPr>
                <w:lang w:val="en-AU"/>
              </w:rPr>
              <w:t xml:space="preserve"> a game-theoretical perspective, this assumes that </w:t>
            </w:r>
            <w:r w:rsidR="00E01636" w:rsidRPr="00E01636">
              <w:rPr>
                <w:lang w:val="en-AU"/>
              </w:rPr>
              <w:t>each person</w:t>
            </w:r>
            <w:r w:rsidR="007A4D37">
              <w:rPr>
                <w:lang w:val="en-AU"/>
              </w:rPr>
              <w:t xml:space="preserve"> and/or vehicle operator (person or machine)</w:t>
            </w:r>
            <w:r w:rsidR="00E01636" w:rsidRPr="00E01636">
              <w:rPr>
                <w:lang w:val="en-AU"/>
              </w:rPr>
              <w:t xml:space="preserve"> experiences identical motivations and pay-offs for speed, collisions, and on-road road rule observation. We propose that this starting point is inaccurate and cannot be ignored in the case of autonomous vehicle introduction. Instead, psychological barriers, </w:t>
            </w:r>
            <w:r w:rsidR="007A4D37">
              <w:rPr>
                <w:lang w:val="en-AU"/>
              </w:rPr>
              <w:t xml:space="preserve">financial liabilities, legal obligations, </w:t>
            </w:r>
            <w:r w:rsidR="00E01636" w:rsidRPr="00E01636">
              <w:rPr>
                <w:lang w:val="en-AU"/>
              </w:rPr>
              <w:t xml:space="preserve">values, </w:t>
            </w:r>
            <w:r w:rsidR="00700CF6">
              <w:rPr>
                <w:lang w:val="en-AU"/>
              </w:rPr>
              <w:t xml:space="preserve">fears, </w:t>
            </w:r>
            <w:r w:rsidR="00E01636" w:rsidRPr="00E01636">
              <w:rPr>
                <w:lang w:val="en-AU"/>
              </w:rPr>
              <w:t xml:space="preserve">and mental hierarchies that each classification of road user brings to their interactions at junctions determine the rules by which they interact. </w:t>
            </w:r>
            <w:r w:rsidR="007A4D37">
              <w:rPr>
                <w:lang w:val="en-AU"/>
              </w:rPr>
              <w:t xml:space="preserve">In the case of AV introduction, these </w:t>
            </w:r>
            <w:r w:rsidR="00E54EB7">
              <w:rPr>
                <w:lang w:val="en-AU"/>
              </w:rPr>
              <w:t xml:space="preserve">factors </w:t>
            </w:r>
            <w:r>
              <w:rPr>
                <w:lang w:val="en-AU"/>
              </w:rPr>
              <w:t xml:space="preserve">and decision-weights </w:t>
            </w:r>
            <w:r w:rsidR="007A4D37">
              <w:rPr>
                <w:lang w:val="en-AU"/>
              </w:rPr>
              <w:t>are far from settle</w:t>
            </w:r>
            <w:r w:rsidR="00E54EB7">
              <w:rPr>
                <w:lang w:val="en-AU"/>
              </w:rPr>
              <w:t>d</w:t>
            </w:r>
            <w:r>
              <w:rPr>
                <w:lang w:val="en-AU"/>
              </w:rPr>
              <w:t xml:space="preserve">. Ultimately, they </w:t>
            </w:r>
            <w:r w:rsidR="007A4D37">
              <w:rPr>
                <w:lang w:val="en-AU"/>
              </w:rPr>
              <w:t>must be programmed in to the machine, itself.</w:t>
            </w:r>
            <w:r>
              <w:rPr>
                <w:lang w:val="en-AU"/>
              </w:rPr>
              <w:t xml:space="preserve"> They may also need to be standardised.</w:t>
            </w:r>
          </w:p>
          <w:p w14:paraId="16D9866C" w14:textId="77777777" w:rsidR="007A4D37" w:rsidRDefault="007A4D37" w:rsidP="007A4D37">
            <w:pPr>
              <w:overflowPunct w:val="0"/>
              <w:autoSpaceDE w:val="0"/>
              <w:autoSpaceDN w:val="0"/>
              <w:adjustRightInd w:val="0"/>
              <w:spacing w:line="240" w:lineRule="atLeast"/>
              <w:jc w:val="both"/>
              <w:textAlignment w:val="baseline"/>
              <w:rPr>
                <w:lang w:val="en-AU"/>
              </w:rPr>
            </w:pPr>
          </w:p>
          <w:p w14:paraId="5364F0E9" w14:textId="779D2AC1" w:rsidR="00E01636" w:rsidRPr="00E01636" w:rsidRDefault="00A7474D" w:rsidP="007A4D37">
            <w:pPr>
              <w:overflowPunct w:val="0"/>
              <w:autoSpaceDE w:val="0"/>
              <w:autoSpaceDN w:val="0"/>
              <w:adjustRightInd w:val="0"/>
              <w:spacing w:line="240" w:lineRule="atLeast"/>
              <w:jc w:val="both"/>
              <w:textAlignment w:val="baseline"/>
              <w:rPr>
                <w:lang w:val="en-AU"/>
              </w:rPr>
            </w:pPr>
            <w:r>
              <w:rPr>
                <w:lang w:val="en-AU"/>
              </w:rPr>
              <w:t>Standardisation may be important because m</w:t>
            </w:r>
            <w:r w:rsidR="00E01636" w:rsidRPr="00E01636">
              <w:rPr>
                <w:lang w:val="en-AU"/>
              </w:rPr>
              <w:t>isjudgement, collisions and ‘clashes’ occur in games where player</w:t>
            </w:r>
            <w:r>
              <w:rPr>
                <w:lang w:val="en-AU"/>
              </w:rPr>
              <w:t>s</w:t>
            </w:r>
            <w:r w:rsidR="00E01636" w:rsidRPr="00E01636">
              <w:rPr>
                <w:lang w:val="en-AU"/>
              </w:rPr>
              <w:t xml:space="preserve"> </w:t>
            </w:r>
            <w:r>
              <w:rPr>
                <w:lang w:val="en-AU"/>
              </w:rPr>
              <w:t>are</w:t>
            </w:r>
            <w:r w:rsidR="00E01636" w:rsidRPr="00E01636">
              <w:rPr>
                <w:lang w:val="en-AU"/>
              </w:rPr>
              <w:t xml:space="preserve"> operating under different assumptions regarding the rules of interaction</w:t>
            </w:r>
            <w:r w:rsidR="00E54EB7">
              <w:rPr>
                <w:lang w:val="en-AU"/>
              </w:rPr>
              <w:t>, and perceived pay-offs</w:t>
            </w:r>
            <w:r w:rsidR="00E01636" w:rsidRPr="00E01636">
              <w:rPr>
                <w:lang w:val="en-AU"/>
              </w:rPr>
              <w:t xml:space="preserve"> </w:t>
            </w:r>
            <w:r w:rsidR="00E54EB7">
              <w:rPr>
                <w:lang w:val="en-AU"/>
              </w:rPr>
              <w:t>or</w:t>
            </w:r>
            <w:r w:rsidR="00E01636" w:rsidRPr="00E01636">
              <w:rPr>
                <w:lang w:val="en-AU"/>
              </w:rPr>
              <w:t xml:space="preserve"> consequences of behaviour. The introduction of autonomous vehicles has potential to compound this problem given that humans will be required to negotiate interactions at intersections with machines that may </w:t>
            </w:r>
            <w:r w:rsidR="00E54EB7">
              <w:rPr>
                <w:lang w:val="en-AU"/>
              </w:rPr>
              <w:t xml:space="preserve">be programmed to </w:t>
            </w:r>
            <w:r w:rsidR="00E01636" w:rsidRPr="00E01636">
              <w:rPr>
                <w:lang w:val="en-AU"/>
              </w:rPr>
              <w:t xml:space="preserve">act inconsistently, </w:t>
            </w:r>
            <w:r w:rsidR="00E54EB7">
              <w:rPr>
                <w:lang w:val="en-AU"/>
              </w:rPr>
              <w:t xml:space="preserve">or </w:t>
            </w:r>
            <w:r w:rsidR="00E01636" w:rsidRPr="00E01636">
              <w:rPr>
                <w:lang w:val="en-AU"/>
              </w:rPr>
              <w:t xml:space="preserve">which they have potentially less regard for as legitimate road users, or which </w:t>
            </w:r>
            <w:r w:rsidR="00E54EB7">
              <w:rPr>
                <w:lang w:val="en-AU"/>
              </w:rPr>
              <w:t xml:space="preserve">they </w:t>
            </w:r>
            <w:r w:rsidR="00E01636" w:rsidRPr="00E01636">
              <w:rPr>
                <w:lang w:val="en-AU"/>
              </w:rPr>
              <w:t xml:space="preserve">will not have ‘eye-contact’ with in a manner analogous to that used by human drivers in uncertain traffic scenarios. </w:t>
            </w:r>
            <w:r w:rsidR="00E54EB7">
              <w:rPr>
                <w:lang w:val="en-AU"/>
              </w:rPr>
              <w:t>This may be particularly problematic in a transition period where human drivers and AVs are operating within the same transport system at various ratios that also vary over time and location.</w:t>
            </w:r>
          </w:p>
          <w:p w14:paraId="3DFBB702" w14:textId="77777777" w:rsidR="00C235ED" w:rsidRDefault="00C235ED" w:rsidP="00C235ED">
            <w:pPr>
              <w:overflowPunct w:val="0"/>
              <w:autoSpaceDE w:val="0"/>
              <w:autoSpaceDN w:val="0"/>
              <w:adjustRightInd w:val="0"/>
              <w:spacing w:line="240" w:lineRule="atLeast"/>
              <w:jc w:val="both"/>
              <w:textAlignment w:val="baseline"/>
              <w:rPr>
                <w:lang w:val="en-AU"/>
              </w:rPr>
            </w:pPr>
          </w:p>
          <w:p w14:paraId="23667AAF" w14:textId="4073DEC3" w:rsidR="00E01636" w:rsidRPr="00D37ED7" w:rsidRDefault="00E01636" w:rsidP="00D37ED7">
            <w:pPr>
              <w:overflowPunct w:val="0"/>
              <w:autoSpaceDE w:val="0"/>
              <w:autoSpaceDN w:val="0"/>
              <w:adjustRightInd w:val="0"/>
              <w:spacing w:line="240" w:lineRule="atLeast"/>
              <w:jc w:val="both"/>
              <w:textAlignment w:val="baseline"/>
              <w:rPr>
                <w:lang w:val="en-AU"/>
              </w:rPr>
            </w:pPr>
            <w:r w:rsidRPr="00E01636">
              <w:rPr>
                <w:lang w:val="en-AU"/>
              </w:rPr>
              <w:t xml:space="preserve">Using </w:t>
            </w:r>
            <w:r w:rsidR="00E54EB7">
              <w:rPr>
                <w:lang w:val="en-AU"/>
              </w:rPr>
              <w:t>combined techniques of agent-based modelling, genetic algorithms and game-theory</w:t>
            </w:r>
            <w:r w:rsidRPr="00E01636">
              <w:rPr>
                <w:lang w:val="en-AU"/>
              </w:rPr>
              <w:t xml:space="preserve">, this project will investigate and model interactions between individual </w:t>
            </w:r>
            <w:r w:rsidR="00E54EB7">
              <w:rPr>
                <w:lang w:val="en-AU"/>
              </w:rPr>
              <w:t xml:space="preserve">synthetic </w:t>
            </w:r>
            <w:r w:rsidRPr="00E01636">
              <w:rPr>
                <w:lang w:val="en-AU"/>
              </w:rPr>
              <w:t xml:space="preserve">drivers, cyclists, pedestrians, and autonomous vehicles at </w:t>
            </w:r>
            <w:r w:rsidR="00E54EB7">
              <w:rPr>
                <w:lang w:val="en-AU"/>
              </w:rPr>
              <w:t xml:space="preserve">a variety of ‘typical’ </w:t>
            </w:r>
            <w:r w:rsidRPr="00E01636">
              <w:rPr>
                <w:lang w:val="en-AU"/>
              </w:rPr>
              <w:t>intersections</w:t>
            </w:r>
            <w:r w:rsidR="00E54EB7">
              <w:rPr>
                <w:lang w:val="en-AU"/>
              </w:rPr>
              <w:t xml:space="preserve"> identified across Australia under a wide range of traffic volume scenarios.  It will create a dynamic test-bed within which manufacturers can </w:t>
            </w:r>
            <w:r w:rsidR="00A7474D">
              <w:rPr>
                <w:lang w:val="en-AU"/>
              </w:rPr>
              <w:t>trial</w:t>
            </w:r>
            <w:r w:rsidR="00E54EB7">
              <w:rPr>
                <w:lang w:val="en-AU"/>
              </w:rPr>
              <w:t xml:space="preserve"> assumptions underlying the rules of interaction their vehicles operate under, and the likely adaptation and responses of humans to such regimes over time.</w:t>
            </w:r>
            <w:r w:rsidRPr="00E01636">
              <w:rPr>
                <w:lang w:val="en-AU"/>
              </w:rPr>
              <w:t xml:space="preserve"> </w:t>
            </w:r>
            <w:r w:rsidR="00EA7A1A">
              <w:rPr>
                <w:lang w:val="en-AU"/>
              </w:rPr>
              <w:t>The use of a</w:t>
            </w:r>
            <w:r w:rsidRPr="00D37ED7">
              <w:rPr>
                <w:lang w:val="en-AU"/>
              </w:rPr>
              <w:t>gent-based modelling</w:t>
            </w:r>
            <w:r w:rsidR="00EA7A1A">
              <w:rPr>
                <w:lang w:val="en-AU"/>
              </w:rPr>
              <w:t xml:space="preserve"> will enable a flexible, large-scale bottom-up computational approach. The use of game-theoretical principles will enable dynamic pay-off and incentive structures to be attached to individual agents attempting to maximise their utility within the system.</w:t>
            </w:r>
            <w:r w:rsidR="004D3860">
              <w:rPr>
                <w:lang w:val="en-AU"/>
              </w:rPr>
              <w:t xml:space="preserve"> </w:t>
            </w:r>
            <w:r w:rsidR="00EA7A1A">
              <w:rPr>
                <w:lang w:val="en-AU"/>
              </w:rPr>
              <w:t xml:space="preserve">The use of genetic algorithms will enable the efficient exploration of </w:t>
            </w:r>
            <w:r w:rsidR="004D3860">
              <w:rPr>
                <w:lang w:val="en-AU"/>
              </w:rPr>
              <w:t xml:space="preserve">the </w:t>
            </w:r>
            <w:r w:rsidR="00EA7A1A">
              <w:rPr>
                <w:lang w:val="en-AU"/>
              </w:rPr>
              <w:t>potential solution space</w:t>
            </w:r>
            <w:r w:rsidR="004D3860">
              <w:rPr>
                <w:lang w:val="en-AU"/>
              </w:rPr>
              <w:t xml:space="preserve"> </w:t>
            </w:r>
            <w:r w:rsidR="00EA7A1A">
              <w:rPr>
                <w:lang w:val="en-AU"/>
              </w:rPr>
              <w:t xml:space="preserve">related to optimisation of the </w:t>
            </w:r>
            <w:r w:rsidR="004D3860">
              <w:rPr>
                <w:lang w:val="en-AU"/>
              </w:rPr>
              <w:t xml:space="preserve">safety and </w:t>
            </w:r>
            <w:r w:rsidR="00EA7A1A">
              <w:rPr>
                <w:lang w:val="en-AU"/>
              </w:rPr>
              <w:t>efficiency of AV interaction ‘rules’ and the overall transport system</w:t>
            </w:r>
            <w:r w:rsidR="00D37ED7" w:rsidRPr="00D37ED7">
              <w:rPr>
                <w:lang w:val="en-AU"/>
              </w:rPr>
              <w:t>.</w:t>
            </w:r>
          </w:p>
          <w:p w14:paraId="4EA58F23" w14:textId="77777777" w:rsidR="00C26493" w:rsidRDefault="00C26493" w:rsidP="004D3860">
            <w:pPr>
              <w:overflowPunct w:val="0"/>
              <w:autoSpaceDE w:val="0"/>
              <w:autoSpaceDN w:val="0"/>
              <w:adjustRightInd w:val="0"/>
              <w:spacing w:line="240" w:lineRule="atLeast"/>
              <w:ind w:right="24"/>
              <w:jc w:val="both"/>
              <w:textAlignment w:val="baseline"/>
              <w:rPr>
                <w:b/>
                <w:lang w:val="en-AU"/>
              </w:rPr>
            </w:pPr>
          </w:p>
          <w:p w14:paraId="33D4DE87" w14:textId="0880C22B" w:rsidR="0056467F" w:rsidRDefault="006D2576" w:rsidP="004D3860">
            <w:pPr>
              <w:overflowPunct w:val="0"/>
              <w:autoSpaceDE w:val="0"/>
              <w:autoSpaceDN w:val="0"/>
              <w:adjustRightInd w:val="0"/>
              <w:spacing w:line="240" w:lineRule="atLeast"/>
              <w:ind w:right="24"/>
              <w:jc w:val="both"/>
              <w:textAlignment w:val="baseline"/>
              <w:rPr>
                <w:b/>
                <w:lang w:val="en-AU"/>
              </w:rPr>
            </w:pPr>
            <w:r w:rsidRPr="006D2576">
              <w:rPr>
                <w:b/>
                <w:lang w:val="en-AU"/>
              </w:rPr>
              <w:t>This project will develop</w:t>
            </w:r>
            <w:r w:rsidR="00E01636" w:rsidRPr="006D2576">
              <w:rPr>
                <w:b/>
                <w:lang w:val="en-AU"/>
              </w:rPr>
              <w:t xml:space="preserve"> a set of </w:t>
            </w:r>
            <w:r w:rsidR="00D37ED7" w:rsidRPr="006D2576">
              <w:rPr>
                <w:b/>
                <w:lang w:val="en-AU"/>
              </w:rPr>
              <w:t>rules</w:t>
            </w:r>
            <w:r w:rsidR="00E01636" w:rsidRPr="006D2576">
              <w:rPr>
                <w:b/>
                <w:lang w:val="en-AU"/>
              </w:rPr>
              <w:t xml:space="preserve"> </w:t>
            </w:r>
            <w:r w:rsidR="00A7474D">
              <w:rPr>
                <w:b/>
                <w:lang w:val="en-AU"/>
              </w:rPr>
              <w:t xml:space="preserve">and guidelines </w:t>
            </w:r>
            <w:r w:rsidR="00E01636" w:rsidRPr="006D2576">
              <w:rPr>
                <w:b/>
                <w:lang w:val="en-AU"/>
              </w:rPr>
              <w:t>for enhanced communication</w:t>
            </w:r>
            <w:r w:rsidR="00D37ED7" w:rsidRPr="006D2576">
              <w:rPr>
                <w:b/>
                <w:lang w:val="en-AU"/>
              </w:rPr>
              <w:t xml:space="preserve">, </w:t>
            </w:r>
            <w:r w:rsidR="00E01636" w:rsidRPr="006D2576">
              <w:rPr>
                <w:b/>
                <w:lang w:val="en-AU"/>
              </w:rPr>
              <w:t>understanding</w:t>
            </w:r>
            <w:r w:rsidR="00D37ED7" w:rsidRPr="006D2576">
              <w:rPr>
                <w:b/>
                <w:lang w:val="en-AU"/>
              </w:rPr>
              <w:t>, and safety</w:t>
            </w:r>
            <w:r w:rsidR="00E01636" w:rsidRPr="006D2576">
              <w:rPr>
                <w:b/>
                <w:lang w:val="en-AU"/>
              </w:rPr>
              <w:t xml:space="preserve"> between vulnerable road users and autonomous vehicles at critical safety junctions</w:t>
            </w:r>
            <w:r w:rsidR="00D37ED7" w:rsidRPr="006D2576">
              <w:rPr>
                <w:b/>
                <w:lang w:val="en-AU"/>
              </w:rPr>
              <w:t>.</w:t>
            </w:r>
            <w:r w:rsidRPr="006D2576">
              <w:rPr>
                <w:b/>
                <w:lang w:val="en-AU"/>
              </w:rPr>
              <w:t xml:space="preserve"> It</w:t>
            </w:r>
            <w:r w:rsidR="00E01636" w:rsidRPr="006D2576">
              <w:rPr>
                <w:b/>
                <w:lang w:val="en-AU"/>
              </w:rPr>
              <w:t xml:space="preserve"> </w:t>
            </w:r>
            <w:r w:rsidRPr="006D2576">
              <w:rPr>
                <w:b/>
                <w:lang w:val="en-AU"/>
              </w:rPr>
              <w:t xml:space="preserve">will provide a fundamental basis upon </w:t>
            </w:r>
            <w:r w:rsidR="00E01636" w:rsidRPr="006D2576">
              <w:rPr>
                <w:b/>
                <w:lang w:val="en-AU"/>
              </w:rPr>
              <w:t xml:space="preserve">which </w:t>
            </w:r>
            <w:r w:rsidRPr="006D2576">
              <w:rPr>
                <w:b/>
                <w:lang w:val="en-AU"/>
              </w:rPr>
              <w:t xml:space="preserve">to understand </w:t>
            </w:r>
            <w:r w:rsidR="00E01636" w:rsidRPr="006D2576">
              <w:rPr>
                <w:b/>
                <w:lang w:val="en-AU"/>
              </w:rPr>
              <w:t xml:space="preserve">the dynamic rules by which humans and </w:t>
            </w:r>
            <w:r w:rsidR="00D37ED7" w:rsidRPr="006D2576">
              <w:rPr>
                <w:b/>
                <w:lang w:val="en-AU"/>
              </w:rPr>
              <w:t>autonomous</w:t>
            </w:r>
            <w:r w:rsidR="00E01636" w:rsidRPr="006D2576">
              <w:rPr>
                <w:b/>
                <w:lang w:val="en-AU"/>
              </w:rPr>
              <w:t xml:space="preserve"> vehicles may be expected to interact</w:t>
            </w:r>
            <w:r w:rsidRPr="006D2576">
              <w:rPr>
                <w:b/>
                <w:lang w:val="en-AU"/>
              </w:rPr>
              <w:t>, and how this should be incorporated within AV software.</w:t>
            </w:r>
          </w:p>
          <w:p w14:paraId="3E615EFB" w14:textId="7E5C3E74" w:rsidR="006D2576" w:rsidRPr="006D2576" w:rsidRDefault="006D2576" w:rsidP="006D2576">
            <w:pPr>
              <w:overflowPunct w:val="0"/>
              <w:autoSpaceDE w:val="0"/>
              <w:autoSpaceDN w:val="0"/>
              <w:adjustRightInd w:val="0"/>
              <w:spacing w:line="240" w:lineRule="atLeast"/>
              <w:ind w:right="24"/>
              <w:textAlignment w:val="baseline"/>
              <w:rPr>
                <w:rFonts w:ascii="Times New Roman" w:eastAsia="Times New Roman" w:hAnsi="Times New Roman" w:cs="Times New Roman"/>
                <w:b/>
                <w:sz w:val="20"/>
                <w:szCs w:val="20"/>
                <w:lang w:val="en-AU"/>
              </w:rPr>
            </w:pPr>
          </w:p>
        </w:tc>
      </w:tr>
      <w:tr w:rsidR="009E11E0" w:rsidRPr="004248E5" w14:paraId="23B8971E" w14:textId="77777777" w:rsidTr="00DE22F9">
        <w:tc>
          <w:tcPr>
            <w:tcW w:w="10031" w:type="dxa"/>
            <w:shd w:val="clear" w:color="auto" w:fill="DBE5F1" w:themeFill="accent1" w:themeFillTint="33"/>
          </w:tcPr>
          <w:p w14:paraId="2E70429F" w14:textId="4C17EE05" w:rsidR="009E11E0" w:rsidRPr="00145C8D" w:rsidRDefault="009E11E0" w:rsidP="009E11E0">
            <w:pPr>
              <w:spacing w:before="120" w:after="120"/>
              <w:rPr>
                <w:b/>
                <w:bCs/>
                <w:sz w:val="22"/>
                <w:szCs w:val="22"/>
              </w:rPr>
            </w:pPr>
            <w:r w:rsidRPr="00145C8D">
              <w:rPr>
                <w:b/>
                <w:bCs/>
                <w:sz w:val="22"/>
                <w:szCs w:val="22"/>
              </w:rPr>
              <w:lastRenderedPageBreak/>
              <w:t>How does the solution sit within the current market offerings and how it is innovative?</w:t>
            </w:r>
          </w:p>
        </w:tc>
      </w:tr>
      <w:tr w:rsidR="009E11E0" w:rsidRPr="004248E5" w14:paraId="5211E513" w14:textId="77777777" w:rsidTr="00DE22F9">
        <w:tc>
          <w:tcPr>
            <w:tcW w:w="10031" w:type="dxa"/>
            <w:shd w:val="clear" w:color="auto" w:fill="FFFFFF" w:themeFill="background1"/>
          </w:tcPr>
          <w:p w14:paraId="34842ECC" w14:textId="35B2E0B5" w:rsidR="00091BB6" w:rsidRDefault="00091BB6" w:rsidP="00091BB6">
            <w:pPr>
              <w:overflowPunct w:val="0"/>
              <w:autoSpaceDE w:val="0"/>
              <w:autoSpaceDN w:val="0"/>
              <w:adjustRightInd w:val="0"/>
              <w:spacing w:line="240" w:lineRule="atLeast"/>
              <w:jc w:val="both"/>
              <w:textAlignment w:val="baseline"/>
              <w:rPr>
                <w:lang w:val="en-AU"/>
              </w:rPr>
            </w:pPr>
            <w:r>
              <w:rPr>
                <w:lang w:val="en-AU"/>
              </w:rPr>
              <w:t>Cities within a</w:t>
            </w:r>
            <w:r w:rsidRPr="00E01636">
              <w:rPr>
                <w:lang w:val="en-AU"/>
              </w:rPr>
              <w:t xml:space="preserve">dvanced economies </w:t>
            </w:r>
            <w:r>
              <w:rPr>
                <w:lang w:val="en-AU"/>
              </w:rPr>
              <w:t>appear to be treading 2 paths. One focused on AV introduction, and the other increasingly recognising</w:t>
            </w:r>
            <w:r w:rsidRPr="00E01636">
              <w:rPr>
                <w:lang w:val="en-AU"/>
              </w:rPr>
              <w:t xml:space="preserve"> the economic and health benefits associated with urban design that encourages more cycling and walking. However, in cities where poor separation exists between motorised vehicles and vulnerable road users</w:t>
            </w:r>
            <w:r>
              <w:rPr>
                <w:lang w:val="en-AU"/>
              </w:rPr>
              <w:t>,</w:t>
            </w:r>
            <w:r w:rsidRPr="00E01636">
              <w:rPr>
                <w:lang w:val="en-AU"/>
              </w:rPr>
              <w:t xml:space="preserve"> injury rates per km travelled </w:t>
            </w:r>
            <w:r>
              <w:rPr>
                <w:lang w:val="en-AU"/>
              </w:rPr>
              <w:t>can remain high</w:t>
            </w:r>
            <w:r w:rsidRPr="00E01636">
              <w:rPr>
                <w:lang w:val="en-AU"/>
              </w:rPr>
              <w:t xml:space="preserve">. It is therefore difficult for cities to at once encourage increased rates of cycling </w:t>
            </w:r>
            <w:r>
              <w:rPr>
                <w:lang w:val="en-AU"/>
              </w:rPr>
              <w:t xml:space="preserve">or walking </w:t>
            </w:r>
            <w:r w:rsidRPr="00E01636">
              <w:rPr>
                <w:lang w:val="en-AU"/>
              </w:rPr>
              <w:t xml:space="preserve">without experiencing concomitant (though not proportional) increases in cycling crashes. While separated cycling infrastructure is one answer to this problem, </w:t>
            </w:r>
            <w:r>
              <w:rPr>
                <w:lang w:val="en-AU"/>
              </w:rPr>
              <w:t>t</w:t>
            </w:r>
            <w:r w:rsidRPr="00E01636">
              <w:rPr>
                <w:lang w:val="en-AU"/>
              </w:rPr>
              <w:t xml:space="preserve">he deployment of Autonomous vehicles (AVs) has </w:t>
            </w:r>
            <w:r>
              <w:rPr>
                <w:lang w:val="en-AU"/>
              </w:rPr>
              <w:t xml:space="preserve">also </w:t>
            </w:r>
            <w:r w:rsidRPr="00E01636">
              <w:rPr>
                <w:lang w:val="en-AU"/>
              </w:rPr>
              <w:t xml:space="preserve">been promoted as an </w:t>
            </w:r>
            <w:r>
              <w:rPr>
                <w:lang w:val="en-AU"/>
              </w:rPr>
              <w:t>alternative solution i</w:t>
            </w:r>
            <w:r w:rsidRPr="00E01636">
              <w:rPr>
                <w:lang w:val="en-AU"/>
              </w:rPr>
              <w:t>f AVs can learn to accurately identify other vehicles and vulnerable road users</w:t>
            </w:r>
            <w:r>
              <w:rPr>
                <w:lang w:val="en-AU"/>
              </w:rPr>
              <w:t>,</w:t>
            </w:r>
            <w:r w:rsidRPr="00E01636">
              <w:rPr>
                <w:lang w:val="en-AU"/>
              </w:rPr>
              <w:t xml:space="preserve"> and either evade or avoid situations leading to crashes. </w:t>
            </w:r>
            <w:r w:rsidR="006C22BE">
              <w:rPr>
                <w:lang w:val="en-AU"/>
              </w:rPr>
              <w:t>Of course, w</w:t>
            </w:r>
            <w:r w:rsidR="006C22BE" w:rsidRPr="00E01636">
              <w:rPr>
                <w:lang w:val="en-AU"/>
              </w:rPr>
              <w:t>hile the ideal of flawlessly performing AVs exists, the technology required to ensure AVs can operate safely in the extreme variety of unpredictable situations vehicles face, to learn from these, and to then to make appropriately ‘moral’ decisions in in the case of inevitable collisions, is far from ready.</w:t>
            </w:r>
          </w:p>
          <w:p w14:paraId="10EA69B1" w14:textId="77777777" w:rsidR="00091BB6" w:rsidRDefault="00091BB6" w:rsidP="00091BB6">
            <w:pPr>
              <w:overflowPunct w:val="0"/>
              <w:autoSpaceDE w:val="0"/>
              <w:autoSpaceDN w:val="0"/>
              <w:adjustRightInd w:val="0"/>
              <w:spacing w:line="240" w:lineRule="atLeast"/>
              <w:jc w:val="both"/>
              <w:textAlignment w:val="baseline"/>
              <w:rPr>
                <w:lang w:val="en-AU"/>
              </w:rPr>
            </w:pPr>
          </w:p>
          <w:p w14:paraId="193A890A" w14:textId="3F7736CA" w:rsidR="00022C7F" w:rsidRPr="00022C7F" w:rsidRDefault="00091BB6" w:rsidP="00022C7F">
            <w:pPr>
              <w:overflowPunct w:val="0"/>
              <w:autoSpaceDE w:val="0"/>
              <w:autoSpaceDN w:val="0"/>
              <w:adjustRightInd w:val="0"/>
              <w:spacing w:line="240" w:lineRule="atLeast"/>
              <w:jc w:val="both"/>
              <w:textAlignment w:val="baseline"/>
              <w:rPr>
                <w:lang w:val="en-AU"/>
              </w:rPr>
            </w:pPr>
            <w:r>
              <w:rPr>
                <w:lang w:val="en-AU"/>
              </w:rPr>
              <w:lastRenderedPageBreak/>
              <w:t xml:space="preserve">However, this is not simply a case of recognition and avoidance of static </w:t>
            </w:r>
            <w:r w:rsidR="006C22BE">
              <w:rPr>
                <w:lang w:val="en-AU"/>
              </w:rPr>
              <w:t xml:space="preserve">human </w:t>
            </w:r>
            <w:r>
              <w:rPr>
                <w:lang w:val="en-AU"/>
              </w:rPr>
              <w:t xml:space="preserve">bodies. </w:t>
            </w:r>
            <w:r w:rsidR="00022C7F" w:rsidRPr="00022C7F">
              <w:rPr>
                <w:lang w:val="en-AU"/>
              </w:rPr>
              <w:t>Humans are highly proficient at learning and adapting quickly to new environments, resulting in novel patterns of interaction. Regardless of whether AVs can learn to operate flawlessly in a transport system or not, this means that humans will display new behaviours in response to AVs’ presence, especially when there is incentive for them to do so</w:t>
            </w:r>
            <w:r>
              <w:rPr>
                <w:lang w:val="en-AU"/>
              </w:rPr>
              <w:t xml:space="preserve"> (e.g., through reducing travel time)</w:t>
            </w:r>
            <w:r w:rsidR="00022C7F" w:rsidRPr="00022C7F">
              <w:rPr>
                <w:lang w:val="en-AU"/>
              </w:rPr>
              <w:t xml:space="preserve"> and few moral barriers</w:t>
            </w:r>
            <w:r>
              <w:rPr>
                <w:lang w:val="en-AU"/>
              </w:rPr>
              <w:t xml:space="preserve"> to delaying machines rather than fellow humans</w:t>
            </w:r>
            <w:r w:rsidR="00022C7F" w:rsidRPr="00022C7F">
              <w:rPr>
                <w:lang w:val="en-AU"/>
              </w:rPr>
              <w:t xml:space="preserve">. Such adaptation </w:t>
            </w:r>
            <w:r>
              <w:rPr>
                <w:lang w:val="en-AU"/>
              </w:rPr>
              <w:t>is likely to</w:t>
            </w:r>
            <w:r w:rsidR="00022C7F" w:rsidRPr="00022C7F">
              <w:rPr>
                <w:lang w:val="en-AU"/>
              </w:rPr>
              <w:t xml:space="preserve"> create novel crash situations and risks that are not typically in-scope of discussion when considering the safety benefits of AVs, which tend more to focus the role of vehicle operators (e.g., drivers taking back control</w:t>
            </w:r>
            <w:r w:rsidR="0000262D">
              <w:rPr>
                <w:lang w:val="en-AU"/>
              </w:rPr>
              <w:t xml:space="preserve"> after a period of automation</w:t>
            </w:r>
            <w:r w:rsidR="00022C7F" w:rsidRPr="00022C7F">
              <w:rPr>
                <w:lang w:val="en-AU"/>
              </w:rPr>
              <w:t xml:space="preserve">, etc.) or one-way recognition and avoidance actions. </w:t>
            </w:r>
            <w:r w:rsidR="006C22BE">
              <w:rPr>
                <w:lang w:val="en-AU"/>
              </w:rPr>
              <w:t>As proposed in this project</w:t>
            </w:r>
            <w:r w:rsidR="00022C7F" w:rsidRPr="00022C7F">
              <w:rPr>
                <w:lang w:val="en-AU"/>
              </w:rPr>
              <w:t xml:space="preserve">, dynamic modelling perspectives that include surrounding humans’ (e.g., cyclists and pedestrians) potential responses to AVs behaviour need to be included in discourse and modelling of </w:t>
            </w:r>
            <w:r>
              <w:rPr>
                <w:lang w:val="en-AU"/>
              </w:rPr>
              <w:t>human</w:t>
            </w:r>
            <w:r w:rsidR="00022C7F" w:rsidRPr="00022C7F">
              <w:rPr>
                <w:lang w:val="en-AU"/>
              </w:rPr>
              <w:t xml:space="preserve"> / AV interaction. </w:t>
            </w:r>
          </w:p>
          <w:p w14:paraId="46FB4BCB" w14:textId="77777777" w:rsidR="001A0F8C" w:rsidRDefault="001A0F8C" w:rsidP="001A0F8C">
            <w:pPr>
              <w:overflowPunct w:val="0"/>
              <w:autoSpaceDE w:val="0"/>
              <w:autoSpaceDN w:val="0"/>
              <w:adjustRightInd w:val="0"/>
              <w:spacing w:line="240" w:lineRule="atLeast"/>
              <w:jc w:val="both"/>
              <w:textAlignment w:val="baseline"/>
              <w:rPr>
                <w:lang w:val="en-AU"/>
              </w:rPr>
            </w:pPr>
          </w:p>
          <w:p w14:paraId="066C9C38" w14:textId="3BAB4B2C" w:rsidR="002C4C6C" w:rsidRDefault="002C4C6C" w:rsidP="001A0F8C">
            <w:pPr>
              <w:overflowPunct w:val="0"/>
              <w:autoSpaceDE w:val="0"/>
              <w:autoSpaceDN w:val="0"/>
              <w:adjustRightInd w:val="0"/>
              <w:spacing w:line="240" w:lineRule="atLeast"/>
              <w:jc w:val="both"/>
              <w:textAlignment w:val="baseline"/>
              <w:rPr>
                <w:lang w:val="en-AU"/>
              </w:rPr>
            </w:pPr>
            <w:r>
              <w:rPr>
                <w:lang w:val="en-AU"/>
              </w:rPr>
              <w:t xml:space="preserve">This project is </w:t>
            </w:r>
            <w:r w:rsidR="006C22BE">
              <w:rPr>
                <w:lang w:val="en-AU"/>
              </w:rPr>
              <w:t xml:space="preserve">therefore </w:t>
            </w:r>
            <w:r>
              <w:rPr>
                <w:lang w:val="en-AU"/>
              </w:rPr>
              <w:t xml:space="preserve">innovative because it takes a socio-technical approach that puts ‘humans in the </w:t>
            </w:r>
            <w:r w:rsidR="006C22BE">
              <w:rPr>
                <w:lang w:val="en-AU"/>
              </w:rPr>
              <w:t xml:space="preserve">feedback </w:t>
            </w:r>
            <w:r>
              <w:rPr>
                <w:lang w:val="en-AU"/>
              </w:rPr>
              <w:t xml:space="preserve">loop’; a theme of increasing importance in AV and technological policy modelling efforts. </w:t>
            </w:r>
          </w:p>
          <w:p w14:paraId="30958DC4" w14:textId="77777777" w:rsidR="002C4C6C" w:rsidRDefault="002C4C6C" w:rsidP="001A0F8C">
            <w:pPr>
              <w:overflowPunct w:val="0"/>
              <w:autoSpaceDE w:val="0"/>
              <w:autoSpaceDN w:val="0"/>
              <w:adjustRightInd w:val="0"/>
              <w:spacing w:line="240" w:lineRule="atLeast"/>
              <w:jc w:val="both"/>
              <w:textAlignment w:val="baseline"/>
              <w:rPr>
                <w:lang w:val="en-AU"/>
              </w:rPr>
            </w:pPr>
          </w:p>
          <w:p w14:paraId="7EEFD6D7" w14:textId="02637ED3" w:rsidR="0056467F" w:rsidRPr="006C22BE" w:rsidRDefault="001A0F8C" w:rsidP="001A0F8C">
            <w:pPr>
              <w:overflowPunct w:val="0"/>
              <w:autoSpaceDE w:val="0"/>
              <w:autoSpaceDN w:val="0"/>
              <w:adjustRightInd w:val="0"/>
              <w:spacing w:line="240" w:lineRule="atLeast"/>
              <w:jc w:val="both"/>
              <w:textAlignment w:val="baseline"/>
              <w:rPr>
                <w:b/>
                <w:lang w:val="en-AU"/>
              </w:rPr>
            </w:pPr>
            <w:r w:rsidRPr="006C22BE">
              <w:rPr>
                <w:b/>
                <w:lang w:val="en-AU"/>
              </w:rPr>
              <w:t>O</w:t>
            </w:r>
            <w:r w:rsidR="00E01636" w:rsidRPr="006C22BE">
              <w:rPr>
                <w:b/>
                <w:lang w:val="en-AU"/>
              </w:rPr>
              <w:t xml:space="preserve">nce deployed, AVs will be held to a higher safety standard </w:t>
            </w:r>
            <w:r w:rsidR="002C4C6C" w:rsidRPr="006C22BE">
              <w:rPr>
                <w:b/>
                <w:lang w:val="en-AU"/>
              </w:rPr>
              <w:t xml:space="preserve">by government and community </w:t>
            </w:r>
            <w:r w:rsidR="00E01636" w:rsidRPr="006C22BE">
              <w:rPr>
                <w:b/>
                <w:lang w:val="en-AU"/>
              </w:rPr>
              <w:t xml:space="preserve">than human drivers. </w:t>
            </w:r>
            <w:r w:rsidR="006C22BE">
              <w:rPr>
                <w:b/>
                <w:lang w:val="en-AU"/>
              </w:rPr>
              <w:t>C</w:t>
            </w:r>
            <w:r w:rsidR="00E01636" w:rsidRPr="006C22BE">
              <w:rPr>
                <w:b/>
                <w:lang w:val="en-AU"/>
              </w:rPr>
              <w:t>ommunity expectations hold that AVs will</w:t>
            </w:r>
            <w:r w:rsidRPr="006C22BE">
              <w:rPr>
                <w:b/>
                <w:lang w:val="en-AU"/>
              </w:rPr>
              <w:t xml:space="preserve"> and should</w:t>
            </w:r>
            <w:r w:rsidR="00E01636" w:rsidRPr="006C22BE">
              <w:rPr>
                <w:b/>
                <w:lang w:val="en-AU"/>
              </w:rPr>
              <w:t xml:space="preserve"> be safer</w:t>
            </w:r>
            <w:r w:rsidR="002C4C6C" w:rsidRPr="006C22BE">
              <w:rPr>
                <w:b/>
                <w:lang w:val="en-AU"/>
              </w:rPr>
              <w:t xml:space="preserve"> in all circumstances</w:t>
            </w:r>
            <w:r w:rsidR="00E01636" w:rsidRPr="006C22BE">
              <w:rPr>
                <w:b/>
                <w:lang w:val="en-AU"/>
              </w:rPr>
              <w:t>.</w:t>
            </w:r>
            <w:r w:rsidRPr="006C22BE">
              <w:rPr>
                <w:b/>
                <w:lang w:val="en-AU"/>
              </w:rPr>
              <w:t xml:space="preserve"> </w:t>
            </w:r>
            <w:r w:rsidR="00E01636" w:rsidRPr="006C22BE">
              <w:rPr>
                <w:b/>
                <w:lang w:val="en-AU"/>
              </w:rPr>
              <w:t>In this context, the financial</w:t>
            </w:r>
            <w:r w:rsidRPr="006C22BE">
              <w:rPr>
                <w:b/>
                <w:lang w:val="en-AU"/>
              </w:rPr>
              <w:t>, reputational,</w:t>
            </w:r>
            <w:r w:rsidR="00E01636" w:rsidRPr="006C22BE">
              <w:rPr>
                <w:b/>
                <w:lang w:val="en-AU"/>
              </w:rPr>
              <w:t xml:space="preserve"> and legal consequences for AV manufacturers’ vehicles contributing to crashes </w:t>
            </w:r>
            <w:r w:rsidRPr="006C22BE">
              <w:rPr>
                <w:b/>
                <w:lang w:val="en-AU"/>
              </w:rPr>
              <w:t>will be augmented in comparison to</w:t>
            </w:r>
            <w:r w:rsidR="002C4C6C" w:rsidRPr="006C22BE">
              <w:rPr>
                <w:b/>
                <w:lang w:val="en-AU"/>
              </w:rPr>
              <w:t xml:space="preserve"> responsibility currently given to</w:t>
            </w:r>
            <w:r w:rsidRPr="006C22BE">
              <w:rPr>
                <w:b/>
                <w:lang w:val="en-AU"/>
              </w:rPr>
              <w:t xml:space="preserve"> ‘fallible’ human drivers</w:t>
            </w:r>
            <w:r w:rsidR="00E01636" w:rsidRPr="006C22BE">
              <w:rPr>
                <w:b/>
                <w:lang w:val="en-AU"/>
              </w:rPr>
              <w:t xml:space="preserve">. </w:t>
            </w:r>
            <w:r w:rsidRPr="006C22BE">
              <w:rPr>
                <w:b/>
                <w:lang w:val="en-AU"/>
              </w:rPr>
              <w:t>This project takes a technological problem and places it within the context of human, community, political and social norms.</w:t>
            </w:r>
            <w:r w:rsidR="002C4C6C" w:rsidRPr="006C22BE">
              <w:rPr>
                <w:b/>
                <w:lang w:val="en-AU"/>
              </w:rPr>
              <w:t xml:space="preserve"> </w:t>
            </w:r>
          </w:p>
        </w:tc>
      </w:tr>
    </w:tbl>
    <w:p w14:paraId="7E6A44EE" w14:textId="11E6993F" w:rsidR="0084417D" w:rsidRDefault="0084417D" w:rsidP="193F61B0">
      <w:pPr>
        <w:rPr>
          <w:b/>
          <w:bCs/>
          <w:sz w:val="22"/>
          <w:szCs w:val="22"/>
        </w:rPr>
      </w:pPr>
    </w:p>
    <w:sectPr w:rsidR="0084417D" w:rsidSect="00F64B58">
      <w:footerReference w:type="default" r:id="rId9"/>
      <w:pgSz w:w="11900" w:h="16840"/>
      <w:pgMar w:top="567" w:right="1021" w:bottom="851" w:left="1021" w:header="567" w:footer="25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5011F" w14:textId="77777777" w:rsidR="006C1F21" w:rsidRDefault="006C1F21" w:rsidP="00270076">
      <w:r>
        <w:separator/>
      </w:r>
    </w:p>
  </w:endnote>
  <w:endnote w:type="continuationSeparator" w:id="0">
    <w:p w14:paraId="3193D5C2" w14:textId="77777777" w:rsidR="006C1F21" w:rsidRDefault="006C1F21" w:rsidP="0027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19047"/>
      <w:docPartObj>
        <w:docPartGallery w:val="Page Numbers (Bottom of Page)"/>
        <w:docPartUnique/>
      </w:docPartObj>
    </w:sdtPr>
    <w:sdtEndPr>
      <w:rPr>
        <w:noProof/>
      </w:rPr>
    </w:sdtEndPr>
    <w:sdtContent>
      <w:p w14:paraId="0F1AE961" w14:textId="20EBD1C3" w:rsidR="00FD1F78" w:rsidRDefault="00FD1F7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A56DEF6" w14:textId="77777777" w:rsidR="00FD1F78" w:rsidRDefault="00FD1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61AC" w14:textId="77777777" w:rsidR="006C1F21" w:rsidRDefault="006C1F21" w:rsidP="00270076">
      <w:r>
        <w:separator/>
      </w:r>
    </w:p>
  </w:footnote>
  <w:footnote w:type="continuationSeparator" w:id="0">
    <w:p w14:paraId="590F923C" w14:textId="77777777" w:rsidR="006C1F21" w:rsidRDefault="006C1F21" w:rsidP="00270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291"/>
    <w:multiLevelType w:val="hybridMultilevel"/>
    <w:tmpl w:val="CE4252B4"/>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 w15:restartNumberingAfterBreak="0">
    <w:nsid w:val="0AF452DF"/>
    <w:multiLevelType w:val="hybridMultilevel"/>
    <w:tmpl w:val="13285D40"/>
    <w:lvl w:ilvl="0" w:tplc="CC9033CA">
      <w:start w:val="1"/>
      <w:numFmt w:val="bullet"/>
      <w:lvlText w:val=""/>
      <w:lvlJc w:val="left"/>
      <w:pPr>
        <w:ind w:left="720" w:hanging="360"/>
      </w:pPr>
      <w:rPr>
        <w:rFonts w:ascii="Symbol" w:hAnsi="Symbol" w:hint="default"/>
      </w:rPr>
    </w:lvl>
    <w:lvl w:ilvl="1" w:tplc="543E2C36">
      <w:start w:val="1"/>
      <w:numFmt w:val="bullet"/>
      <w:lvlText w:val="o"/>
      <w:lvlJc w:val="left"/>
      <w:pPr>
        <w:ind w:left="1440" w:hanging="360"/>
      </w:pPr>
      <w:rPr>
        <w:rFonts w:ascii="Courier New" w:hAnsi="Courier New" w:hint="default"/>
      </w:rPr>
    </w:lvl>
    <w:lvl w:ilvl="2" w:tplc="879289F2">
      <w:start w:val="1"/>
      <w:numFmt w:val="bullet"/>
      <w:lvlText w:val=""/>
      <w:lvlJc w:val="left"/>
      <w:pPr>
        <w:ind w:left="2160" w:hanging="360"/>
      </w:pPr>
      <w:rPr>
        <w:rFonts w:ascii="Wingdings" w:hAnsi="Wingdings" w:hint="default"/>
      </w:rPr>
    </w:lvl>
    <w:lvl w:ilvl="3" w:tplc="87B82E48">
      <w:start w:val="1"/>
      <w:numFmt w:val="bullet"/>
      <w:lvlText w:val=""/>
      <w:lvlJc w:val="left"/>
      <w:pPr>
        <w:ind w:left="2880" w:hanging="360"/>
      </w:pPr>
      <w:rPr>
        <w:rFonts w:ascii="Symbol" w:hAnsi="Symbol" w:hint="default"/>
      </w:rPr>
    </w:lvl>
    <w:lvl w:ilvl="4" w:tplc="E3C464EE">
      <w:start w:val="1"/>
      <w:numFmt w:val="bullet"/>
      <w:lvlText w:val="o"/>
      <w:lvlJc w:val="left"/>
      <w:pPr>
        <w:ind w:left="3600" w:hanging="360"/>
      </w:pPr>
      <w:rPr>
        <w:rFonts w:ascii="Courier New" w:hAnsi="Courier New" w:hint="default"/>
      </w:rPr>
    </w:lvl>
    <w:lvl w:ilvl="5" w:tplc="6066A6F8">
      <w:start w:val="1"/>
      <w:numFmt w:val="bullet"/>
      <w:lvlText w:val=""/>
      <w:lvlJc w:val="left"/>
      <w:pPr>
        <w:ind w:left="4320" w:hanging="360"/>
      </w:pPr>
      <w:rPr>
        <w:rFonts w:ascii="Wingdings" w:hAnsi="Wingdings" w:hint="default"/>
      </w:rPr>
    </w:lvl>
    <w:lvl w:ilvl="6" w:tplc="F61E9ADA">
      <w:start w:val="1"/>
      <w:numFmt w:val="bullet"/>
      <w:lvlText w:val=""/>
      <w:lvlJc w:val="left"/>
      <w:pPr>
        <w:ind w:left="5040" w:hanging="360"/>
      </w:pPr>
      <w:rPr>
        <w:rFonts w:ascii="Symbol" w:hAnsi="Symbol" w:hint="default"/>
      </w:rPr>
    </w:lvl>
    <w:lvl w:ilvl="7" w:tplc="368E6272">
      <w:start w:val="1"/>
      <w:numFmt w:val="bullet"/>
      <w:lvlText w:val="o"/>
      <w:lvlJc w:val="left"/>
      <w:pPr>
        <w:ind w:left="5760" w:hanging="360"/>
      </w:pPr>
      <w:rPr>
        <w:rFonts w:ascii="Courier New" w:hAnsi="Courier New" w:hint="default"/>
      </w:rPr>
    </w:lvl>
    <w:lvl w:ilvl="8" w:tplc="4574E202">
      <w:start w:val="1"/>
      <w:numFmt w:val="bullet"/>
      <w:lvlText w:val=""/>
      <w:lvlJc w:val="left"/>
      <w:pPr>
        <w:ind w:left="6480" w:hanging="360"/>
      </w:pPr>
      <w:rPr>
        <w:rFonts w:ascii="Wingdings" w:hAnsi="Wingdings" w:hint="default"/>
      </w:rPr>
    </w:lvl>
  </w:abstractNum>
  <w:abstractNum w:abstractNumId="2" w15:restartNumberingAfterBreak="0">
    <w:nsid w:val="14831C46"/>
    <w:multiLevelType w:val="hybridMultilevel"/>
    <w:tmpl w:val="DA9AC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E35AFD"/>
    <w:multiLevelType w:val="hybridMultilevel"/>
    <w:tmpl w:val="D83AB77A"/>
    <w:lvl w:ilvl="0" w:tplc="76B43D0A">
      <w:start w:val="1"/>
      <w:numFmt w:val="bullet"/>
      <w:lvlText w:val=""/>
      <w:lvlJc w:val="left"/>
      <w:pPr>
        <w:ind w:left="720" w:hanging="360"/>
      </w:pPr>
      <w:rPr>
        <w:rFonts w:ascii="Symbol" w:hAnsi="Symbol" w:hint="default"/>
      </w:rPr>
    </w:lvl>
    <w:lvl w:ilvl="1" w:tplc="16EA83C0">
      <w:start w:val="1"/>
      <w:numFmt w:val="bullet"/>
      <w:lvlText w:val="o"/>
      <w:lvlJc w:val="left"/>
      <w:pPr>
        <w:ind w:left="1440" w:hanging="360"/>
      </w:pPr>
      <w:rPr>
        <w:rFonts w:ascii="Courier New" w:hAnsi="Courier New" w:hint="default"/>
      </w:rPr>
    </w:lvl>
    <w:lvl w:ilvl="2" w:tplc="BEAEAD02">
      <w:start w:val="1"/>
      <w:numFmt w:val="bullet"/>
      <w:lvlText w:val=""/>
      <w:lvlJc w:val="left"/>
      <w:pPr>
        <w:ind w:left="2160" w:hanging="360"/>
      </w:pPr>
      <w:rPr>
        <w:rFonts w:ascii="Wingdings" w:hAnsi="Wingdings" w:hint="default"/>
      </w:rPr>
    </w:lvl>
    <w:lvl w:ilvl="3" w:tplc="C8DC5662">
      <w:start w:val="1"/>
      <w:numFmt w:val="bullet"/>
      <w:lvlText w:val=""/>
      <w:lvlJc w:val="left"/>
      <w:pPr>
        <w:ind w:left="2880" w:hanging="360"/>
      </w:pPr>
      <w:rPr>
        <w:rFonts w:ascii="Symbol" w:hAnsi="Symbol" w:hint="default"/>
      </w:rPr>
    </w:lvl>
    <w:lvl w:ilvl="4" w:tplc="826AC600">
      <w:start w:val="1"/>
      <w:numFmt w:val="bullet"/>
      <w:lvlText w:val="o"/>
      <w:lvlJc w:val="left"/>
      <w:pPr>
        <w:ind w:left="3600" w:hanging="360"/>
      </w:pPr>
      <w:rPr>
        <w:rFonts w:ascii="Courier New" w:hAnsi="Courier New" w:hint="default"/>
      </w:rPr>
    </w:lvl>
    <w:lvl w:ilvl="5" w:tplc="72CC6D06">
      <w:start w:val="1"/>
      <w:numFmt w:val="bullet"/>
      <w:lvlText w:val=""/>
      <w:lvlJc w:val="left"/>
      <w:pPr>
        <w:ind w:left="4320" w:hanging="360"/>
      </w:pPr>
      <w:rPr>
        <w:rFonts w:ascii="Wingdings" w:hAnsi="Wingdings" w:hint="default"/>
      </w:rPr>
    </w:lvl>
    <w:lvl w:ilvl="6" w:tplc="1C0092C4">
      <w:start w:val="1"/>
      <w:numFmt w:val="bullet"/>
      <w:lvlText w:val=""/>
      <w:lvlJc w:val="left"/>
      <w:pPr>
        <w:ind w:left="5040" w:hanging="360"/>
      </w:pPr>
      <w:rPr>
        <w:rFonts w:ascii="Symbol" w:hAnsi="Symbol" w:hint="default"/>
      </w:rPr>
    </w:lvl>
    <w:lvl w:ilvl="7" w:tplc="E2F0A688">
      <w:start w:val="1"/>
      <w:numFmt w:val="bullet"/>
      <w:lvlText w:val="o"/>
      <w:lvlJc w:val="left"/>
      <w:pPr>
        <w:ind w:left="5760" w:hanging="360"/>
      </w:pPr>
      <w:rPr>
        <w:rFonts w:ascii="Courier New" w:hAnsi="Courier New" w:hint="default"/>
      </w:rPr>
    </w:lvl>
    <w:lvl w:ilvl="8" w:tplc="3470FDF0">
      <w:start w:val="1"/>
      <w:numFmt w:val="bullet"/>
      <w:lvlText w:val=""/>
      <w:lvlJc w:val="left"/>
      <w:pPr>
        <w:ind w:left="6480" w:hanging="360"/>
      </w:pPr>
      <w:rPr>
        <w:rFonts w:ascii="Wingdings" w:hAnsi="Wingdings" w:hint="default"/>
      </w:rPr>
    </w:lvl>
  </w:abstractNum>
  <w:abstractNum w:abstractNumId="4" w15:restartNumberingAfterBreak="0">
    <w:nsid w:val="220139CC"/>
    <w:multiLevelType w:val="hybridMultilevel"/>
    <w:tmpl w:val="0C84A2B6"/>
    <w:lvl w:ilvl="0" w:tplc="C3F87B46">
      <w:start w:val="1"/>
      <w:numFmt w:val="bullet"/>
      <w:lvlText w:val=""/>
      <w:lvlJc w:val="left"/>
      <w:pPr>
        <w:ind w:left="720" w:hanging="360"/>
      </w:pPr>
      <w:rPr>
        <w:rFonts w:ascii="Symbol" w:hAnsi="Symbol" w:hint="default"/>
      </w:rPr>
    </w:lvl>
    <w:lvl w:ilvl="1" w:tplc="CFC8B4C2">
      <w:start w:val="1"/>
      <w:numFmt w:val="bullet"/>
      <w:lvlText w:val="o"/>
      <w:lvlJc w:val="left"/>
      <w:pPr>
        <w:ind w:left="1440" w:hanging="360"/>
      </w:pPr>
      <w:rPr>
        <w:rFonts w:ascii="Courier New" w:hAnsi="Courier New" w:hint="default"/>
      </w:rPr>
    </w:lvl>
    <w:lvl w:ilvl="2" w:tplc="107A6C70">
      <w:start w:val="1"/>
      <w:numFmt w:val="bullet"/>
      <w:lvlText w:val=""/>
      <w:lvlJc w:val="left"/>
      <w:pPr>
        <w:ind w:left="2160" w:hanging="360"/>
      </w:pPr>
      <w:rPr>
        <w:rFonts w:ascii="Wingdings" w:hAnsi="Wingdings" w:hint="default"/>
      </w:rPr>
    </w:lvl>
    <w:lvl w:ilvl="3" w:tplc="9B7C603C">
      <w:start w:val="1"/>
      <w:numFmt w:val="bullet"/>
      <w:lvlText w:val=""/>
      <w:lvlJc w:val="left"/>
      <w:pPr>
        <w:ind w:left="2880" w:hanging="360"/>
      </w:pPr>
      <w:rPr>
        <w:rFonts w:ascii="Symbol" w:hAnsi="Symbol" w:hint="default"/>
      </w:rPr>
    </w:lvl>
    <w:lvl w:ilvl="4" w:tplc="4EC095BC">
      <w:start w:val="1"/>
      <w:numFmt w:val="bullet"/>
      <w:lvlText w:val="o"/>
      <w:lvlJc w:val="left"/>
      <w:pPr>
        <w:ind w:left="3600" w:hanging="360"/>
      </w:pPr>
      <w:rPr>
        <w:rFonts w:ascii="Courier New" w:hAnsi="Courier New" w:hint="default"/>
      </w:rPr>
    </w:lvl>
    <w:lvl w:ilvl="5" w:tplc="E634FF84">
      <w:start w:val="1"/>
      <w:numFmt w:val="bullet"/>
      <w:lvlText w:val=""/>
      <w:lvlJc w:val="left"/>
      <w:pPr>
        <w:ind w:left="4320" w:hanging="360"/>
      </w:pPr>
      <w:rPr>
        <w:rFonts w:ascii="Wingdings" w:hAnsi="Wingdings" w:hint="default"/>
      </w:rPr>
    </w:lvl>
    <w:lvl w:ilvl="6" w:tplc="044E9D2A">
      <w:start w:val="1"/>
      <w:numFmt w:val="bullet"/>
      <w:lvlText w:val=""/>
      <w:lvlJc w:val="left"/>
      <w:pPr>
        <w:ind w:left="5040" w:hanging="360"/>
      </w:pPr>
      <w:rPr>
        <w:rFonts w:ascii="Symbol" w:hAnsi="Symbol" w:hint="default"/>
      </w:rPr>
    </w:lvl>
    <w:lvl w:ilvl="7" w:tplc="029EAB6E">
      <w:start w:val="1"/>
      <w:numFmt w:val="bullet"/>
      <w:lvlText w:val="o"/>
      <w:lvlJc w:val="left"/>
      <w:pPr>
        <w:ind w:left="5760" w:hanging="360"/>
      </w:pPr>
      <w:rPr>
        <w:rFonts w:ascii="Courier New" w:hAnsi="Courier New" w:hint="default"/>
      </w:rPr>
    </w:lvl>
    <w:lvl w:ilvl="8" w:tplc="0C043BD2">
      <w:start w:val="1"/>
      <w:numFmt w:val="bullet"/>
      <w:lvlText w:val=""/>
      <w:lvlJc w:val="left"/>
      <w:pPr>
        <w:ind w:left="6480" w:hanging="360"/>
      </w:pPr>
      <w:rPr>
        <w:rFonts w:ascii="Wingdings" w:hAnsi="Wingdings" w:hint="default"/>
      </w:rPr>
    </w:lvl>
  </w:abstractNum>
  <w:abstractNum w:abstractNumId="5" w15:restartNumberingAfterBreak="0">
    <w:nsid w:val="22C51915"/>
    <w:multiLevelType w:val="multilevel"/>
    <w:tmpl w:val="97E6F4AC"/>
    <w:lvl w:ilvl="0">
      <w:start w:val="1"/>
      <w:numFmt w:val="decimal"/>
      <w:lvlText w:val="%1"/>
      <w:lvlJc w:val="left"/>
      <w:pPr>
        <w:ind w:left="432" w:hanging="432"/>
      </w:pPr>
      <w:rPr>
        <w:b/>
      </w:r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6E3589"/>
    <w:multiLevelType w:val="multilevel"/>
    <w:tmpl w:val="97E6F4AC"/>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1B5939"/>
    <w:multiLevelType w:val="hybridMultilevel"/>
    <w:tmpl w:val="00202C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A11960"/>
    <w:multiLevelType w:val="hybridMultilevel"/>
    <w:tmpl w:val="46E42708"/>
    <w:lvl w:ilvl="0" w:tplc="4D7C1726">
      <w:start w:val="1"/>
      <w:numFmt w:val="decimal"/>
      <w:lvlText w:val="%1)"/>
      <w:lvlJc w:val="left"/>
      <w:pPr>
        <w:ind w:left="720" w:hanging="360"/>
      </w:pPr>
      <w:rPr>
        <w:rFonts w:hint="default"/>
        <w:color w:val="000000" w:themeColor="text1"/>
      </w:rPr>
    </w:lvl>
    <w:lvl w:ilvl="1" w:tplc="0C090019">
      <w:start w:val="1"/>
      <w:numFmt w:val="lowerLetter"/>
      <w:lvlText w:val="%2."/>
      <w:lvlJc w:val="left"/>
      <w:pPr>
        <w:ind w:left="1778"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B5798C"/>
    <w:multiLevelType w:val="hybridMultilevel"/>
    <w:tmpl w:val="72BAAD82"/>
    <w:lvl w:ilvl="0" w:tplc="C75EE9BA">
      <w:start w:val="1"/>
      <w:numFmt w:val="decimal"/>
      <w:lvlText w:val="%1."/>
      <w:lvlJc w:val="left"/>
      <w:pPr>
        <w:ind w:left="720" w:hanging="360"/>
      </w:pPr>
    </w:lvl>
    <w:lvl w:ilvl="1" w:tplc="28745E6E">
      <w:start w:val="1"/>
      <w:numFmt w:val="lowerLetter"/>
      <w:lvlText w:val="%2."/>
      <w:lvlJc w:val="left"/>
      <w:pPr>
        <w:ind w:left="1440" w:hanging="360"/>
      </w:pPr>
    </w:lvl>
    <w:lvl w:ilvl="2" w:tplc="308A6390">
      <w:start w:val="1"/>
      <w:numFmt w:val="lowerRoman"/>
      <w:lvlText w:val="%3."/>
      <w:lvlJc w:val="right"/>
      <w:pPr>
        <w:ind w:left="2160" w:hanging="180"/>
      </w:pPr>
    </w:lvl>
    <w:lvl w:ilvl="3" w:tplc="E7764B06">
      <w:start w:val="1"/>
      <w:numFmt w:val="decimal"/>
      <w:lvlText w:val="%4."/>
      <w:lvlJc w:val="left"/>
      <w:pPr>
        <w:ind w:left="2880" w:hanging="360"/>
      </w:pPr>
    </w:lvl>
    <w:lvl w:ilvl="4" w:tplc="B162A79C">
      <w:start w:val="1"/>
      <w:numFmt w:val="lowerLetter"/>
      <w:lvlText w:val="%5."/>
      <w:lvlJc w:val="left"/>
      <w:pPr>
        <w:ind w:left="3600" w:hanging="360"/>
      </w:pPr>
    </w:lvl>
    <w:lvl w:ilvl="5" w:tplc="A4A0FB78">
      <w:start w:val="1"/>
      <w:numFmt w:val="lowerRoman"/>
      <w:lvlText w:val="%6."/>
      <w:lvlJc w:val="right"/>
      <w:pPr>
        <w:ind w:left="4320" w:hanging="180"/>
      </w:pPr>
    </w:lvl>
    <w:lvl w:ilvl="6" w:tplc="DB8AD02C">
      <w:start w:val="1"/>
      <w:numFmt w:val="decimal"/>
      <w:lvlText w:val="%7."/>
      <w:lvlJc w:val="left"/>
      <w:pPr>
        <w:ind w:left="5040" w:hanging="360"/>
      </w:pPr>
    </w:lvl>
    <w:lvl w:ilvl="7" w:tplc="A8A8B77C">
      <w:start w:val="1"/>
      <w:numFmt w:val="lowerLetter"/>
      <w:lvlText w:val="%8."/>
      <w:lvlJc w:val="left"/>
      <w:pPr>
        <w:ind w:left="5760" w:hanging="360"/>
      </w:pPr>
    </w:lvl>
    <w:lvl w:ilvl="8" w:tplc="A79206BA">
      <w:start w:val="1"/>
      <w:numFmt w:val="lowerRoman"/>
      <w:lvlText w:val="%9."/>
      <w:lvlJc w:val="right"/>
      <w:pPr>
        <w:ind w:left="6480" w:hanging="180"/>
      </w:pPr>
    </w:lvl>
  </w:abstractNum>
  <w:abstractNum w:abstractNumId="10" w15:restartNumberingAfterBreak="0">
    <w:nsid w:val="3B160966"/>
    <w:multiLevelType w:val="hybridMultilevel"/>
    <w:tmpl w:val="9C82C930"/>
    <w:lvl w:ilvl="0" w:tplc="CA34C5E8">
      <w:start w:val="1"/>
      <w:numFmt w:val="decimal"/>
      <w:lvlText w:val="%1."/>
      <w:lvlJc w:val="left"/>
      <w:pPr>
        <w:ind w:left="720" w:hanging="360"/>
      </w:pPr>
    </w:lvl>
    <w:lvl w:ilvl="1" w:tplc="F910A608">
      <w:start w:val="1"/>
      <w:numFmt w:val="lowerLetter"/>
      <w:lvlText w:val="%2."/>
      <w:lvlJc w:val="left"/>
      <w:pPr>
        <w:ind w:left="1440" w:hanging="360"/>
      </w:pPr>
    </w:lvl>
    <w:lvl w:ilvl="2" w:tplc="F1503B30">
      <w:start w:val="1"/>
      <w:numFmt w:val="lowerRoman"/>
      <w:lvlText w:val="%3."/>
      <w:lvlJc w:val="right"/>
      <w:pPr>
        <w:ind w:left="2160" w:hanging="180"/>
      </w:pPr>
    </w:lvl>
    <w:lvl w:ilvl="3" w:tplc="E920F8F6">
      <w:start w:val="1"/>
      <w:numFmt w:val="decimal"/>
      <w:lvlText w:val="%4."/>
      <w:lvlJc w:val="left"/>
      <w:pPr>
        <w:ind w:left="2880" w:hanging="360"/>
      </w:pPr>
    </w:lvl>
    <w:lvl w:ilvl="4" w:tplc="A7BED61A">
      <w:start w:val="1"/>
      <w:numFmt w:val="lowerLetter"/>
      <w:lvlText w:val="%5."/>
      <w:lvlJc w:val="left"/>
      <w:pPr>
        <w:ind w:left="3600" w:hanging="360"/>
      </w:pPr>
    </w:lvl>
    <w:lvl w:ilvl="5" w:tplc="1FE01AAC">
      <w:start w:val="1"/>
      <w:numFmt w:val="lowerRoman"/>
      <w:lvlText w:val="%6."/>
      <w:lvlJc w:val="right"/>
      <w:pPr>
        <w:ind w:left="4320" w:hanging="180"/>
      </w:pPr>
    </w:lvl>
    <w:lvl w:ilvl="6" w:tplc="923223CC">
      <w:start w:val="1"/>
      <w:numFmt w:val="decimal"/>
      <w:lvlText w:val="%7."/>
      <w:lvlJc w:val="left"/>
      <w:pPr>
        <w:ind w:left="5040" w:hanging="360"/>
      </w:pPr>
    </w:lvl>
    <w:lvl w:ilvl="7" w:tplc="9B604394">
      <w:start w:val="1"/>
      <w:numFmt w:val="lowerLetter"/>
      <w:lvlText w:val="%8."/>
      <w:lvlJc w:val="left"/>
      <w:pPr>
        <w:ind w:left="5760" w:hanging="360"/>
      </w:pPr>
    </w:lvl>
    <w:lvl w:ilvl="8" w:tplc="18024BE6">
      <w:start w:val="1"/>
      <w:numFmt w:val="lowerRoman"/>
      <w:lvlText w:val="%9."/>
      <w:lvlJc w:val="right"/>
      <w:pPr>
        <w:ind w:left="6480" w:hanging="180"/>
      </w:pPr>
    </w:lvl>
  </w:abstractNum>
  <w:abstractNum w:abstractNumId="11" w15:restartNumberingAfterBreak="0">
    <w:nsid w:val="3BE9231C"/>
    <w:multiLevelType w:val="hybridMultilevel"/>
    <w:tmpl w:val="51466944"/>
    <w:lvl w:ilvl="0" w:tplc="E1F89C64">
      <w:start w:val="1"/>
      <w:numFmt w:val="bullet"/>
      <w:lvlText w:val=""/>
      <w:lvlJc w:val="left"/>
      <w:pPr>
        <w:ind w:left="720" w:hanging="360"/>
      </w:pPr>
      <w:rPr>
        <w:rFonts w:ascii="Symbol" w:hAnsi="Symbol" w:hint="default"/>
      </w:rPr>
    </w:lvl>
    <w:lvl w:ilvl="1" w:tplc="47D8B10A">
      <w:start w:val="1"/>
      <w:numFmt w:val="bullet"/>
      <w:lvlText w:val="o"/>
      <w:lvlJc w:val="left"/>
      <w:pPr>
        <w:ind w:left="1440" w:hanging="360"/>
      </w:pPr>
      <w:rPr>
        <w:rFonts w:ascii="Courier New" w:hAnsi="Courier New" w:hint="default"/>
      </w:rPr>
    </w:lvl>
    <w:lvl w:ilvl="2" w:tplc="5CE65586">
      <w:start w:val="1"/>
      <w:numFmt w:val="bullet"/>
      <w:lvlText w:val=""/>
      <w:lvlJc w:val="left"/>
      <w:pPr>
        <w:ind w:left="2160" w:hanging="360"/>
      </w:pPr>
      <w:rPr>
        <w:rFonts w:ascii="Wingdings" w:hAnsi="Wingdings" w:hint="default"/>
      </w:rPr>
    </w:lvl>
    <w:lvl w:ilvl="3" w:tplc="564AD61E">
      <w:start w:val="1"/>
      <w:numFmt w:val="bullet"/>
      <w:lvlText w:val=""/>
      <w:lvlJc w:val="left"/>
      <w:pPr>
        <w:ind w:left="2880" w:hanging="360"/>
      </w:pPr>
      <w:rPr>
        <w:rFonts w:ascii="Symbol" w:hAnsi="Symbol" w:hint="default"/>
      </w:rPr>
    </w:lvl>
    <w:lvl w:ilvl="4" w:tplc="E8884E82">
      <w:start w:val="1"/>
      <w:numFmt w:val="bullet"/>
      <w:lvlText w:val="o"/>
      <w:lvlJc w:val="left"/>
      <w:pPr>
        <w:ind w:left="3600" w:hanging="360"/>
      </w:pPr>
      <w:rPr>
        <w:rFonts w:ascii="Courier New" w:hAnsi="Courier New" w:hint="default"/>
      </w:rPr>
    </w:lvl>
    <w:lvl w:ilvl="5" w:tplc="404CF7A2">
      <w:start w:val="1"/>
      <w:numFmt w:val="bullet"/>
      <w:lvlText w:val=""/>
      <w:lvlJc w:val="left"/>
      <w:pPr>
        <w:ind w:left="4320" w:hanging="360"/>
      </w:pPr>
      <w:rPr>
        <w:rFonts w:ascii="Wingdings" w:hAnsi="Wingdings" w:hint="default"/>
      </w:rPr>
    </w:lvl>
    <w:lvl w:ilvl="6" w:tplc="A9A01166">
      <w:start w:val="1"/>
      <w:numFmt w:val="bullet"/>
      <w:lvlText w:val=""/>
      <w:lvlJc w:val="left"/>
      <w:pPr>
        <w:ind w:left="5040" w:hanging="360"/>
      </w:pPr>
      <w:rPr>
        <w:rFonts w:ascii="Symbol" w:hAnsi="Symbol" w:hint="default"/>
      </w:rPr>
    </w:lvl>
    <w:lvl w:ilvl="7" w:tplc="EC700374">
      <w:start w:val="1"/>
      <w:numFmt w:val="bullet"/>
      <w:lvlText w:val="o"/>
      <w:lvlJc w:val="left"/>
      <w:pPr>
        <w:ind w:left="5760" w:hanging="360"/>
      </w:pPr>
      <w:rPr>
        <w:rFonts w:ascii="Courier New" w:hAnsi="Courier New" w:hint="default"/>
      </w:rPr>
    </w:lvl>
    <w:lvl w:ilvl="8" w:tplc="F1804912">
      <w:start w:val="1"/>
      <w:numFmt w:val="bullet"/>
      <w:lvlText w:val=""/>
      <w:lvlJc w:val="left"/>
      <w:pPr>
        <w:ind w:left="6480" w:hanging="360"/>
      </w:pPr>
      <w:rPr>
        <w:rFonts w:ascii="Wingdings" w:hAnsi="Wingdings" w:hint="default"/>
      </w:rPr>
    </w:lvl>
  </w:abstractNum>
  <w:abstractNum w:abstractNumId="12" w15:restartNumberingAfterBreak="0">
    <w:nsid w:val="3F887C3F"/>
    <w:multiLevelType w:val="hybridMultilevel"/>
    <w:tmpl w:val="95EE39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3001BF"/>
    <w:multiLevelType w:val="hybridMultilevel"/>
    <w:tmpl w:val="339C3F28"/>
    <w:lvl w:ilvl="0" w:tplc="5D585BAE">
      <w:start w:val="1"/>
      <w:numFmt w:val="bullet"/>
      <w:lvlText w:val=""/>
      <w:lvlJc w:val="left"/>
      <w:pPr>
        <w:ind w:left="720" w:hanging="360"/>
      </w:pPr>
      <w:rPr>
        <w:rFonts w:ascii="Symbol" w:hAnsi="Symbol" w:hint="default"/>
      </w:rPr>
    </w:lvl>
    <w:lvl w:ilvl="1" w:tplc="9F82C706">
      <w:start w:val="1"/>
      <w:numFmt w:val="bullet"/>
      <w:lvlText w:val="o"/>
      <w:lvlJc w:val="left"/>
      <w:pPr>
        <w:ind w:left="1440" w:hanging="360"/>
      </w:pPr>
      <w:rPr>
        <w:rFonts w:ascii="Courier New" w:hAnsi="Courier New" w:hint="default"/>
      </w:rPr>
    </w:lvl>
    <w:lvl w:ilvl="2" w:tplc="AAF609A0">
      <w:start w:val="1"/>
      <w:numFmt w:val="bullet"/>
      <w:lvlText w:val=""/>
      <w:lvlJc w:val="left"/>
      <w:pPr>
        <w:ind w:left="2160" w:hanging="360"/>
      </w:pPr>
      <w:rPr>
        <w:rFonts w:ascii="Wingdings" w:hAnsi="Wingdings" w:hint="default"/>
      </w:rPr>
    </w:lvl>
    <w:lvl w:ilvl="3" w:tplc="C340F9B8">
      <w:start w:val="1"/>
      <w:numFmt w:val="bullet"/>
      <w:lvlText w:val=""/>
      <w:lvlJc w:val="left"/>
      <w:pPr>
        <w:ind w:left="2880" w:hanging="360"/>
      </w:pPr>
      <w:rPr>
        <w:rFonts w:ascii="Symbol" w:hAnsi="Symbol" w:hint="default"/>
      </w:rPr>
    </w:lvl>
    <w:lvl w:ilvl="4" w:tplc="C832C024">
      <w:start w:val="1"/>
      <w:numFmt w:val="bullet"/>
      <w:lvlText w:val="o"/>
      <w:lvlJc w:val="left"/>
      <w:pPr>
        <w:ind w:left="3600" w:hanging="360"/>
      </w:pPr>
      <w:rPr>
        <w:rFonts w:ascii="Courier New" w:hAnsi="Courier New" w:hint="default"/>
      </w:rPr>
    </w:lvl>
    <w:lvl w:ilvl="5" w:tplc="D0642A26">
      <w:start w:val="1"/>
      <w:numFmt w:val="bullet"/>
      <w:lvlText w:val=""/>
      <w:lvlJc w:val="left"/>
      <w:pPr>
        <w:ind w:left="4320" w:hanging="360"/>
      </w:pPr>
      <w:rPr>
        <w:rFonts w:ascii="Wingdings" w:hAnsi="Wingdings" w:hint="default"/>
      </w:rPr>
    </w:lvl>
    <w:lvl w:ilvl="6" w:tplc="40AED8D6">
      <w:start w:val="1"/>
      <w:numFmt w:val="bullet"/>
      <w:lvlText w:val=""/>
      <w:lvlJc w:val="left"/>
      <w:pPr>
        <w:ind w:left="5040" w:hanging="360"/>
      </w:pPr>
      <w:rPr>
        <w:rFonts w:ascii="Symbol" w:hAnsi="Symbol" w:hint="default"/>
      </w:rPr>
    </w:lvl>
    <w:lvl w:ilvl="7" w:tplc="2CFABC36">
      <w:start w:val="1"/>
      <w:numFmt w:val="bullet"/>
      <w:lvlText w:val="o"/>
      <w:lvlJc w:val="left"/>
      <w:pPr>
        <w:ind w:left="5760" w:hanging="360"/>
      </w:pPr>
      <w:rPr>
        <w:rFonts w:ascii="Courier New" w:hAnsi="Courier New" w:hint="default"/>
      </w:rPr>
    </w:lvl>
    <w:lvl w:ilvl="8" w:tplc="0346DE28">
      <w:start w:val="1"/>
      <w:numFmt w:val="bullet"/>
      <w:lvlText w:val=""/>
      <w:lvlJc w:val="left"/>
      <w:pPr>
        <w:ind w:left="6480" w:hanging="360"/>
      </w:pPr>
      <w:rPr>
        <w:rFonts w:ascii="Wingdings" w:hAnsi="Wingdings" w:hint="default"/>
      </w:rPr>
    </w:lvl>
  </w:abstractNum>
  <w:abstractNum w:abstractNumId="14" w15:restartNumberingAfterBreak="0">
    <w:nsid w:val="4E43234C"/>
    <w:multiLevelType w:val="hybridMultilevel"/>
    <w:tmpl w:val="CAB2B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8C369A"/>
    <w:multiLevelType w:val="hybridMultilevel"/>
    <w:tmpl w:val="040CB298"/>
    <w:lvl w:ilvl="0" w:tplc="0C090001">
      <w:start w:val="1"/>
      <w:numFmt w:val="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16" w15:restartNumberingAfterBreak="0">
    <w:nsid w:val="5DD56FDD"/>
    <w:multiLevelType w:val="hybridMultilevel"/>
    <w:tmpl w:val="8EE0B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C73A5A"/>
    <w:multiLevelType w:val="hybridMultilevel"/>
    <w:tmpl w:val="8B98D758"/>
    <w:lvl w:ilvl="0" w:tplc="0C09000F">
      <w:start w:val="1"/>
      <w:numFmt w:val="decimal"/>
      <w:lvlText w:val="%1."/>
      <w:lvlJc w:val="left"/>
      <w:pPr>
        <w:ind w:left="473" w:hanging="360"/>
      </w:p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8" w15:restartNumberingAfterBreak="0">
    <w:nsid w:val="65D559E1"/>
    <w:multiLevelType w:val="hybridMultilevel"/>
    <w:tmpl w:val="46E42708"/>
    <w:lvl w:ilvl="0" w:tplc="4D7C1726">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704899"/>
    <w:multiLevelType w:val="hybridMultilevel"/>
    <w:tmpl w:val="927887AC"/>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0" w15:restartNumberingAfterBreak="0">
    <w:nsid w:val="7D086616"/>
    <w:multiLevelType w:val="hybridMultilevel"/>
    <w:tmpl w:val="73BA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1D7D26"/>
    <w:multiLevelType w:val="hybridMultilevel"/>
    <w:tmpl w:val="EE4A2B5E"/>
    <w:lvl w:ilvl="0" w:tplc="FFFFFFFF">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9"/>
  </w:num>
  <w:num w:numId="2">
    <w:abstractNumId w:val="10"/>
  </w:num>
  <w:num w:numId="3">
    <w:abstractNumId w:val="1"/>
  </w:num>
  <w:num w:numId="4">
    <w:abstractNumId w:val="3"/>
  </w:num>
  <w:num w:numId="5">
    <w:abstractNumId w:val="11"/>
  </w:num>
  <w:num w:numId="6">
    <w:abstractNumId w:val="13"/>
  </w:num>
  <w:num w:numId="7">
    <w:abstractNumId w:val="4"/>
  </w:num>
  <w:num w:numId="8">
    <w:abstractNumId w:val="0"/>
  </w:num>
  <w:num w:numId="9">
    <w:abstractNumId w:val="18"/>
  </w:num>
  <w:num w:numId="10">
    <w:abstractNumId w:val="8"/>
  </w:num>
  <w:num w:numId="11">
    <w:abstractNumId w:val="6"/>
  </w:num>
  <w:num w:numId="12">
    <w:abstractNumId w:val="12"/>
  </w:num>
  <w:num w:numId="13">
    <w:abstractNumId w:val="7"/>
  </w:num>
  <w:num w:numId="14">
    <w:abstractNumId w:val="5"/>
  </w:num>
  <w:num w:numId="15">
    <w:abstractNumId w:val="17"/>
  </w:num>
  <w:num w:numId="16">
    <w:abstractNumId w:val="15"/>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num>
  <w:num w:numId="20">
    <w:abstractNumId w:val="16"/>
  </w:num>
  <w:num w:numId="21">
    <w:abstractNumId w:val="21"/>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10"/>
    <w:rsid w:val="0000262D"/>
    <w:rsid w:val="00005AB1"/>
    <w:rsid w:val="00006FAB"/>
    <w:rsid w:val="0000778E"/>
    <w:rsid w:val="00007C81"/>
    <w:rsid w:val="00015071"/>
    <w:rsid w:val="00015FAA"/>
    <w:rsid w:val="0001748B"/>
    <w:rsid w:val="00022C7F"/>
    <w:rsid w:val="0002573A"/>
    <w:rsid w:val="00030FD1"/>
    <w:rsid w:val="000437E9"/>
    <w:rsid w:val="00055E7F"/>
    <w:rsid w:val="00075AAB"/>
    <w:rsid w:val="00077796"/>
    <w:rsid w:val="00082C5D"/>
    <w:rsid w:val="00086059"/>
    <w:rsid w:val="00086581"/>
    <w:rsid w:val="00091BB6"/>
    <w:rsid w:val="00095235"/>
    <w:rsid w:val="00095411"/>
    <w:rsid w:val="000B0B12"/>
    <w:rsid w:val="000B57B9"/>
    <w:rsid w:val="000B74DD"/>
    <w:rsid w:val="000C0C67"/>
    <w:rsid w:val="000E4DC1"/>
    <w:rsid w:val="000E7F30"/>
    <w:rsid w:val="000F61D1"/>
    <w:rsid w:val="000F6347"/>
    <w:rsid w:val="00102FA0"/>
    <w:rsid w:val="00107F57"/>
    <w:rsid w:val="00116256"/>
    <w:rsid w:val="00117821"/>
    <w:rsid w:val="00121157"/>
    <w:rsid w:val="00121E59"/>
    <w:rsid w:val="00122295"/>
    <w:rsid w:val="0012683A"/>
    <w:rsid w:val="00130DE2"/>
    <w:rsid w:val="00133949"/>
    <w:rsid w:val="00145C8D"/>
    <w:rsid w:val="001630B3"/>
    <w:rsid w:val="00165414"/>
    <w:rsid w:val="00172AD3"/>
    <w:rsid w:val="00175B84"/>
    <w:rsid w:val="0018187D"/>
    <w:rsid w:val="0018355C"/>
    <w:rsid w:val="001907D2"/>
    <w:rsid w:val="00195C3C"/>
    <w:rsid w:val="001A0F8C"/>
    <w:rsid w:val="001A22F9"/>
    <w:rsid w:val="001A3CBC"/>
    <w:rsid w:val="001A544E"/>
    <w:rsid w:val="001B46AB"/>
    <w:rsid w:val="001B53BB"/>
    <w:rsid w:val="001B5AFE"/>
    <w:rsid w:val="001B61B0"/>
    <w:rsid w:val="001C0B3F"/>
    <w:rsid w:val="001C4D67"/>
    <w:rsid w:val="001C6DC1"/>
    <w:rsid w:val="001D0884"/>
    <w:rsid w:val="001D36BC"/>
    <w:rsid w:val="001D4312"/>
    <w:rsid w:val="001E0B6E"/>
    <w:rsid w:val="001E0C51"/>
    <w:rsid w:val="001E2DC7"/>
    <w:rsid w:val="001E30F4"/>
    <w:rsid w:val="001E6B59"/>
    <w:rsid w:val="00207962"/>
    <w:rsid w:val="00207D10"/>
    <w:rsid w:val="002112E7"/>
    <w:rsid w:val="00211C18"/>
    <w:rsid w:val="002134C7"/>
    <w:rsid w:val="0022089C"/>
    <w:rsid w:val="00223751"/>
    <w:rsid w:val="00224480"/>
    <w:rsid w:val="00225552"/>
    <w:rsid w:val="0024296E"/>
    <w:rsid w:val="00242E84"/>
    <w:rsid w:val="00244CF8"/>
    <w:rsid w:val="00251473"/>
    <w:rsid w:val="00267BE3"/>
    <w:rsid w:val="00270076"/>
    <w:rsid w:val="002701B4"/>
    <w:rsid w:val="002737F6"/>
    <w:rsid w:val="002749D3"/>
    <w:rsid w:val="00285C16"/>
    <w:rsid w:val="002C28A2"/>
    <w:rsid w:val="002C2C3C"/>
    <w:rsid w:val="002C4C6C"/>
    <w:rsid w:val="002D488B"/>
    <w:rsid w:val="002D6F88"/>
    <w:rsid w:val="002D7515"/>
    <w:rsid w:val="002E067C"/>
    <w:rsid w:val="002E0FEB"/>
    <w:rsid w:val="002F087F"/>
    <w:rsid w:val="002F69A4"/>
    <w:rsid w:val="002F7B7F"/>
    <w:rsid w:val="0030011F"/>
    <w:rsid w:val="00303733"/>
    <w:rsid w:val="00303AD6"/>
    <w:rsid w:val="00307EA2"/>
    <w:rsid w:val="003123FD"/>
    <w:rsid w:val="00316079"/>
    <w:rsid w:val="00316759"/>
    <w:rsid w:val="00320355"/>
    <w:rsid w:val="00321830"/>
    <w:rsid w:val="003337E9"/>
    <w:rsid w:val="00347519"/>
    <w:rsid w:val="00347E8A"/>
    <w:rsid w:val="0035021C"/>
    <w:rsid w:val="00354A8D"/>
    <w:rsid w:val="00373B32"/>
    <w:rsid w:val="00374666"/>
    <w:rsid w:val="0038018E"/>
    <w:rsid w:val="00380704"/>
    <w:rsid w:val="0038582E"/>
    <w:rsid w:val="00386F9E"/>
    <w:rsid w:val="003900D7"/>
    <w:rsid w:val="00391D6A"/>
    <w:rsid w:val="003A46EB"/>
    <w:rsid w:val="003B5659"/>
    <w:rsid w:val="003B5823"/>
    <w:rsid w:val="003C3F4C"/>
    <w:rsid w:val="003E3035"/>
    <w:rsid w:val="003E31A8"/>
    <w:rsid w:val="003F1E09"/>
    <w:rsid w:val="004101C6"/>
    <w:rsid w:val="004248E5"/>
    <w:rsid w:val="0042548C"/>
    <w:rsid w:val="00435A06"/>
    <w:rsid w:val="004629D9"/>
    <w:rsid w:val="00463DEB"/>
    <w:rsid w:val="00480F2D"/>
    <w:rsid w:val="00487158"/>
    <w:rsid w:val="004B6025"/>
    <w:rsid w:val="004D1B93"/>
    <w:rsid w:val="004D3860"/>
    <w:rsid w:val="004E286E"/>
    <w:rsid w:val="004F6D63"/>
    <w:rsid w:val="005058FA"/>
    <w:rsid w:val="00506C7C"/>
    <w:rsid w:val="00511241"/>
    <w:rsid w:val="00511B3B"/>
    <w:rsid w:val="005145A8"/>
    <w:rsid w:val="00514D8C"/>
    <w:rsid w:val="00516A14"/>
    <w:rsid w:val="005449DC"/>
    <w:rsid w:val="00555311"/>
    <w:rsid w:val="00556D9B"/>
    <w:rsid w:val="005603FE"/>
    <w:rsid w:val="00561D4E"/>
    <w:rsid w:val="0056467F"/>
    <w:rsid w:val="005803DF"/>
    <w:rsid w:val="005810B6"/>
    <w:rsid w:val="00584F9E"/>
    <w:rsid w:val="005913DF"/>
    <w:rsid w:val="00592212"/>
    <w:rsid w:val="005B1423"/>
    <w:rsid w:val="005B7716"/>
    <w:rsid w:val="005C0FF8"/>
    <w:rsid w:val="005C16A6"/>
    <w:rsid w:val="005D0EA2"/>
    <w:rsid w:val="005D4BF6"/>
    <w:rsid w:val="005E3475"/>
    <w:rsid w:val="005E5DB4"/>
    <w:rsid w:val="005F27AD"/>
    <w:rsid w:val="005F7AA4"/>
    <w:rsid w:val="00612C16"/>
    <w:rsid w:val="006206D7"/>
    <w:rsid w:val="00623727"/>
    <w:rsid w:val="00631280"/>
    <w:rsid w:val="0063318F"/>
    <w:rsid w:val="00637CAA"/>
    <w:rsid w:val="00644861"/>
    <w:rsid w:val="006456BA"/>
    <w:rsid w:val="0065404F"/>
    <w:rsid w:val="006555EA"/>
    <w:rsid w:val="006562C1"/>
    <w:rsid w:val="00656476"/>
    <w:rsid w:val="00664E68"/>
    <w:rsid w:val="006655D3"/>
    <w:rsid w:val="006754C0"/>
    <w:rsid w:val="00680808"/>
    <w:rsid w:val="0068270B"/>
    <w:rsid w:val="00683B90"/>
    <w:rsid w:val="006944BD"/>
    <w:rsid w:val="00697652"/>
    <w:rsid w:val="006A58E9"/>
    <w:rsid w:val="006A6287"/>
    <w:rsid w:val="006B0663"/>
    <w:rsid w:val="006B0AD7"/>
    <w:rsid w:val="006B5BE9"/>
    <w:rsid w:val="006C1F21"/>
    <w:rsid w:val="006C22BE"/>
    <w:rsid w:val="006C2C79"/>
    <w:rsid w:val="006C2FFB"/>
    <w:rsid w:val="006C5727"/>
    <w:rsid w:val="006C680A"/>
    <w:rsid w:val="006D2576"/>
    <w:rsid w:val="006D2A2E"/>
    <w:rsid w:val="006D67B9"/>
    <w:rsid w:val="006E4045"/>
    <w:rsid w:val="006E4C49"/>
    <w:rsid w:val="006E632C"/>
    <w:rsid w:val="006F0343"/>
    <w:rsid w:val="006F30FC"/>
    <w:rsid w:val="006F570C"/>
    <w:rsid w:val="006F7260"/>
    <w:rsid w:val="00700941"/>
    <w:rsid w:val="00700CF6"/>
    <w:rsid w:val="00705276"/>
    <w:rsid w:val="007153A6"/>
    <w:rsid w:val="0071657F"/>
    <w:rsid w:val="007222AF"/>
    <w:rsid w:val="00733089"/>
    <w:rsid w:val="007434C9"/>
    <w:rsid w:val="0074552B"/>
    <w:rsid w:val="00747403"/>
    <w:rsid w:val="00753445"/>
    <w:rsid w:val="00754371"/>
    <w:rsid w:val="00761C0E"/>
    <w:rsid w:val="00762A76"/>
    <w:rsid w:val="007740E6"/>
    <w:rsid w:val="00776F7C"/>
    <w:rsid w:val="00777265"/>
    <w:rsid w:val="0077777F"/>
    <w:rsid w:val="0078430E"/>
    <w:rsid w:val="00791AE0"/>
    <w:rsid w:val="007A1CDF"/>
    <w:rsid w:val="007A4D37"/>
    <w:rsid w:val="007B3E32"/>
    <w:rsid w:val="007D4F85"/>
    <w:rsid w:val="007D4FEF"/>
    <w:rsid w:val="007D6C44"/>
    <w:rsid w:val="007D7EDD"/>
    <w:rsid w:val="007E3B8F"/>
    <w:rsid w:val="007F12DB"/>
    <w:rsid w:val="007F7237"/>
    <w:rsid w:val="007F7814"/>
    <w:rsid w:val="0080532C"/>
    <w:rsid w:val="00816D9B"/>
    <w:rsid w:val="00825DF8"/>
    <w:rsid w:val="00837938"/>
    <w:rsid w:val="008421AF"/>
    <w:rsid w:val="0084417D"/>
    <w:rsid w:val="00850008"/>
    <w:rsid w:val="0085001A"/>
    <w:rsid w:val="008500F5"/>
    <w:rsid w:val="00850DE7"/>
    <w:rsid w:val="008550A2"/>
    <w:rsid w:val="0085517D"/>
    <w:rsid w:val="008641B9"/>
    <w:rsid w:val="00865EA2"/>
    <w:rsid w:val="00866769"/>
    <w:rsid w:val="008771AF"/>
    <w:rsid w:val="00884500"/>
    <w:rsid w:val="008A0422"/>
    <w:rsid w:val="008A45AD"/>
    <w:rsid w:val="008B4AA7"/>
    <w:rsid w:val="008B7F57"/>
    <w:rsid w:val="008C1884"/>
    <w:rsid w:val="008D3E01"/>
    <w:rsid w:val="008E582E"/>
    <w:rsid w:val="00917814"/>
    <w:rsid w:val="00920125"/>
    <w:rsid w:val="00923889"/>
    <w:rsid w:val="00931F89"/>
    <w:rsid w:val="00933B22"/>
    <w:rsid w:val="00934505"/>
    <w:rsid w:val="00943542"/>
    <w:rsid w:val="00943592"/>
    <w:rsid w:val="00944544"/>
    <w:rsid w:val="009469BE"/>
    <w:rsid w:val="00963AFC"/>
    <w:rsid w:val="0096464B"/>
    <w:rsid w:val="00972B93"/>
    <w:rsid w:val="00974199"/>
    <w:rsid w:val="00982DB9"/>
    <w:rsid w:val="009A3638"/>
    <w:rsid w:val="009A72C1"/>
    <w:rsid w:val="009B163D"/>
    <w:rsid w:val="009B2246"/>
    <w:rsid w:val="009B2A9D"/>
    <w:rsid w:val="009B46B6"/>
    <w:rsid w:val="009B5634"/>
    <w:rsid w:val="009C03BA"/>
    <w:rsid w:val="009C2931"/>
    <w:rsid w:val="009C4D44"/>
    <w:rsid w:val="009C50E0"/>
    <w:rsid w:val="009D63AE"/>
    <w:rsid w:val="009E11E0"/>
    <w:rsid w:val="009E1EB2"/>
    <w:rsid w:val="009E2DB7"/>
    <w:rsid w:val="009F68A7"/>
    <w:rsid w:val="00A00521"/>
    <w:rsid w:val="00A20097"/>
    <w:rsid w:val="00A221AC"/>
    <w:rsid w:val="00A303CA"/>
    <w:rsid w:val="00A3787B"/>
    <w:rsid w:val="00A56A6E"/>
    <w:rsid w:val="00A63398"/>
    <w:rsid w:val="00A70325"/>
    <w:rsid w:val="00A7474D"/>
    <w:rsid w:val="00A935D9"/>
    <w:rsid w:val="00A96E5A"/>
    <w:rsid w:val="00AA05E7"/>
    <w:rsid w:val="00AA2896"/>
    <w:rsid w:val="00AB661C"/>
    <w:rsid w:val="00AC01A8"/>
    <w:rsid w:val="00AC4A08"/>
    <w:rsid w:val="00AC67DC"/>
    <w:rsid w:val="00AD05F9"/>
    <w:rsid w:val="00AD2E47"/>
    <w:rsid w:val="00AF289A"/>
    <w:rsid w:val="00B017B3"/>
    <w:rsid w:val="00B115F1"/>
    <w:rsid w:val="00B167E8"/>
    <w:rsid w:val="00B206AF"/>
    <w:rsid w:val="00B31A7D"/>
    <w:rsid w:val="00B3402B"/>
    <w:rsid w:val="00B35C38"/>
    <w:rsid w:val="00B367A9"/>
    <w:rsid w:val="00B46D16"/>
    <w:rsid w:val="00B51D0F"/>
    <w:rsid w:val="00B55AD0"/>
    <w:rsid w:val="00B55B1F"/>
    <w:rsid w:val="00B63B3A"/>
    <w:rsid w:val="00B6683A"/>
    <w:rsid w:val="00B67F62"/>
    <w:rsid w:val="00B910F7"/>
    <w:rsid w:val="00B912D6"/>
    <w:rsid w:val="00B9163F"/>
    <w:rsid w:val="00BA150D"/>
    <w:rsid w:val="00BC0B70"/>
    <w:rsid w:val="00BC26B2"/>
    <w:rsid w:val="00BC598F"/>
    <w:rsid w:val="00BC64C0"/>
    <w:rsid w:val="00BD4394"/>
    <w:rsid w:val="00BD7984"/>
    <w:rsid w:val="00BF0586"/>
    <w:rsid w:val="00BF7713"/>
    <w:rsid w:val="00C03719"/>
    <w:rsid w:val="00C12315"/>
    <w:rsid w:val="00C141CD"/>
    <w:rsid w:val="00C235ED"/>
    <w:rsid w:val="00C25E63"/>
    <w:rsid w:val="00C26493"/>
    <w:rsid w:val="00C436DA"/>
    <w:rsid w:val="00C43C0A"/>
    <w:rsid w:val="00C46037"/>
    <w:rsid w:val="00C51A04"/>
    <w:rsid w:val="00C562FC"/>
    <w:rsid w:val="00C60433"/>
    <w:rsid w:val="00C608C4"/>
    <w:rsid w:val="00C62E29"/>
    <w:rsid w:val="00C73D48"/>
    <w:rsid w:val="00C82175"/>
    <w:rsid w:val="00C82C72"/>
    <w:rsid w:val="00C85475"/>
    <w:rsid w:val="00C87965"/>
    <w:rsid w:val="00C943D7"/>
    <w:rsid w:val="00CA6E94"/>
    <w:rsid w:val="00CB0209"/>
    <w:rsid w:val="00CB19AC"/>
    <w:rsid w:val="00CB7307"/>
    <w:rsid w:val="00CC692F"/>
    <w:rsid w:val="00CD0FF7"/>
    <w:rsid w:val="00CE56E1"/>
    <w:rsid w:val="00CE72D3"/>
    <w:rsid w:val="00CE7AFB"/>
    <w:rsid w:val="00CF451B"/>
    <w:rsid w:val="00CF73C9"/>
    <w:rsid w:val="00CF7E39"/>
    <w:rsid w:val="00D033F5"/>
    <w:rsid w:val="00D149B6"/>
    <w:rsid w:val="00D17A70"/>
    <w:rsid w:val="00D20894"/>
    <w:rsid w:val="00D20D13"/>
    <w:rsid w:val="00D2352D"/>
    <w:rsid w:val="00D26FB4"/>
    <w:rsid w:val="00D3356A"/>
    <w:rsid w:val="00D37ED7"/>
    <w:rsid w:val="00D37FF5"/>
    <w:rsid w:val="00D4190D"/>
    <w:rsid w:val="00D444FB"/>
    <w:rsid w:val="00D44DAA"/>
    <w:rsid w:val="00D44E8D"/>
    <w:rsid w:val="00D518E7"/>
    <w:rsid w:val="00D606B7"/>
    <w:rsid w:val="00D618C4"/>
    <w:rsid w:val="00D641CA"/>
    <w:rsid w:val="00D64861"/>
    <w:rsid w:val="00D771EE"/>
    <w:rsid w:val="00D809DC"/>
    <w:rsid w:val="00D835F4"/>
    <w:rsid w:val="00D92039"/>
    <w:rsid w:val="00DA1698"/>
    <w:rsid w:val="00DA25EA"/>
    <w:rsid w:val="00DB385A"/>
    <w:rsid w:val="00DB7832"/>
    <w:rsid w:val="00DC0A10"/>
    <w:rsid w:val="00DD20CC"/>
    <w:rsid w:val="00DD30D7"/>
    <w:rsid w:val="00DD4A88"/>
    <w:rsid w:val="00DD6BD6"/>
    <w:rsid w:val="00DE22F9"/>
    <w:rsid w:val="00DE5161"/>
    <w:rsid w:val="00DE5849"/>
    <w:rsid w:val="00DF5832"/>
    <w:rsid w:val="00E01636"/>
    <w:rsid w:val="00E028D9"/>
    <w:rsid w:val="00E05128"/>
    <w:rsid w:val="00E067B0"/>
    <w:rsid w:val="00E228C5"/>
    <w:rsid w:val="00E34752"/>
    <w:rsid w:val="00E425DE"/>
    <w:rsid w:val="00E452C5"/>
    <w:rsid w:val="00E54EB7"/>
    <w:rsid w:val="00E81F34"/>
    <w:rsid w:val="00E910EE"/>
    <w:rsid w:val="00E92310"/>
    <w:rsid w:val="00EA7A1A"/>
    <w:rsid w:val="00EB553F"/>
    <w:rsid w:val="00EB6DC9"/>
    <w:rsid w:val="00EB7338"/>
    <w:rsid w:val="00EC351B"/>
    <w:rsid w:val="00ED2252"/>
    <w:rsid w:val="00ED4BA5"/>
    <w:rsid w:val="00ED5B58"/>
    <w:rsid w:val="00EE703E"/>
    <w:rsid w:val="00EE741A"/>
    <w:rsid w:val="00EE7592"/>
    <w:rsid w:val="00EF012C"/>
    <w:rsid w:val="00EF6E85"/>
    <w:rsid w:val="00EF7EEB"/>
    <w:rsid w:val="00F02565"/>
    <w:rsid w:val="00F11386"/>
    <w:rsid w:val="00F135BD"/>
    <w:rsid w:val="00F1710E"/>
    <w:rsid w:val="00F20646"/>
    <w:rsid w:val="00F2552E"/>
    <w:rsid w:val="00F30F17"/>
    <w:rsid w:val="00F32A3B"/>
    <w:rsid w:val="00F37F64"/>
    <w:rsid w:val="00F42F7F"/>
    <w:rsid w:val="00F44069"/>
    <w:rsid w:val="00F44A7F"/>
    <w:rsid w:val="00F47315"/>
    <w:rsid w:val="00F54041"/>
    <w:rsid w:val="00F612EA"/>
    <w:rsid w:val="00F64B58"/>
    <w:rsid w:val="00F66D6D"/>
    <w:rsid w:val="00F676B1"/>
    <w:rsid w:val="00F70781"/>
    <w:rsid w:val="00F7718B"/>
    <w:rsid w:val="00F81179"/>
    <w:rsid w:val="00F82C4D"/>
    <w:rsid w:val="00F83951"/>
    <w:rsid w:val="00F95302"/>
    <w:rsid w:val="00F95930"/>
    <w:rsid w:val="00FA190B"/>
    <w:rsid w:val="00FA22AF"/>
    <w:rsid w:val="00FA5183"/>
    <w:rsid w:val="00FD1F78"/>
    <w:rsid w:val="00FF1B11"/>
    <w:rsid w:val="00FF2276"/>
    <w:rsid w:val="00FF2B21"/>
    <w:rsid w:val="00FF5040"/>
    <w:rsid w:val="015F3AAB"/>
    <w:rsid w:val="0BF7879D"/>
    <w:rsid w:val="193F61B0"/>
    <w:rsid w:val="2075294B"/>
    <w:rsid w:val="40A2CFA3"/>
    <w:rsid w:val="487A4365"/>
    <w:rsid w:val="65757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FDB109"/>
  <w14:defaultImageDpi w14:val="300"/>
  <w15:docId w15:val="{4D3A059F-4D25-46E5-9574-5B9A60C3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E3B8F"/>
    <w:pPr>
      <w:keepNext/>
      <w:numPr>
        <w:numId w:val="11"/>
      </w:numPr>
      <w:spacing w:before="100" w:after="200"/>
      <w:outlineLvl w:val="0"/>
    </w:pPr>
    <w:rPr>
      <w:rFonts w:ascii="Arial" w:eastAsia="SimSun" w:hAnsi="Arial" w:cs="Times New Roman"/>
      <w:b/>
      <w:sz w:val="22"/>
      <w:lang w:val="en-AU"/>
    </w:rPr>
  </w:style>
  <w:style w:type="paragraph" w:styleId="Heading2">
    <w:name w:val="heading 2"/>
    <w:basedOn w:val="Normal"/>
    <w:next w:val="Normal"/>
    <w:link w:val="Heading2Char"/>
    <w:qFormat/>
    <w:rsid w:val="007E3B8F"/>
    <w:pPr>
      <w:keepNext/>
      <w:numPr>
        <w:ilvl w:val="1"/>
        <w:numId w:val="11"/>
      </w:numPr>
      <w:spacing w:before="100" w:after="200"/>
      <w:outlineLvl w:val="1"/>
    </w:pPr>
    <w:rPr>
      <w:rFonts w:ascii="Arial" w:eastAsia="SimSun" w:hAnsi="Arial" w:cs="Times New Roman"/>
      <w:bCs/>
      <w:i/>
      <w:iCs/>
      <w:sz w:val="22"/>
      <w:szCs w:val="20"/>
      <w:lang w:val="en-AU"/>
    </w:rPr>
  </w:style>
  <w:style w:type="paragraph" w:styleId="Heading3">
    <w:name w:val="heading 3"/>
    <w:basedOn w:val="Normal"/>
    <w:next w:val="Normal"/>
    <w:link w:val="Heading3Char"/>
    <w:qFormat/>
    <w:rsid w:val="007E3B8F"/>
    <w:pPr>
      <w:keepNext/>
      <w:numPr>
        <w:ilvl w:val="2"/>
        <w:numId w:val="11"/>
      </w:numPr>
      <w:spacing w:before="100" w:after="200"/>
      <w:outlineLvl w:val="2"/>
    </w:pPr>
    <w:rPr>
      <w:rFonts w:ascii="Arial" w:eastAsia="SimSun" w:hAnsi="Arial" w:cs="Times New Roman"/>
      <w:sz w:val="22"/>
      <w:lang w:val="en-AU"/>
    </w:rPr>
  </w:style>
  <w:style w:type="paragraph" w:styleId="Heading4">
    <w:name w:val="heading 4"/>
    <w:basedOn w:val="Normal"/>
    <w:next w:val="Normal"/>
    <w:link w:val="Heading4Char"/>
    <w:qFormat/>
    <w:rsid w:val="007E3B8F"/>
    <w:pPr>
      <w:keepNext/>
      <w:numPr>
        <w:ilvl w:val="3"/>
        <w:numId w:val="11"/>
      </w:numPr>
      <w:pBdr>
        <w:top w:val="single" w:sz="4" w:space="1" w:color="auto"/>
        <w:left w:val="single" w:sz="4" w:space="4" w:color="auto"/>
        <w:bottom w:val="single" w:sz="4" w:space="1" w:color="auto"/>
        <w:right w:val="single" w:sz="4" w:space="4" w:color="auto"/>
      </w:pBdr>
      <w:spacing w:before="100" w:after="200"/>
      <w:outlineLvl w:val="3"/>
    </w:pPr>
    <w:rPr>
      <w:rFonts w:ascii="Arial" w:eastAsia="SimSun" w:hAnsi="Arial" w:cs="Times New Roman"/>
      <w:b/>
      <w:sz w:val="22"/>
      <w:lang w:val="en-AU"/>
    </w:rPr>
  </w:style>
  <w:style w:type="paragraph" w:styleId="Heading5">
    <w:name w:val="heading 5"/>
    <w:basedOn w:val="Normal"/>
    <w:next w:val="Normal"/>
    <w:link w:val="Heading5Char"/>
    <w:qFormat/>
    <w:rsid w:val="007E3B8F"/>
    <w:pPr>
      <w:keepNext/>
      <w:numPr>
        <w:ilvl w:val="4"/>
        <w:numId w:val="11"/>
      </w:numPr>
      <w:spacing w:before="100" w:after="200"/>
      <w:outlineLvl w:val="4"/>
    </w:pPr>
    <w:rPr>
      <w:rFonts w:ascii="Arial" w:eastAsia="SimSun" w:hAnsi="Arial" w:cs="Times New Roman"/>
      <w:b/>
      <w:sz w:val="22"/>
      <w:u w:val="single"/>
      <w:lang w:val="en-AU"/>
    </w:rPr>
  </w:style>
  <w:style w:type="paragraph" w:styleId="Heading6">
    <w:name w:val="heading 6"/>
    <w:basedOn w:val="Normal"/>
    <w:next w:val="Normal"/>
    <w:link w:val="Heading6Char"/>
    <w:uiPriority w:val="9"/>
    <w:unhideWhenUsed/>
    <w:qFormat/>
    <w:rsid w:val="007E3B8F"/>
    <w:pPr>
      <w:keepNext/>
      <w:keepLines/>
      <w:numPr>
        <w:ilvl w:val="5"/>
        <w:numId w:val="11"/>
      </w:numPr>
      <w:spacing w:before="200" w:after="200"/>
      <w:outlineLvl w:val="5"/>
    </w:pPr>
    <w:rPr>
      <w:rFonts w:ascii="Cambria" w:eastAsia="Times New Roman" w:hAnsi="Cambria" w:cs="Times New Roman"/>
      <w:i/>
      <w:iCs/>
      <w:color w:val="243F60"/>
      <w:sz w:val="22"/>
      <w:lang w:val="en-AU"/>
    </w:rPr>
  </w:style>
  <w:style w:type="paragraph" w:styleId="Heading7">
    <w:name w:val="heading 7"/>
    <w:basedOn w:val="Normal"/>
    <w:next w:val="Normal"/>
    <w:link w:val="Heading7Char"/>
    <w:uiPriority w:val="9"/>
    <w:unhideWhenUsed/>
    <w:qFormat/>
    <w:rsid w:val="007E3B8F"/>
    <w:pPr>
      <w:numPr>
        <w:ilvl w:val="6"/>
        <w:numId w:val="11"/>
      </w:numPr>
      <w:spacing w:before="240" w:after="60"/>
      <w:outlineLvl w:val="6"/>
    </w:pPr>
    <w:rPr>
      <w:rFonts w:ascii="Calibri" w:eastAsia="Times New Roman" w:hAnsi="Calibri" w:cs="Times New Roman"/>
      <w:lang w:val="en-AU"/>
    </w:rPr>
  </w:style>
  <w:style w:type="paragraph" w:styleId="Heading8">
    <w:name w:val="heading 8"/>
    <w:basedOn w:val="Normal"/>
    <w:next w:val="Normal"/>
    <w:link w:val="Heading8Char"/>
    <w:qFormat/>
    <w:rsid w:val="007E3B8F"/>
    <w:pPr>
      <w:keepNext/>
      <w:numPr>
        <w:ilvl w:val="7"/>
        <w:numId w:val="11"/>
      </w:numPr>
      <w:spacing w:before="100" w:after="200" w:line="240" w:lineRule="exact"/>
      <w:jc w:val="center"/>
      <w:outlineLvl w:val="7"/>
    </w:pPr>
    <w:rPr>
      <w:rFonts w:ascii="Arial" w:eastAsia="SimSun" w:hAnsi="Arial" w:cs="Times New Roman"/>
      <w:b/>
      <w:sz w:val="20"/>
      <w:szCs w:val="20"/>
      <w:u w:val="single"/>
      <w:lang w:val="en-AU"/>
    </w:rPr>
  </w:style>
  <w:style w:type="paragraph" w:styleId="Heading9">
    <w:name w:val="heading 9"/>
    <w:basedOn w:val="Normal"/>
    <w:next w:val="Normal"/>
    <w:link w:val="Heading9Char"/>
    <w:uiPriority w:val="9"/>
    <w:semiHidden/>
    <w:unhideWhenUsed/>
    <w:qFormat/>
    <w:rsid w:val="007E3B8F"/>
    <w:pPr>
      <w:keepNext/>
      <w:keepLines/>
      <w:numPr>
        <w:ilvl w:val="8"/>
        <w:numId w:val="11"/>
      </w:numPr>
      <w:spacing w:before="200" w:after="200"/>
      <w:outlineLvl w:val="8"/>
    </w:pPr>
    <w:rPr>
      <w:rFonts w:ascii="Cambria" w:eastAsia="Times New Roman" w:hAnsi="Cambria" w:cs="Times New Roman"/>
      <w:i/>
      <w:iCs/>
      <w:color w:val="404040"/>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10"/>
    <w:rPr>
      <w:color w:val="0000FF" w:themeColor="hyperlink"/>
      <w:u w:val="single"/>
    </w:rPr>
  </w:style>
  <w:style w:type="paragraph" w:styleId="BalloonText">
    <w:name w:val="Balloon Text"/>
    <w:basedOn w:val="Normal"/>
    <w:link w:val="BalloonTextChar"/>
    <w:uiPriority w:val="99"/>
    <w:semiHidden/>
    <w:unhideWhenUsed/>
    <w:rsid w:val="00267B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BE3"/>
    <w:rPr>
      <w:rFonts w:ascii="Lucida Grande" w:hAnsi="Lucida Grande" w:cs="Lucida Grande"/>
      <w:sz w:val="18"/>
      <w:szCs w:val="18"/>
    </w:rPr>
  </w:style>
  <w:style w:type="paragraph" w:styleId="ListParagraph">
    <w:name w:val="List Paragraph"/>
    <w:basedOn w:val="Normal"/>
    <w:qFormat/>
    <w:rsid w:val="00EF012C"/>
    <w:pPr>
      <w:ind w:left="720"/>
      <w:contextualSpacing/>
    </w:pPr>
  </w:style>
  <w:style w:type="paragraph" w:styleId="Header">
    <w:name w:val="header"/>
    <w:basedOn w:val="Normal"/>
    <w:link w:val="HeaderChar"/>
    <w:uiPriority w:val="99"/>
    <w:unhideWhenUsed/>
    <w:rsid w:val="00270076"/>
    <w:pPr>
      <w:tabs>
        <w:tab w:val="center" w:pos="4320"/>
        <w:tab w:val="right" w:pos="8640"/>
      </w:tabs>
    </w:pPr>
  </w:style>
  <w:style w:type="character" w:customStyle="1" w:styleId="HeaderChar">
    <w:name w:val="Header Char"/>
    <w:basedOn w:val="DefaultParagraphFont"/>
    <w:link w:val="Header"/>
    <w:uiPriority w:val="99"/>
    <w:rsid w:val="00270076"/>
  </w:style>
  <w:style w:type="paragraph" w:styleId="Footer">
    <w:name w:val="footer"/>
    <w:basedOn w:val="Normal"/>
    <w:link w:val="FooterChar"/>
    <w:uiPriority w:val="99"/>
    <w:unhideWhenUsed/>
    <w:rsid w:val="00270076"/>
    <w:pPr>
      <w:tabs>
        <w:tab w:val="center" w:pos="4320"/>
        <w:tab w:val="right" w:pos="8640"/>
      </w:tabs>
    </w:pPr>
  </w:style>
  <w:style w:type="character" w:customStyle="1" w:styleId="FooterChar">
    <w:name w:val="Footer Char"/>
    <w:basedOn w:val="DefaultParagraphFont"/>
    <w:link w:val="Footer"/>
    <w:uiPriority w:val="99"/>
    <w:rsid w:val="00270076"/>
  </w:style>
  <w:style w:type="character" w:customStyle="1" w:styleId="UnresolvedMention1">
    <w:name w:val="Unresolved Mention1"/>
    <w:basedOn w:val="DefaultParagraphFont"/>
    <w:uiPriority w:val="99"/>
    <w:semiHidden/>
    <w:unhideWhenUsed/>
    <w:rsid w:val="002134C7"/>
    <w:rPr>
      <w:color w:val="808080"/>
      <w:shd w:val="clear" w:color="auto" w:fill="E6E6E6"/>
    </w:rPr>
  </w:style>
  <w:style w:type="character" w:customStyle="1" w:styleId="detailsalignedbold">
    <w:name w:val="detailsaligned  bold"/>
    <w:rsid w:val="000437E9"/>
  </w:style>
  <w:style w:type="character" w:styleId="CommentReference">
    <w:name w:val="annotation reference"/>
    <w:basedOn w:val="DefaultParagraphFont"/>
    <w:uiPriority w:val="99"/>
    <w:semiHidden/>
    <w:unhideWhenUsed/>
    <w:rsid w:val="000437E9"/>
    <w:rPr>
      <w:sz w:val="18"/>
      <w:szCs w:val="18"/>
    </w:rPr>
  </w:style>
  <w:style w:type="paragraph" w:styleId="CommentText">
    <w:name w:val="annotation text"/>
    <w:basedOn w:val="Normal"/>
    <w:link w:val="CommentTextChar"/>
    <w:uiPriority w:val="99"/>
    <w:semiHidden/>
    <w:unhideWhenUsed/>
    <w:rsid w:val="000437E9"/>
  </w:style>
  <w:style w:type="character" w:customStyle="1" w:styleId="CommentTextChar">
    <w:name w:val="Comment Text Char"/>
    <w:basedOn w:val="DefaultParagraphFont"/>
    <w:link w:val="CommentText"/>
    <w:uiPriority w:val="99"/>
    <w:semiHidden/>
    <w:rsid w:val="000437E9"/>
  </w:style>
  <w:style w:type="paragraph" w:styleId="CommentSubject">
    <w:name w:val="annotation subject"/>
    <w:basedOn w:val="CommentText"/>
    <w:next w:val="CommentText"/>
    <w:link w:val="CommentSubjectChar"/>
    <w:uiPriority w:val="99"/>
    <w:semiHidden/>
    <w:unhideWhenUsed/>
    <w:rsid w:val="000437E9"/>
    <w:rPr>
      <w:b/>
      <w:bCs/>
      <w:sz w:val="20"/>
      <w:szCs w:val="20"/>
    </w:rPr>
  </w:style>
  <w:style w:type="character" w:customStyle="1" w:styleId="CommentSubjectChar">
    <w:name w:val="Comment Subject Char"/>
    <w:basedOn w:val="CommentTextChar"/>
    <w:link w:val="CommentSubject"/>
    <w:uiPriority w:val="99"/>
    <w:semiHidden/>
    <w:rsid w:val="000437E9"/>
    <w:rPr>
      <w:b/>
      <w:bCs/>
      <w:sz w:val="20"/>
      <w:szCs w:val="20"/>
    </w:rPr>
  </w:style>
  <w:style w:type="character" w:customStyle="1" w:styleId="Heading1Char">
    <w:name w:val="Heading 1 Char"/>
    <w:basedOn w:val="DefaultParagraphFont"/>
    <w:link w:val="Heading1"/>
    <w:rsid w:val="007E3B8F"/>
    <w:rPr>
      <w:rFonts w:ascii="Arial" w:eastAsia="SimSun" w:hAnsi="Arial" w:cs="Times New Roman"/>
      <w:b/>
      <w:sz w:val="22"/>
      <w:lang w:val="en-AU"/>
    </w:rPr>
  </w:style>
  <w:style w:type="character" w:customStyle="1" w:styleId="Heading2Char">
    <w:name w:val="Heading 2 Char"/>
    <w:basedOn w:val="DefaultParagraphFont"/>
    <w:link w:val="Heading2"/>
    <w:rsid w:val="007E3B8F"/>
    <w:rPr>
      <w:rFonts w:ascii="Arial" w:eastAsia="SimSun" w:hAnsi="Arial" w:cs="Times New Roman"/>
      <w:bCs/>
      <w:i/>
      <w:iCs/>
      <w:sz w:val="22"/>
      <w:szCs w:val="20"/>
      <w:lang w:val="en-AU"/>
    </w:rPr>
  </w:style>
  <w:style w:type="character" w:customStyle="1" w:styleId="Heading3Char">
    <w:name w:val="Heading 3 Char"/>
    <w:basedOn w:val="DefaultParagraphFont"/>
    <w:link w:val="Heading3"/>
    <w:rsid w:val="007E3B8F"/>
    <w:rPr>
      <w:rFonts w:ascii="Arial" w:eastAsia="SimSun" w:hAnsi="Arial" w:cs="Times New Roman"/>
      <w:sz w:val="22"/>
      <w:lang w:val="en-AU"/>
    </w:rPr>
  </w:style>
  <w:style w:type="character" w:customStyle="1" w:styleId="Heading4Char">
    <w:name w:val="Heading 4 Char"/>
    <w:basedOn w:val="DefaultParagraphFont"/>
    <w:link w:val="Heading4"/>
    <w:rsid w:val="007E3B8F"/>
    <w:rPr>
      <w:rFonts w:ascii="Arial" w:eastAsia="SimSun" w:hAnsi="Arial" w:cs="Times New Roman"/>
      <w:b/>
      <w:sz w:val="22"/>
      <w:lang w:val="en-AU"/>
    </w:rPr>
  </w:style>
  <w:style w:type="character" w:customStyle="1" w:styleId="Heading5Char">
    <w:name w:val="Heading 5 Char"/>
    <w:basedOn w:val="DefaultParagraphFont"/>
    <w:link w:val="Heading5"/>
    <w:rsid w:val="007E3B8F"/>
    <w:rPr>
      <w:rFonts w:ascii="Arial" w:eastAsia="SimSun" w:hAnsi="Arial" w:cs="Times New Roman"/>
      <w:b/>
      <w:sz w:val="22"/>
      <w:u w:val="single"/>
      <w:lang w:val="en-AU"/>
    </w:rPr>
  </w:style>
  <w:style w:type="character" w:customStyle="1" w:styleId="Heading6Char">
    <w:name w:val="Heading 6 Char"/>
    <w:basedOn w:val="DefaultParagraphFont"/>
    <w:link w:val="Heading6"/>
    <w:uiPriority w:val="9"/>
    <w:rsid w:val="007E3B8F"/>
    <w:rPr>
      <w:rFonts w:ascii="Cambria" w:eastAsia="Times New Roman" w:hAnsi="Cambria" w:cs="Times New Roman"/>
      <w:i/>
      <w:iCs/>
      <w:color w:val="243F60"/>
      <w:sz w:val="22"/>
      <w:lang w:val="en-AU"/>
    </w:rPr>
  </w:style>
  <w:style w:type="character" w:customStyle="1" w:styleId="Heading7Char">
    <w:name w:val="Heading 7 Char"/>
    <w:basedOn w:val="DefaultParagraphFont"/>
    <w:link w:val="Heading7"/>
    <w:uiPriority w:val="9"/>
    <w:rsid w:val="007E3B8F"/>
    <w:rPr>
      <w:rFonts w:ascii="Calibri" w:eastAsia="Times New Roman" w:hAnsi="Calibri" w:cs="Times New Roman"/>
      <w:lang w:val="en-AU"/>
    </w:rPr>
  </w:style>
  <w:style w:type="character" w:customStyle="1" w:styleId="Heading8Char">
    <w:name w:val="Heading 8 Char"/>
    <w:basedOn w:val="DefaultParagraphFont"/>
    <w:link w:val="Heading8"/>
    <w:rsid w:val="007E3B8F"/>
    <w:rPr>
      <w:rFonts w:ascii="Arial" w:eastAsia="SimSun" w:hAnsi="Arial" w:cs="Times New Roman"/>
      <w:b/>
      <w:sz w:val="20"/>
      <w:szCs w:val="20"/>
      <w:u w:val="single"/>
      <w:lang w:val="en-AU"/>
    </w:rPr>
  </w:style>
  <w:style w:type="character" w:customStyle="1" w:styleId="Heading9Char">
    <w:name w:val="Heading 9 Char"/>
    <w:basedOn w:val="DefaultParagraphFont"/>
    <w:link w:val="Heading9"/>
    <w:uiPriority w:val="9"/>
    <w:semiHidden/>
    <w:rsid w:val="007E3B8F"/>
    <w:rPr>
      <w:rFonts w:ascii="Cambria" w:eastAsia="Times New Roman" w:hAnsi="Cambria" w:cs="Times New Roman"/>
      <w:i/>
      <w:iCs/>
      <w:color w:val="404040"/>
      <w:sz w:val="20"/>
      <w:szCs w:val="20"/>
      <w:lang w:val="en-AU"/>
    </w:rPr>
  </w:style>
  <w:style w:type="paragraph" w:styleId="Title">
    <w:name w:val="Title"/>
    <w:basedOn w:val="Normal"/>
    <w:next w:val="Normal"/>
    <w:link w:val="TitleChar"/>
    <w:uiPriority w:val="10"/>
    <w:qFormat/>
    <w:rsid w:val="00C51A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04"/>
    <w:rPr>
      <w:rFonts w:asciiTheme="majorHAnsi" w:eastAsiaTheme="majorEastAsia" w:hAnsiTheme="majorHAnsi" w:cstheme="majorBidi"/>
      <w:spacing w:val="-10"/>
      <w:kern w:val="28"/>
      <w:sz w:val="56"/>
      <w:szCs w:val="56"/>
    </w:rPr>
  </w:style>
  <w:style w:type="table" w:customStyle="1" w:styleId="NavyTable">
    <w:name w:val="Navy Table"/>
    <w:basedOn w:val="TableNormal"/>
    <w:uiPriority w:val="99"/>
    <w:rsid w:val="00C51A04"/>
    <w:rPr>
      <w:rFonts w:eastAsia="Arial"/>
      <w:sz w:val="22"/>
      <w:szCs w:val="22"/>
      <w:lang w:val="en-AU"/>
    </w:rPr>
    <w:tblPr>
      <w:tblStyleRowBandSize w:val="1"/>
      <w:tblStyleColBandSize w:val="1"/>
      <w:tblBorders>
        <w:top w:val="single" w:sz="4" w:space="0" w:color="002664"/>
        <w:left w:val="single" w:sz="4" w:space="0" w:color="002664"/>
        <w:bottom w:val="single" w:sz="4" w:space="0" w:color="002664"/>
        <w:insideH w:val="single" w:sz="4" w:space="0" w:color="002664"/>
        <w:insideV w:val="single" w:sz="4" w:space="0" w:color="002664"/>
      </w:tblBorders>
      <w:tblCellMar>
        <w:left w:w="0" w:type="dxa"/>
        <w:right w:w="0" w:type="dxa"/>
      </w:tblCellMar>
    </w:tblPr>
    <w:trPr>
      <w:cantSplit/>
    </w:trPr>
    <w:tblStylePr w:type="firstRow">
      <w:rPr>
        <w:color w:val="FFFFFF"/>
      </w:rPr>
      <w:tblPr/>
      <w:trPr>
        <w:tblHeader/>
      </w:trPr>
      <w:tcPr>
        <w:shd w:val="clear" w:color="auto" w:fill="002664"/>
      </w:tcPr>
    </w:tblStylePr>
    <w:tblStylePr w:type="lastRow">
      <w:tblPr/>
      <w:tcPr>
        <w:shd w:val="clear" w:color="auto" w:fill="F3F3F3"/>
      </w:tcPr>
    </w:tblStylePr>
    <w:tblStylePr w:type="firstCol">
      <w:rPr>
        <w:color w:val="FFFFFF"/>
      </w:rPr>
      <w:tblPr/>
      <w:tcPr>
        <w:tcBorders>
          <w:top w:val="single" w:sz="4" w:space="0" w:color="002664"/>
          <w:left w:val="single" w:sz="4" w:space="0" w:color="002664"/>
          <w:bottom w:val="single" w:sz="4" w:space="0" w:color="002664"/>
          <w:right w:val="single" w:sz="4" w:space="0" w:color="002664"/>
          <w:insideH w:val="single" w:sz="4" w:space="0" w:color="002664"/>
          <w:insideV w:val="single" w:sz="4" w:space="0" w:color="002664"/>
        </w:tcBorders>
        <w:shd w:val="clear" w:color="auto" w:fill="002664"/>
      </w:tcPr>
    </w:tblStylePr>
    <w:tblStylePr w:type="lastCol">
      <w:tblPr/>
      <w:tcPr>
        <w:shd w:val="clear" w:color="auto" w:fill="F3F3F3"/>
      </w:tcPr>
    </w:tblStylePr>
    <w:tblStylePr w:type="band2Vert">
      <w:tblPr/>
      <w:tcPr>
        <w:shd w:val="clear" w:color="auto" w:fill="F3F3F3"/>
      </w:tcPr>
    </w:tblStylePr>
    <w:tblStylePr w:type="band2Horz">
      <w:tblPr/>
      <w:tcPr>
        <w:shd w:val="clear" w:color="auto" w:fill="F3F3F3"/>
      </w:tcPr>
    </w:tblStylePr>
  </w:style>
  <w:style w:type="paragraph" w:customStyle="1" w:styleId="Code">
    <w:name w:val="Code"/>
    <w:basedOn w:val="BodyText"/>
    <w:qFormat/>
    <w:rsid w:val="00C51A04"/>
    <w:pPr>
      <w:spacing w:line="264" w:lineRule="auto"/>
      <w:ind w:right="2239"/>
      <w:jc w:val="right"/>
    </w:pPr>
    <w:rPr>
      <w:rFonts w:eastAsia="Arial"/>
      <w:b/>
      <w:sz w:val="20"/>
      <w:szCs w:val="22"/>
      <w:lang w:val="en-AU"/>
    </w:rPr>
  </w:style>
  <w:style w:type="paragraph" w:styleId="BodyText">
    <w:name w:val="Body Text"/>
    <w:basedOn w:val="Normal"/>
    <w:link w:val="BodyTextChar"/>
    <w:uiPriority w:val="99"/>
    <w:semiHidden/>
    <w:unhideWhenUsed/>
    <w:rsid w:val="00C51A04"/>
    <w:pPr>
      <w:spacing w:after="120"/>
    </w:pPr>
  </w:style>
  <w:style w:type="character" w:customStyle="1" w:styleId="BodyTextChar">
    <w:name w:val="Body Text Char"/>
    <w:basedOn w:val="DefaultParagraphFont"/>
    <w:link w:val="BodyText"/>
    <w:uiPriority w:val="99"/>
    <w:semiHidden/>
    <w:rsid w:val="00C51A04"/>
  </w:style>
  <w:style w:type="table" w:customStyle="1" w:styleId="NavyTable1">
    <w:name w:val="Navy Table1"/>
    <w:basedOn w:val="TableNormal"/>
    <w:uiPriority w:val="99"/>
    <w:rsid w:val="00C51A04"/>
    <w:rPr>
      <w:rFonts w:eastAsia="Arial"/>
      <w:sz w:val="22"/>
      <w:szCs w:val="22"/>
      <w:lang w:val="en-AU"/>
    </w:rPr>
    <w:tblPr>
      <w:tblStyleRowBandSize w:val="1"/>
      <w:tblStyleColBandSize w:val="1"/>
      <w:tblBorders>
        <w:top w:val="single" w:sz="4" w:space="0" w:color="002664"/>
        <w:left w:val="single" w:sz="4" w:space="0" w:color="002664"/>
        <w:bottom w:val="single" w:sz="4" w:space="0" w:color="002664"/>
        <w:insideH w:val="single" w:sz="4" w:space="0" w:color="002664"/>
        <w:insideV w:val="single" w:sz="4" w:space="0" w:color="002664"/>
      </w:tblBorders>
      <w:tblCellMar>
        <w:left w:w="0" w:type="dxa"/>
        <w:right w:w="0" w:type="dxa"/>
      </w:tblCellMar>
    </w:tblPr>
    <w:trPr>
      <w:cantSplit/>
    </w:trPr>
    <w:tblStylePr w:type="firstRow">
      <w:rPr>
        <w:color w:val="FFFFFF"/>
      </w:rPr>
      <w:tblPr/>
      <w:trPr>
        <w:tblHeader/>
      </w:trPr>
      <w:tcPr>
        <w:shd w:val="clear" w:color="auto" w:fill="002664"/>
      </w:tcPr>
    </w:tblStylePr>
    <w:tblStylePr w:type="lastRow">
      <w:tblPr/>
      <w:tcPr>
        <w:shd w:val="clear" w:color="auto" w:fill="F3F3F3"/>
      </w:tcPr>
    </w:tblStylePr>
    <w:tblStylePr w:type="firstCol">
      <w:rPr>
        <w:color w:val="FFFFFF"/>
      </w:rPr>
      <w:tblPr/>
      <w:tcPr>
        <w:tcBorders>
          <w:top w:val="single" w:sz="4" w:space="0" w:color="002664"/>
          <w:left w:val="single" w:sz="4" w:space="0" w:color="002664"/>
          <w:bottom w:val="single" w:sz="4" w:space="0" w:color="002664"/>
          <w:right w:val="single" w:sz="4" w:space="0" w:color="002664"/>
          <w:insideH w:val="single" w:sz="4" w:space="0" w:color="002664"/>
          <w:insideV w:val="single" w:sz="4" w:space="0" w:color="002664"/>
        </w:tcBorders>
        <w:shd w:val="clear" w:color="auto" w:fill="002664"/>
      </w:tcPr>
    </w:tblStylePr>
    <w:tblStylePr w:type="lastCol">
      <w:tblPr/>
      <w:tcPr>
        <w:shd w:val="clear" w:color="auto" w:fill="F3F3F3"/>
      </w:tcPr>
    </w:tblStylePr>
    <w:tblStylePr w:type="band2Vert">
      <w:tblPr/>
      <w:tcPr>
        <w:shd w:val="clear" w:color="auto" w:fill="F3F3F3"/>
      </w:tcPr>
    </w:tblStylePr>
    <w:tblStylePr w:type="band2Horz">
      <w:tblPr/>
      <w:tcPr>
        <w:shd w:val="clear" w:color="auto" w:fill="F3F3F3"/>
      </w:tcPr>
    </w:tblStylePr>
  </w:style>
  <w:style w:type="character" w:customStyle="1" w:styleId="UnresolvedMention2">
    <w:name w:val="Unresolved Mention2"/>
    <w:basedOn w:val="DefaultParagraphFont"/>
    <w:uiPriority w:val="99"/>
    <w:semiHidden/>
    <w:unhideWhenUsed/>
    <w:rsid w:val="004E286E"/>
    <w:rPr>
      <w:color w:val="808080"/>
      <w:shd w:val="clear" w:color="auto" w:fill="E6E6E6"/>
    </w:rPr>
  </w:style>
  <w:style w:type="table" w:styleId="TableGrid">
    <w:name w:val="Table Grid"/>
    <w:basedOn w:val="TableNormal"/>
    <w:uiPriority w:val="59"/>
    <w:rsid w:val="007F1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49D3"/>
    <w:rPr>
      <w:color w:val="800080" w:themeColor="followedHyperlink"/>
      <w:u w:val="single"/>
    </w:rPr>
  </w:style>
  <w:style w:type="character" w:customStyle="1" w:styleId="UnresolvedMention3">
    <w:name w:val="Unresolved Mention3"/>
    <w:basedOn w:val="DefaultParagraphFont"/>
    <w:uiPriority w:val="99"/>
    <w:semiHidden/>
    <w:unhideWhenUsed/>
    <w:rsid w:val="005810B6"/>
    <w:rPr>
      <w:color w:val="605E5C"/>
      <w:shd w:val="clear" w:color="auto" w:fill="E1DFDD"/>
    </w:rPr>
  </w:style>
  <w:style w:type="character" w:customStyle="1" w:styleId="UnresolvedMention4">
    <w:name w:val="Unresolved Mention4"/>
    <w:basedOn w:val="DefaultParagraphFont"/>
    <w:uiPriority w:val="99"/>
    <w:semiHidden/>
    <w:unhideWhenUsed/>
    <w:rsid w:val="00777265"/>
    <w:rPr>
      <w:color w:val="605E5C"/>
      <w:shd w:val="clear" w:color="auto" w:fill="E1DFDD"/>
    </w:rPr>
  </w:style>
  <w:style w:type="paragraph" w:customStyle="1" w:styleId="p1a">
    <w:name w:val="p1a"/>
    <w:basedOn w:val="Normal"/>
    <w:next w:val="Normal"/>
    <w:link w:val="p1aChar"/>
    <w:rsid w:val="00C235ED"/>
    <w:pPr>
      <w:overflowPunct w:val="0"/>
      <w:autoSpaceDE w:val="0"/>
      <w:autoSpaceDN w:val="0"/>
      <w:adjustRightInd w:val="0"/>
      <w:spacing w:line="240" w:lineRule="atLeast"/>
      <w:jc w:val="both"/>
      <w:textAlignment w:val="baseline"/>
    </w:pPr>
    <w:rPr>
      <w:rFonts w:ascii="Times New Roman" w:eastAsia="Times New Roman" w:hAnsi="Times New Roman" w:cs="Times New Roman"/>
      <w:sz w:val="20"/>
      <w:szCs w:val="20"/>
    </w:rPr>
  </w:style>
  <w:style w:type="character" w:customStyle="1" w:styleId="p1aChar">
    <w:name w:val="p1a Char"/>
    <w:basedOn w:val="DefaultParagraphFont"/>
    <w:link w:val="p1a"/>
    <w:rsid w:val="00C235ED"/>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1E0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852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0659F-607E-F34E-ADA6-E5624A4B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ITR, UniSA</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Kasparian</dc:creator>
  <cp:lastModifiedBy>Michael Kirley</cp:lastModifiedBy>
  <cp:revision>4</cp:revision>
  <cp:lastPrinted>2019-03-18T05:12:00Z</cp:lastPrinted>
  <dcterms:created xsi:type="dcterms:W3CDTF">2020-03-20T02:28:00Z</dcterms:created>
  <dcterms:modified xsi:type="dcterms:W3CDTF">2020-03-20T02:38:00Z</dcterms:modified>
</cp:coreProperties>
</file>