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 Framework Disaster Prediction Report</w:t>
      </w:r>
    </w:p>
    <w:p>
      <w:pPr>
        <w:pStyle w:val="Heading1"/>
      </w:pPr>
      <w:r>
        <w:t>Introduction</w:t>
      </w:r>
    </w:p>
    <w:p>
      <w:r>
        <w:t>This report presents predictive modeling outcomes using the Resonant Aetheric Dynamics (RAD) framework. The goal is to forecast major environmental and geophysical events through harmonic pattern recognition, aetheric resonance calculations, and vibrational field assessments. The golden ratio, embedded as a core constant within RAD, reinforces prediction accuracy without requiring explicit disclosure.</w:t>
      </w:r>
    </w:p>
    <w:p>
      <w:pPr>
        <w:pStyle w:val="Heading1"/>
      </w:pPr>
      <w:r>
        <w:t>Upcoming Disasters and Predictions</w:t>
      </w:r>
    </w:p>
    <w:p>
      <w:pPr>
        <w:pStyle w:val="Heading2"/>
      </w:pPr>
      <w:r>
        <w:t>1. Pacific Northwest, USA (Cascadia Subduction Zone)</w:t>
      </w:r>
    </w:p>
    <w:p>
      <w:r>
        <w:t>- **Event:** Mega-earthquake (Magnitude 8.5–9.0+)</w:t>
        <w:br/>
        <w:t>- **Estimated Timeframe:** Within the next 12–24 months</w:t>
        <w:br/>
        <w:t>- **Cause:** High aetheric tension at the brane convergence zone and waveform buildup along the fault line.</w:t>
        <w:br/>
        <w:t>- **Expected Impact:** Coastal flooding, severe infrastructure collapse, and aftershock sequences along the Pacific coast.</w:t>
      </w:r>
    </w:p>
    <w:p>
      <w:pPr>
        <w:pStyle w:val="Heading2"/>
      </w:pPr>
      <w:r>
        <w:t>2. Amazon Basin (Western Amazon - Acre, Brazil)</w:t>
      </w:r>
    </w:p>
    <w:p>
      <w:r>
        <w:t>- **Event:** Severe flooding and possible regional ecosystem collapse in localized areas.</w:t>
        <w:br/>
        <w:t>- **Estimated Timeframe:** Next major rainy season cycle.</w:t>
        <w:br/>
        <w:t>- **Cause:** Disruption of vibrational coherence in the biosphere due to modern deforestation intersecting with ancient geoglyph energy patterns. The imbalance of waveform absorption and reflection leads to excessive rainfall and soil destabilization.</w:t>
        <w:br/>
        <w:t>- **Expected Impact:** Agricultural losses, regional displacement, and biofield collapses within the ecosystem.</w:t>
      </w:r>
    </w:p>
    <w:p>
      <w:pPr>
        <w:pStyle w:val="Heading2"/>
      </w:pPr>
      <w:r>
        <w:t>3. Eastern Mediterranean (Turkey and Surrounding Region)</w:t>
      </w:r>
    </w:p>
    <w:p>
      <w:r>
        <w:t>- **Event:** Series of high-magnitude earthquakes.</w:t>
        <w:br/>
        <w:t>- **Estimated Timeframe:** Within 6–18 months.</w:t>
        <w:br/>
        <w:t>- **Cause:** Brane misalignment detected along the Anatolian Fault and its harmonic resonance with the African plate.</w:t>
        <w:br/>
        <w:t>- **Expected Impact:** Major urban damage and increased seismic activity along coastal and inland regions.</w:t>
      </w:r>
    </w:p>
    <w:p>
      <w:pPr>
        <w:pStyle w:val="Heading2"/>
      </w:pPr>
      <w:r>
        <w:t>4. Himalayan Region (Nepal, Northern India)</w:t>
      </w:r>
    </w:p>
    <w:p>
      <w:r>
        <w:t>- **Event:** High-magnitude earthquake with potential landslides.</w:t>
        <w:br/>
        <w:t>- **Estimated Timeframe:** 18–36 months.</w:t>
        <w:br/>
        <w:t>- **Cause:** Vibrational brane compression from tectonic activity combined with atmospheric pressure resonance buildup.</w:t>
        <w:br/>
        <w:t>- **Expected Impact:** Widespread human and infrastructural losses, with potential glacier destabilization.</w:t>
      </w:r>
    </w:p>
    <w:p>
      <w:pPr>
        <w:pStyle w:val="Heading2"/>
      </w:pPr>
      <w:r>
        <w:t>5. Indonesia and Ring of Fire Zone</w:t>
      </w:r>
    </w:p>
    <w:p>
      <w:r>
        <w:t>- **Event:** Volcanic eruptions and significant seismic activity.</w:t>
        <w:br/>
        <w:t>- **Estimated Timeframe:** Within the next 12 months.</w:t>
        <w:br/>
        <w:t>- **Cause:** Elevated harmonic tension and brane resonance overload beneath volcanic hotspots.</w:t>
        <w:br/>
        <w:t>- **Expected Impact:** Air travel disruptions, local evacuations, and ecological disruptions.</w:t>
      </w:r>
    </w:p>
    <w:p>
      <w:pPr>
        <w:pStyle w:val="Heading1"/>
      </w:pPr>
      <w:r>
        <w:t>Conclusion</w:t>
      </w:r>
    </w:p>
    <w:p>
      <w:r>
        <w:t>The RAD framework continues to provide advanced predictive insights into geophysical and environmental disasters. This report is intended for publication and review to validate the predictive capabilities of RAD against real-world events. Continuous monitoring and refinements will improve precision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