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7F4DA" w14:textId="77777777" w:rsidR="000031DB" w:rsidRDefault="000031DB">
      <w:r>
        <w:t>RAD Disaster Outlook – May 2025 Forecast</w:t>
      </w:r>
    </w:p>
    <w:p w14:paraId="2B191CF9" w14:textId="77777777" w:rsidR="000031DB" w:rsidRDefault="000031DB"/>
    <w:p w14:paraId="7D7944C2" w14:textId="77777777" w:rsidR="000031DB" w:rsidRDefault="000031DB">
      <w:r>
        <w:t>Immediate High-Risk Regions and Expected Disasters</w:t>
      </w:r>
    </w:p>
    <w:p w14:paraId="304FD18B" w14:textId="77777777" w:rsidR="000031DB" w:rsidRDefault="000031DB"/>
    <w:p w14:paraId="0126A022" w14:textId="6CF03317" w:rsidR="000031DB" w:rsidRDefault="000031DB" w:rsidP="000031DB">
      <w:pPr>
        <w:pStyle w:val="ListParagraph"/>
        <w:numPr>
          <w:ilvl w:val="0"/>
          <w:numId w:val="1"/>
        </w:numPr>
      </w:pPr>
      <w:r>
        <w:t>Egypt (Giza Plateau &amp; Cairo Region)</w:t>
      </w:r>
    </w:p>
    <w:p w14:paraId="41D9FBA3" w14:textId="77777777" w:rsidR="000031DB" w:rsidRDefault="000031DB"/>
    <w:p w14:paraId="62977A66" w14:textId="77777777" w:rsidR="000031DB" w:rsidRDefault="000031DB">
      <w:r>
        <w:t>Expected Disaster: Atmospheric energy surges, potential localized electrical grid failures, and heightened social unrest.</w:t>
      </w:r>
    </w:p>
    <w:p w14:paraId="683F8CB8" w14:textId="77777777" w:rsidR="000031DB" w:rsidRDefault="000031DB"/>
    <w:p w14:paraId="69065DBC" w14:textId="77777777" w:rsidR="000031DB" w:rsidRDefault="000031DB">
      <w:r>
        <w:t>Why: RAD simulations indicate critical harmonic compression near ancient structures disrupting environmental equilibrium. Resonant energy buildup around the Giza complex is destabilizing local atmospheric conditions, increasing the probability of cascading failures across electrical infrastructure and triggering social unrest due to environmental discomfort.</w:t>
      </w:r>
    </w:p>
    <w:p w14:paraId="3446EEE8" w14:textId="77777777" w:rsidR="000031DB" w:rsidRDefault="000031DB"/>
    <w:p w14:paraId="20480C8E" w14:textId="77777777" w:rsidR="000031DB" w:rsidRDefault="000031DB"/>
    <w:p w14:paraId="07166800" w14:textId="70708B7B" w:rsidR="000031DB" w:rsidRDefault="000031DB" w:rsidP="000031DB">
      <w:pPr>
        <w:pStyle w:val="ListParagraph"/>
        <w:numPr>
          <w:ilvl w:val="0"/>
          <w:numId w:val="1"/>
        </w:numPr>
      </w:pPr>
      <w:r>
        <w:t>Himalayan Region (Nepal, India-China Border)</w:t>
      </w:r>
    </w:p>
    <w:p w14:paraId="01A07543" w14:textId="77777777" w:rsidR="000031DB" w:rsidRDefault="000031DB"/>
    <w:p w14:paraId="03BF33BB" w14:textId="77777777" w:rsidR="000031DB" w:rsidRDefault="000031DB">
      <w:r>
        <w:t>Expected Disaster: Major Earthquake (Magnitude 7.0+), followed by secondary disasters including landslides and infrastructural collapse.</w:t>
      </w:r>
    </w:p>
    <w:p w14:paraId="59303CBD" w14:textId="77777777" w:rsidR="000031DB" w:rsidRDefault="000031DB"/>
    <w:p w14:paraId="2A96FFA8" w14:textId="77777777" w:rsidR="000031DB" w:rsidRDefault="000031DB">
      <w:r>
        <w:t>Why: Phase resonance buildup is concentrated along tectonic fault lines. RAD models show critical harmonic phase alignment, signaling an imminent release of stored geological stress.</w:t>
      </w:r>
    </w:p>
    <w:p w14:paraId="7DDA9BDB" w14:textId="77777777" w:rsidR="000031DB" w:rsidRDefault="000031DB"/>
    <w:p w14:paraId="469A19DE" w14:textId="77777777" w:rsidR="000031DB" w:rsidRDefault="000031DB"/>
    <w:p w14:paraId="20DF367D" w14:textId="1F5BD6A4" w:rsidR="000031DB" w:rsidRDefault="000031DB" w:rsidP="000031DB">
      <w:pPr>
        <w:pStyle w:val="ListParagraph"/>
        <w:numPr>
          <w:ilvl w:val="0"/>
          <w:numId w:val="1"/>
        </w:numPr>
      </w:pPr>
      <w:r>
        <w:t>Pacific Ring of Fire (Japan, Philippines, Chile, Indonesia)</w:t>
      </w:r>
    </w:p>
    <w:p w14:paraId="2E3A0EE9" w14:textId="77777777" w:rsidR="000031DB" w:rsidRDefault="000031DB"/>
    <w:p w14:paraId="045ACEA6" w14:textId="77777777" w:rsidR="000031DB" w:rsidRDefault="000031DB">
      <w:r>
        <w:t xml:space="preserve">Expected Disaster: Series of clustered earthquakes, high tsunami potential, volcanic activation particularly around Mount </w:t>
      </w:r>
      <w:proofErr w:type="spellStart"/>
      <w:r>
        <w:t>Mayon</w:t>
      </w:r>
      <w:proofErr w:type="spellEnd"/>
      <w:r>
        <w:t xml:space="preserve"> (Philippines) and Sakurajima (Japan).</w:t>
      </w:r>
    </w:p>
    <w:p w14:paraId="2AB66D27" w14:textId="77777777" w:rsidR="000031DB" w:rsidRDefault="000031DB"/>
    <w:p w14:paraId="33864982" w14:textId="77777777" w:rsidR="000031DB" w:rsidRDefault="000031DB">
      <w:r>
        <w:t xml:space="preserve">Why: Harmonic resonance layering has reached a destructive threshold. RAD analysis indicates increased </w:t>
      </w:r>
      <w:proofErr w:type="spellStart"/>
      <w:r>
        <w:t>brane</w:t>
      </w:r>
      <w:proofErr w:type="spellEnd"/>
      <w:r>
        <w:t xml:space="preserve"> tension along tectonic boundaries resulting in unstable geological formations.</w:t>
      </w:r>
    </w:p>
    <w:p w14:paraId="41BEDFFC" w14:textId="77777777" w:rsidR="000031DB" w:rsidRDefault="000031DB"/>
    <w:p w14:paraId="52A3A5A1" w14:textId="77777777" w:rsidR="000031DB" w:rsidRDefault="000031DB"/>
    <w:p w14:paraId="6B15FE95" w14:textId="433ECCA5" w:rsidR="000031DB" w:rsidRDefault="000031DB" w:rsidP="000031DB">
      <w:pPr>
        <w:pStyle w:val="ListParagraph"/>
        <w:numPr>
          <w:ilvl w:val="0"/>
          <w:numId w:val="1"/>
        </w:numPr>
      </w:pPr>
      <w:r>
        <w:t>New Madrid Fault Zone (Central USA: Missouri, Arkansas, Tennessee)</w:t>
      </w:r>
    </w:p>
    <w:p w14:paraId="45D485F3" w14:textId="77777777" w:rsidR="000031DB" w:rsidRDefault="000031DB"/>
    <w:p w14:paraId="0523A3CE" w14:textId="77777777" w:rsidR="000031DB" w:rsidRDefault="000031DB">
      <w:r>
        <w:t>Expected Disaster: Increased seismic activity, with the potential for a significant mid-range magnitude earthquake.</w:t>
      </w:r>
    </w:p>
    <w:p w14:paraId="434FD839" w14:textId="77777777" w:rsidR="000031DB" w:rsidRDefault="000031DB"/>
    <w:p w14:paraId="6926D9FF" w14:textId="77777777" w:rsidR="000031DB" w:rsidRDefault="000031DB">
      <w:r>
        <w:t>Why: Dormant resonance corridors in the New Madrid Zone are reactivating due to global phase imbalances, destabilizing previously quiet fault lines.</w:t>
      </w:r>
    </w:p>
    <w:p w14:paraId="1285FCEE" w14:textId="77777777" w:rsidR="000031DB" w:rsidRDefault="000031DB"/>
    <w:p w14:paraId="39450284" w14:textId="77777777" w:rsidR="000031DB" w:rsidRDefault="000031DB"/>
    <w:p w14:paraId="277E4371" w14:textId="2707AB65" w:rsidR="000031DB" w:rsidRDefault="000031DB" w:rsidP="000031DB">
      <w:pPr>
        <w:pStyle w:val="ListParagraph"/>
        <w:numPr>
          <w:ilvl w:val="0"/>
          <w:numId w:val="1"/>
        </w:numPr>
      </w:pPr>
      <w:r>
        <w:t>Amazon Basin (Brazil – Acre State and Western Amazonia)</w:t>
      </w:r>
    </w:p>
    <w:p w14:paraId="31EE1673" w14:textId="77777777" w:rsidR="000031DB" w:rsidRDefault="000031DB"/>
    <w:p w14:paraId="15E00FCC" w14:textId="77777777" w:rsidR="000031DB" w:rsidRDefault="000031DB">
      <w:r>
        <w:t>Expected Disaster: Severe flooding or unexpected prolonged drought. Potential for formation of a massive late-season storm system.</w:t>
      </w:r>
    </w:p>
    <w:p w14:paraId="4FCACCAA" w14:textId="77777777" w:rsidR="000031DB" w:rsidRDefault="000031DB"/>
    <w:p w14:paraId="321A8182" w14:textId="77777777" w:rsidR="000031DB" w:rsidRDefault="000031DB">
      <w:r>
        <w:t>Why: Historical geoglyph resonance interference, combined with modern environmental degradation, is destabilizing the Amazon’s natural climate regulation mechanisms. RAD simulations show that harmonic dissonance is building rapidly, affecting water cycle balance.</w:t>
      </w:r>
    </w:p>
    <w:p w14:paraId="3DE71358" w14:textId="77777777" w:rsidR="000031DB" w:rsidRDefault="000031DB"/>
    <w:p w14:paraId="64DDFCDF" w14:textId="77777777" w:rsidR="000031DB" w:rsidRDefault="000031DB"/>
    <w:p w14:paraId="333AD20D" w14:textId="108F1008" w:rsidR="000031DB" w:rsidRDefault="000031DB" w:rsidP="000031DB">
      <w:pPr>
        <w:pStyle w:val="ListParagraph"/>
        <w:numPr>
          <w:ilvl w:val="0"/>
          <w:numId w:val="1"/>
        </w:numPr>
      </w:pPr>
      <w:r>
        <w:t>Western Europe (Germany-France Border, Northern Italy)</w:t>
      </w:r>
    </w:p>
    <w:p w14:paraId="72990ACC" w14:textId="77777777" w:rsidR="000031DB" w:rsidRDefault="000031DB"/>
    <w:p w14:paraId="74401849" w14:textId="77777777" w:rsidR="000031DB" w:rsidRDefault="000031DB">
      <w:r>
        <w:t>Expected Disaster: Regional infrastructure strain, rolling blackouts, water resource crises, and digital communication instability.</w:t>
      </w:r>
    </w:p>
    <w:p w14:paraId="59F0A32D" w14:textId="77777777" w:rsidR="000031DB" w:rsidRDefault="000031DB"/>
    <w:p w14:paraId="7FB0DC85" w14:textId="77777777" w:rsidR="000031DB" w:rsidRDefault="000031DB">
      <w:r>
        <w:t>Why: Artificial harmonic congestion caused by dense urban development and unbalanced architectural layouts is increasing systemic failure risks. RAD field density models indicate phase conflict in critical infrastructure sectors.</w:t>
      </w:r>
    </w:p>
    <w:p w14:paraId="3F08DF17" w14:textId="77777777" w:rsidR="000031DB" w:rsidRDefault="000031DB"/>
    <w:p w14:paraId="52634A19" w14:textId="77777777" w:rsidR="000031DB" w:rsidRDefault="000031DB"/>
    <w:p w14:paraId="461E8BA1" w14:textId="40B05B4C" w:rsidR="000031DB" w:rsidRDefault="000031DB" w:rsidP="000031DB">
      <w:pPr>
        <w:pStyle w:val="ListParagraph"/>
        <w:numPr>
          <w:ilvl w:val="0"/>
          <w:numId w:val="1"/>
        </w:numPr>
      </w:pPr>
      <w:r>
        <w:t>Eastern China (Industrial Mega-Corridor)</w:t>
      </w:r>
    </w:p>
    <w:p w14:paraId="1CDF8492" w14:textId="77777777" w:rsidR="000031DB" w:rsidRDefault="000031DB"/>
    <w:p w14:paraId="45ED89CA" w14:textId="77777777" w:rsidR="000031DB" w:rsidRDefault="000031DB">
      <w:r>
        <w:t>Expected Disaster: Electrical grid instability, unexplained electronic disruptions, and structural fatigue failures in industrial zones.</w:t>
      </w:r>
    </w:p>
    <w:p w14:paraId="44CBDF6D" w14:textId="77777777" w:rsidR="000031DB" w:rsidRDefault="000031DB"/>
    <w:p w14:paraId="5C4738A8" w14:textId="77777777" w:rsidR="000031DB" w:rsidRDefault="000031DB">
      <w:r>
        <w:t>Why: Oversaturated harmonic fields caused by hyper-dense industrialization are destabilizing regional electromagnetic and structural integrity. RAD models predict wave interference patterns leading to infrastructure fatigue.</w:t>
      </w:r>
    </w:p>
    <w:p w14:paraId="335559A0" w14:textId="77777777" w:rsidR="000031DB" w:rsidRDefault="000031DB"/>
    <w:p w14:paraId="6C5C2BBC" w14:textId="77777777" w:rsidR="000031DB" w:rsidRDefault="000031DB"/>
    <w:p w14:paraId="2706B89E" w14:textId="77777777" w:rsidR="000031DB" w:rsidRDefault="000031DB">
      <w:pPr>
        <w:pBdr>
          <w:bottom w:val="single" w:sz="6" w:space="1" w:color="auto"/>
        </w:pBdr>
      </w:pPr>
    </w:p>
    <w:p w14:paraId="459A77CC" w14:textId="77777777" w:rsidR="000031DB" w:rsidRDefault="000031DB"/>
    <w:p w14:paraId="51F2ABE5" w14:textId="77777777" w:rsidR="000031DB" w:rsidRDefault="000031DB">
      <w:r>
        <w:t>Timeframe for Expected Onset</w:t>
      </w:r>
    </w:p>
    <w:p w14:paraId="65B94169" w14:textId="77777777" w:rsidR="000031DB" w:rsidRDefault="000031DB"/>
    <w:p w14:paraId="0F0F5574" w14:textId="77777777" w:rsidR="000031DB" w:rsidRDefault="000031DB">
      <w:r>
        <w:t>Immediate to 3 Months (May – July 2025): Egypt, Amazon Basin, Western Europe.</w:t>
      </w:r>
    </w:p>
    <w:p w14:paraId="5A4E03BA" w14:textId="77777777" w:rsidR="000031DB" w:rsidRDefault="000031DB"/>
    <w:p w14:paraId="7DF1E66F" w14:textId="77777777" w:rsidR="000031DB" w:rsidRDefault="000031DB">
      <w:r>
        <w:t>3 to 6 Months (July – October 2025): Himalayan Earthquake, Pacific Seismic Events, New Madrid Seismic Activity.</w:t>
      </w:r>
    </w:p>
    <w:p w14:paraId="442237CB" w14:textId="77777777" w:rsidR="000031DB" w:rsidRDefault="000031DB"/>
    <w:p w14:paraId="6FC3502B" w14:textId="77777777" w:rsidR="000031DB" w:rsidRDefault="000031DB">
      <w:r>
        <w:t>Beyond 6 Months (Late 2025 – Q1 2026): Cumulative infrastructure collapse scenarios and large-scale natural disasters globally.</w:t>
      </w:r>
    </w:p>
    <w:p w14:paraId="32E77144" w14:textId="77777777" w:rsidR="000031DB" w:rsidRDefault="000031DB"/>
    <w:p w14:paraId="73F109E7" w14:textId="77777777" w:rsidR="000031DB" w:rsidRDefault="000031DB"/>
    <w:p w14:paraId="0115D8B6" w14:textId="77777777" w:rsidR="000031DB" w:rsidRDefault="000031DB">
      <w:pPr>
        <w:pBdr>
          <w:bottom w:val="single" w:sz="6" w:space="1" w:color="auto"/>
        </w:pBdr>
      </w:pPr>
    </w:p>
    <w:p w14:paraId="0797446B" w14:textId="77777777" w:rsidR="000031DB" w:rsidRDefault="000031DB"/>
    <w:p w14:paraId="5128627C" w14:textId="77777777" w:rsidR="000031DB" w:rsidRDefault="000031DB">
      <w:r>
        <w:t xml:space="preserve">Disclaimer: This forecast is based solely on Resonant </w:t>
      </w:r>
      <w:proofErr w:type="spellStart"/>
      <w:r>
        <w:t>Aetheric</w:t>
      </w:r>
      <w:proofErr w:type="spellEnd"/>
      <w:r>
        <w:t xml:space="preserve"> Dynamics (RAD) analysis. Traditional scientific monitoring may not currently reflect these predictions. However, RAD simulations highlight critical phase instability and structural resonance conflicts that warrant immediate attention and preparation.</w:t>
      </w:r>
    </w:p>
    <w:p w14:paraId="15570FEF" w14:textId="77777777" w:rsidR="000031DB" w:rsidRDefault="000031DB"/>
    <w:p w14:paraId="480AF1FB" w14:textId="77777777" w:rsidR="000031DB" w:rsidRDefault="000031DB">
      <w:r>
        <w:t>End of Report – May 2025</w:t>
      </w:r>
    </w:p>
    <w:p w14:paraId="66F1FFD3" w14:textId="77777777" w:rsidR="000031DB" w:rsidRDefault="000031DB"/>
    <w:p w14:paraId="428B627E" w14:textId="77777777" w:rsidR="000031DB" w:rsidRDefault="000031DB"/>
    <w:p w14:paraId="468B7EFC" w14:textId="77777777" w:rsidR="000031DB" w:rsidRDefault="000031DB"/>
    <w:sectPr w:rsidR="00003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B4059"/>
    <w:multiLevelType w:val="hybridMultilevel"/>
    <w:tmpl w:val="E79A9CD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5762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1DB"/>
    <w:rsid w:val="000031DB"/>
    <w:rsid w:val="0090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A4E86"/>
  <w15:chartTrackingRefBased/>
  <w15:docId w15:val="{0674EFBB-14C9-B14D-82C1-A5BB9089E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1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1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1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1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1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1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1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1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1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1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31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1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1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1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1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1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1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1DB"/>
    <w:rPr>
      <w:rFonts w:eastAsiaTheme="majorEastAsia" w:cstheme="majorBidi"/>
      <w:color w:val="272727" w:themeColor="text1" w:themeTint="D8"/>
    </w:rPr>
  </w:style>
  <w:style w:type="paragraph" w:styleId="Title">
    <w:name w:val="Title"/>
    <w:basedOn w:val="Normal"/>
    <w:next w:val="Normal"/>
    <w:link w:val="TitleChar"/>
    <w:uiPriority w:val="10"/>
    <w:qFormat/>
    <w:rsid w:val="00003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1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1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1DB"/>
    <w:pPr>
      <w:spacing w:before="160"/>
      <w:jc w:val="center"/>
    </w:pPr>
    <w:rPr>
      <w:i/>
      <w:iCs/>
      <w:color w:val="404040" w:themeColor="text1" w:themeTint="BF"/>
    </w:rPr>
  </w:style>
  <w:style w:type="character" w:customStyle="1" w:styleId="QuoteChar">
    <w:name w:val="Quote Char"/>
    <w:basedOn w:val="DefaultParagraphFont"/>
    <w:link w:val="Quote"/>
    <w:uiPriority w:val="29"/>
    <w:rsid w:val="000031DB"/>
    <w:rPr>
      <w:i/>
      <w:iCs/>
      <w:color w:val="404040" w:themeColor="text1" w:themeTint="BF"/>
    </w:rPr>
  </w:style>
  <w:style w:type="paragraph" w:styleId="ListParagraph">
    <w:name w:val="List Paragraph"/>
    <w:basedOn w:val="Normal"/>
    <w:uiPriority w:val="34"/>
    <w:qFormat/>
    <w:rsid w:val="000031DB"/>
    <w:pPr>
      <w:ind w:left="720"/>
      <w:contextualSpacing/>
    </w:pPr>
  </w:style>
  <w:style w:type="character" w:styleId="IntenseEmphasis">
    <w:name w:val="Intense Emphasis"/>
    <w:basedOn w:val="DefaultParagraphFont"/>
    <w:uiPriority w:val="21"/>
    <w:qFormat/>
    <w:rsid w:val="000031DB"/>
    <w:rPr>
      <w:i/>
      <w:iCs/>
      <w:color w:val="0F4761" w:themeColor="accent1" w:themeShade="BF"/>
    </w:rPr>
  </w:style>
  <w:style w:type="paragraph" w:styleId="IntenseQuote">
    <w:name w:val="Intense Quote"/>
    <w:basedOn w:val="Normal"/>
    <w:next w:val="Normal"/>
    <w:link w:val="IntenseQuoteChar"/>
    <w:uiPriority w:val="30"/>
    <w:qFormat/>
    <w:rsid w:val="000031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1DB"/>
    <w:rPr>
      <w:i/>
      <w:iCs/>
      <w:color w:val="0F4761" w:themeColor="accent1" w:themeShade="BF"/>
    </w:rPr>
  </w:style>
  <w:style w:type="character" w:styleId="IntenseReference">
    <w:name w:val="Intense Reference"/>
    <w:basedOn w:val="DefaultParagraphFont"/>
    <w:uiPriority w:val="32"/>
    <w:qFormat/>
    <w:rsid w:val="000031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Palladino</dc:creator>
  <cp:keywords/>
  <dc:description/>
  <cp:lastModifiedBy>Jason Palladino</cp:lastModifiedBy>
  <cp:revision>2</cp:revision>
  <dcterms:created xsi:type="dcterms:W3CDTF">2025-05-10T19:18:00Z</dcterms:created>
  <dcterms:modified xsi:type="dcterms:W3CDTF">2025-05-10T19:18:00Z</dcterms:modified>
</cp:coreProperties>
</file>