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Softwareentwickler / Software Engineer · KI-Automation</w:t>
      </w:r>
    </w:p>
    <w:p>
      <w:pPr>
        <w:pStyle w:val="BodyText"/>
      </w:pPr>
      <w:r>
        <w:t xml:space="preserve">Ich entwickle KI-Automationen – und mache ihr Verhalten überprüfbar.</w:t>
      </w:r>
    </w:p>
    <w:p>
      <w:pPr>
        <w:pStyle w:val="BodyText"/>
      </w:pPr>
      <w:r>
        <w:t xml:space="preserve">E-Mail: jason@roschmann-digital.de | Telefon: +49 155 612 953 91</w:t>
      </w:r>
      <w:r>
        <w:br/>
      </w:r>
      <w:r>
        <w:t xml:space="preserve">LinkedIn: linkedin.com/in/jason-roschmann-1091512b2 | GitHub: github.com/JasonRoschmann | Web-CV: jasonroschmann.github.io/cv</w:t>
      </w:r>
      <w:r>
        <w:br/>
      </w:r>
      <w:r>
        <w:t xml:space="preserve">Wohnort: Hamburg, Deutschland | Gesucht: Hamburg oder remote; Umzug nach Zürich für eine passende Rolle möglich | Start nach Absprache</w:t>
      </w:r>
    </w:p>
    <w:p>
      <w:pPr>
        <w:pStyle w:val="BodyText"/>
      </w:pPr>
      <w:r>
        <w:t xml:space="preserve">Kernstack: Python, FastAPI, TypeScript, React/Next.js, PostgreSQL, Docker</w:t>
      </w:r>
    </w:p>
    <w:bookmarkStart w:id="9" w:name="profil"/>
    <w:p>
      <w:pPr>
        <w:pStyle w:val="Heading2"/>
      </w:pPr>
      <w:r>
        <w:t xml:space="preserve">Profil</w:t>
      </w:r>
    </w:p>
    <w:p>
      <w:pPr>
        <w:pStyle w:val="FirstParagraph"/>
      </w:pPr>
      <w:r>
        <w:t xml:space="preserve">Ich entwickle KI-Automationen und Webanwendungen mit Python und TypeScript, eigenständig und im Team. Meine Praxis umfasst API-Integration, Hintergrundjobs und gezielte Tests gegen doppelte Aktionen und Datenverlust. KI-Agenten nutze ich für die Umsetzung; Anforderungen und Abnahme meiner Beiträge verantworte ich selbst. Ich suche eine Junior-Rolle in KI-Automation oder Backend-/Fullstack-Entwicklung.</w:t>
      </w:r>
    </w:p>
    <w:bookmarkEnd w:id="9"/>
    <w:bookmarkStart w:id="13" w:name="projekte"/>
    <w:p>
      <w:pPr>
        <w:pStyle w:val="Heading2"/>
      </w:pPr>
      <w:r>
        <w:t xml:space="preserve">Projekte</w:t>
      </w:r>
    </w:p>
    <w:bookmarkStart w:id="10" w:name="X3d112ea5102cbe085494ca9d164bd3b070dd4e1"/>
    <w:p>
      <w:pPr>
        <w:pStyle w:val="Heading3"/>
      </w:pPr>
      <w:r>
        <w:t xml:space="preserve">Flowki Studio — Clip-Studio (Teamprojekt, Aug–Sep 2026)</w:t>
      </w:r>
    </w:p>
    <w:p>
      <w:pPr>
        <w:pStyle w:val="FirstParagraph"/>
      </w:pPr>
      <w:r>
        <w:t xml:space="preserve">Zweck: Internes Social-Media-Studio mit Trends, Plattform-Playbooks und KI-Content-Pipeline. Das Clip-Studio macht aus Langvideos Shorts — mein Schwerpunkt. 64 Pull Requests in Flowki Studio, davon 50 gemergt.</w:t>
      </w:r>
    </w:p>
    <w:p>
      <w:pPr>
        <w:pStyle w:val="Compact"/>
        <w:numPr>
          <w:ilvl w:val="0"/>
          <w:numId w:val="1001"/>
        </w:numPr>
      </w:pPr>
      <w:r>
        <w:t xml:space="preserve">Speaker-Reframe: Gesichtsposition an mehreren Zeitpunkten gemessen statt einmal, geglättet zu stückweise konstanten 9:16-Keyframes — der Ausschnitt folgt der sprechenden Person.</w:t>
      </w:r>
    </w:p>
    <w:p>
      <w:pPr>
        <w:pStyle w:val="Compact"/>
        <w:numPr>
          <w:ilvl w:val="0"/>
          <w:numId w:val="1001"/>
        </w:numPr>
      </w:pPr>
      <w:r>
        <w:t xml:space="preserve">Deterministischer Neu-Render nach Korrekturen: append-only Planversionen, jede Planänderung entwertet eine erteilte Freigabe; Render asynchron über Celery, ohne Modellkosten.</w:t>
      </w:r>
    </w:p>
    <w:p>
      <w:pPr>
        <w:pStyle w:val="Compact"/>
        <w:numPr>
          <w:ilvl w:val="0"/>
          <w:numId w:val="1001"/>
        </w:numPr>
      </w:pPr>
      <w:r>
        <w:t xml:space="preserve">Bis zu drei Schnittvarianten je Clip, höchstens eine je Zielkonto (Datenbank-Constraint); Publikationsrechte unmittelbar vor dem Versand erneut geprüft.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a50e32cda60364fcaeabd82b96288ade70c29fe"/>
    <w:p>
      <w:pPr>
        <w:pStyle w:val="Heading3"/>
      </w:pPr>
      <w:r>
        <w:t xml:space="preserve">Fallbeispiel Fehlersuche — hermes-studio (Beitrag zu fremdem Projekt, Sep 2026)</w:t>
      </w:r>
    </w:p>
    <w:p>
      <w:pPr>
        <w:pStyle w:val="Compact"/>
        <w:numPr>
          <w:ilvl w:val="0"/>
          <w:numId w:val="1002"/>
        </w:numPr>
      </w:pPr>
      <w:r>
        <w:t xml:space="preserve">Ursache: 21 rote Tests, zwei Ursachen — 20× ein nie geschlossenes SQLite-Handle, das unter Windows das Aufräumen sperrt; 1× ein veralteter Test gegen eine Sicherheitsregel.</w:t>
      </w:r>
    </w:p>
    <w:p>
      <w:pPr>
        <w:pStyle w:val="Compact"/>
        <w:numPr>
          <w:ilvl w:val="0"/>
          <w:numId w:val="1002"/>
        </w:numPr>
      </w:pPr>
      <w:r>
        <w:t xml:space="preserve">Korrektur: Handle geschlossen, Sicherheitsregel behalten, Test korrigiert. Zusätzlich, als eigener Beitrag: stillen Datenverlust im Task-Store behoben, mit fünf neuen Tests.</w:t>
      </w:r>
    </w:p>
    <w:p>
      <w:pPr>
        <w:pStyle w:val="Compact"/>
        <w:numPr>
          <w:ilvl w:val="0"/>
          <w:numId w:val="1002"/>
        </w:numPr>
      </w:pPr>
      <w:r>
        <w:t xml:space="preserve">Nachweis: Mutationsprobe — eine gezielte Abschwächung der Sicherheitsregel ließ den korrigierten Test scheitern. Test-Suite von 177 auf 199 grüne Tests.</w:t>
      </w:r>
    </w:p>
    <w:p>
      <w:pPr>
        <w:pStyle w:val="Compact"/>
        <w:numPr>
          <w:ilvl w:val="0"/>
          <w:numId w:val="1002"/>
        </w:numPr>
      </w:pPr>
      <w:r>
        <w:t xml:space="preserve">So arbeite ich mit KI-Agenten: Fehler zuerst als roter Test, Agent setzt um, ein zweites Modell prüft zusätzlich als Reviewer, Rollout mit Prüfsummen und automatischem Rückbau.</w:t>
      </w:r>
    </w:p>
    <w:bookmarkEnd w:id="11"/>
    <w:bookmarkStart w:id="12" w:name="X4094cd3786f83d91073481ac877848284bc6906"/>
    <w:p>
      <w:pPr>
        <w:pStyle w:val="Heading3"/>
      </w:pPr>
      <w:r>
        <w:t xml:space="preserve">KI-gestützte Bewerbungsverwaltung (Eigenprojekt, seit Juli 2026)</w:t>
      </w:r>
    </w:p>
    <w:p>
      <w:pPr>
        <w:pStyle w:val="FirstParagraph"/>
      </w:pPr>
      <w:r>
        <w:t xml:space="preserve">Zweck: Python-Pipeline für Stellensuche über Job-APIs (u. a. Bundesagentur für Arbeit, Greenhouse, Lever), Anschreiben, Prüfungen, Versand und Antwortzuordnung. Schwerpunkt: nachvollziehbare Aktionen. 94 Python-Dateien, davon 56 Testdateien.</w:t>
      </w:r>
    </w:p>
    <w:p>
      <w:pPr>
        <w:pStyle w:val="Compact"/>
        <w:numPr>
          <w:ilvl w:val="0"/>
          <w:numId w:val="1003"/>
        </w:numPr>
      </w:pPr>
      <w:r>
        <w:t xml:space="preserve">Kanalübergreifendes Hauptbuch für Erstbewerbungen mit Reservierung: keine Doppelbewerbung über Mail und Portal, höchstens eine Bewerbung je Firma in 14 Tagen.</w:t>
      </w:r>
    </w:p>
    <w:p>
      <w:pPr>
        <w:pStyle w:val="Compact"/>
        <w:numPr>
          <w:ilvl w:val="0"/>
          <w:numId w:val="1003"/>
        </w:numPr>
      </w:pPr>
      <w:r>
        <w:t xml:space="preserve">Blockierende Prüfungen vor dem Versand: unbrauchbare Modellantworten stoppen den Lauf; Modell-Kaskade (Claude, Gemini, Groq) mit Sperrzeiten.</w:t>
      </w:r>
    </w:p>
    <w:p>
      <w:pPr>
        <w:pStyle w:val="Compact"/>
        <w:numPr>
          <w:ilvl w:val="0"/>
          <w:numId w:val="1003"/>
        </w:numPr>
      </w:pPr>
      <w:r>
        <w:t xml:space="preserve">LLM-Bewertungen gegen blinde Referenzurteile geprüft; eine überarbeitete Analyse nach unvollständiger Messung ohne belegte Verbesserung nicht ausgerollt.</w:t>
      </w:r>
    </w:p>
    <w:p>
      <w:pPr>
        <w:pStyle w:val="Compact"/>
        <w:numPr>
          <w:ilvl w:val="0"/>
          <w:numId w:val="1003"/>
        </w:numPr>
      </w:pPr>
      <w:r>
        <w:t xml:space="preserve">Rollouts mit Prüfsummen, Tests vor und nach dem Tausch und automatischem Rückbau.</w:t>
      </w:r>
    </w:p>
    <w:bookmarkEnd w:id="12"/>
    <w:bookmarkEnd w:id="13"/>
    <w:bookmarkStart w:id="14" w:name="web--shop-entwicklung-für-kunden"/>
    <w:p>
      <w:pPr>
        <w:pStyle w:val="Heading2"/>
      </w:pPr>
      <w:r>
        <w:t xml:space="preserve">Web- &amp; Shop-Entwicklung für Kunden</w:t>
      </w:r>
    </w:p>
    <w:p>
      <w:pPr>
        <w:pStyle w:val="FirstParagraph"/>
      </w:pPr>
      <w:r>
        <w:t xml:space="preserve">Websites und Shops für Kunden — Gestaltung, Mehrsprachigkeit, rechtliche Vorgaben, CI und Auslieferung.</w:t>
      </w:r>
    </w:p>
    <w:p>
      <w:pPr>
        <w:pStyle w:val="Compact"/>
        <w:numPr>
          <w:ilvl w:val="0"/>
          <w:numId w:val="1004"/>
        </w:numPr>
      </w:pPr>
      <w:r>
        <w:t xml:space="preserve">Frontend &amp; Interaktion: Next.js, React, TypeScript, GSAP — Hero als Frame-Sequenz, die sich mit dem Mauszeiger dreht (mobil per Geräteneigung); Vollbild-Kapitel mit Mobile-Bedienung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Inhalte: gekauftes Shopify-Theme in Liquid, CSS und JavaScript umgebaut; eigene Design-Schicht im Live-Theme, Produktdaten über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E-Mail: Search-Console-Auswertung automatisiert, Titel und Metadaten angepasst; 700 URLs auf Indexierung geprüft; Klaviyo-Abbruchmail auf wiederherstellbaren Checkout-Link korrigiert (duftkumpels.shop).</w:t>
      </w:r>
    </w:p>
    <w:p>
      <w:pPr>
        <w:pStyle w:val="Compact"/>
        <w:numPr>
          <w:ilvl w:val="0"/>
          <w:numId w:val="1004"/>
        </w:numPr>
      </w:pPr>
      <w:r>
        <w:t xml:space="preserve">Qualität &amp; Auslieferung: CI mit TypeScript-Check, ESLint, Vitest, Build und Playwright (nk247store.de); wöchentliche Lighthouse-Prüfung gegen den Live-Shop per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Mehrsprachigkeit: Übersetzungs-Pipeline für DE/EN/FR mit HTML-Extraktion, Strukturprüfung und Import per CSV bzw. GraphQL; Produktnamen und Kollektionstexte lokalisiert (duftkumpels.shop).</w:t>
      </w:r>
    </w:p>
    <w:p>
      <w:pPr>
        <w:pStyle w:val="Compact"/>
        <w:numPr>
          <w:ilvl w:val="0"/>
          <w:numId w:val="1004"/>
        </w:numPr>
      </w:pPr>
      <w:r>
        <w:t xml:space="preserve">Recht &amp; Inhalte: Tabakwerbung nach § 19 TabakerzG aus allen Motiven entfernt (nk247store.de).</w:t>
      </w:r>
    </w:p>
    <w:p>
      <w:pPr>
        <w:pStyle w:val="Compact"/>
        <w:numPr>
          <w:ilvl w:val="0"/>
          <w:numId w:val="1004"/>
        </w:numPr>
      </w:pPr>
      <w:r>
        <w:t xml:space="preserve">KI-Werkzeuge: Design-Brief geschrieben, KI-Website-Builder gesteuert und selbst nachgearbeitet — Kamerafahrten aus echten Fotos, Farbkorrektur, Übergänge (Redesign-Entwurf für ein Hamburger Izakaya).</w:t>
      </w:r>
    </w:p>
    <w:p>
      <w:pPr>
        <w:pStyle w:val="Compact"/>
        <w:numPr>
          <w:ilvl w:val="0"/>
          <w:numId w:val="1004"/>
        </w:numPr>
      </w:pPr>
      <w:r>
        <w:t xml:space="preserve">Referenzen: duftkumpels.shop — Projektarbeit seit Juni 2026, Anpassungen im Live-Theme; nk247store.de — Kundenprojekt im Team, meine Überarbeitung noch nicht veröffentlicht.</w:t>
      </w:r>
    </w:p>
    <w:bookmarkEnd w:id="14"/>
    <w:bookmarkStart w:id="15" w:name="weitere-projekte"/>
    <w:p>
      <w:pPr>
        <w:pStyle w:val="Heading2"/>
      </w:pPr>
      <w:r>
        <w:t xml:space="preserve">Weitere Projekte</w:t>
      </w:r>
    </w:p>
    <w:p>
      <w:pPr>
        <w:pStyle w:val="Compact"/>
        <w:numPr>
          <w:ilvl w:val="0"/>
          <w:numId w:val="1005"/>
        </w:numPr>
      </w:pPr>
      <w:r>
        <w:t xml:space="preserve">hermes-brett: Aufgabenbrett-Plugin für Hermes Agent ohne Build-Schritt; ein Kosten-Gate verhindert, dass das Brett versehentlich einen bezahlten Agentenlauf startet; Deploy mit Rollback; Selbsttest nur mit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mobiles Idle-RPG (React Native, Skia, Supabase, pgTAP). Agenten-orchestriert: ein KI-Agent arbeitet im Lead-Modus 50 Rollen ab, die Produktentscheidungen treffe ich.</w:t>
      </w:r>
    </w:p>
    <w:p>
      <w:pPr>
        <w:pStyle w:val="Compact"/>
        <w:numPr>
          <w:ilvl w:val="0"/>
          <w:numId w:val="1005"/>
        </w:numPr>
      </w:pPr>
      <w:r>
        <w:t xml:space="preserve">Interaktives Web-CV — installierbare PWA ohne Framework: SVG-Displacement, Canvas, WebGL-Fluidsimulation (adaptiert, MIT-Lizenz).</w:t>
      </w:r>
    </w:p>
    <w:bookmarkEnd w:id="15"/>
    <w:bookmarkStart w:id="18" w:name="berufserfahrung"/>
    <w:p>
      <w:pPr>
        <w:pStyle w:val="Heading2"/>
      </w:pPr>
      <w:r>
        <w:t xml:space="preserve">Berufserfahrung</w:t>
      </w:r>
    </w:p>
    <w:bookmarkStart w:id="16" w:name="ki-automation-webentwicklung"/>
    <w:p>
      <w:pPr>
        <w:pStyle w:val="Heading3"/>
      </w:pPr>
      <w:r>
        <w:t xml:space="preserve">KI-Automation &amp; Webentwicklung</w:t>
      </w:r>
    </w:p>
    <w:p>
      <w:pPr>
        <w:pStyle w:val="FirstParagraph"/>
      </w:pPr>
      <w:r>
        <w:rPr>
          <w:b/>
          <w:bCs/>
        </w:rPr>
        <w:t xml:space="preserve">2024 – heute | Eigene Projekte, Team- und Kundenprojekte | Hamburg / remote</w:t>
      </w:r>
    </w:p>
    <w:p>
      <w:pPr>
        <w:pStyle w:val="Compact"/>
        <w:numPr>
          <w:ilvl w:val="0"/>
          <w:numId w:val="1006"/>
        </w:numPr>
      </w:pPr>
      <w:r>
        <w:t xml:space="preserve">Python-Backends und Next.js-Frontends entwickelt, getestet und auf Linux-Servern betrieben (Docker Compose, Cron, Deployment mit Rollback); Shopify-Themes angepasst; im Team über Branches, Pull Requests und gemeinsame Test-Suites.</w:t>
      </w:r>
    </w:p>
    <w:bookmarkEnd w:id="16"/>
    <w:bookmarkStart w:id="17" w:name="b2b-direktvertrieb-door-to-door"/>
    <w:p>
      <w:pPr>
        <w:pStyle w:val="Heading3"/>
      </w:pPr>
      <w:r>
        <w:t xml:space="preserve">B2B-Direktvertrieb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Außendienst bundesweit</w:t>
      </w:r>
    </w:p>
    <w:p>
      <w:pPr>
        <w:pStyle w:val="Compact"/>
        <w:numPr>
          <w:ilvl w:val="0"/>
          <w:numId w:val="1007"/>
        </w:numPr>
      </w:pPr>
      <w:r>
        <w:t xml:space="preserve">Kaltakquise und Bedarfsgespräche mit Inhabern und Geschäftsführern, Verhandlung und Abschluss vor Ort.</w:t>
      </w:r>
    </w:p>
    <w:p>
      <w:pPr>
        <w:pStyle w:val="Compact"/>
        <w:numPr>
          <w:ilvl w:val="0"/>
          <w:numId w:val="1007"/>
        </w:numPr>
      </w:pPr>
      <w:r>
        <w:t xml:space="preserve">Täglicher Umgang mit Absagen — und der Blick dafür, welche Probleme ein Betrieb wirklich hat.</w:t>
      </w:r>
    </w:p>
    <w:bookmarkEnd w:id="17"/>
    <w:bookmarkEnd w:id="18"/>
    <w:bookmarkStart w:id="20" w:name="weiterbildung-und-projektpraxis"/>
    <w:p>
      <w:pPr>
        <w:pStyle w:val="Heading2"/>
      </w:pPr>
      <w:r>
        <w:t xml:space="preserve">Weiterbildung und Projektpraxis</w:t>
      </w:r>
    </w:p>
    <w:p>
      <w:pPr>
        <w:pStyle w:val="Compact"/>
        <w:numPr>
          <w:ilvl w:val="0"/>
          <w:numId w:val="1008"/>
        </w:numPr>
      </w:pPr>
      <w:r>
        <w:t xml:space="preserve">Weiterbildung Webentwicklung, 2024 (6 Monate): HTML, CSS, JavaScript, Web-Architektur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Dezember 2025, gültig bis 03.12.2026 – verifizierbar: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bookmarkEnd w:id="20"/>
    <w:bookmarkStart w:id="21" w:name="kenntnisse-in-projekten-eingesetzt"/>
    <w:p>
      <w:pPr>
        <w:pStyle w:val="Heading2"/>
      </w:pPr>
      <w:r>
        <w:t xml:space="preserve">Kenntnisse (in Projekten eingesetzt)</w:t>
      </w:r>
    </w:p>
    <w:p>
      <w:pPr>
        <w:pStyle w:val="Compact"/>
        <w:numPr>
          <w:ilvl w:val="0"/>
          <w:numId w:val="1009"/>
        </w:numPr>
      </w:pPr>
      <w:r>
        <w:t xml:space="preserve">Entwicklung: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KI &amp; Agenten: Claude Code, LLM-APIs (Claude, Gemini, Groq), MCP, Agenten-Orchestrierung, n8n</w:t>
      </w:r>
    </w:p>
    <w:p>
      <w:pPr>
        <w:pStyle w:val="Compact"/>
        <w:numPr>
          <w:ilvl w:val="0"/>
          <w:numId w:val="1009"/>
        </w:numPr>
      </w:pPr>
      <w:r>
        <w:t xml:space="preserve">Daten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Qualität: pytest, Vitest, Playwright, GitHub Actions, Lighthouse-CI</w:t>
      </w:r>
    </w:p>
    <w:p>
      <w:pPr>
        <w:pStyle w:val="Compact"/>
        <w:numPr>
          <w:ilvl w:val="0"/>
          <w:numId w:val="1009"/>
        </w:numPr>
      </w:pPr>
      <w:r>
        <w:t xml:space="preserve">Betrieb: Linux-Server,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sprachen"/>
    <w:p>
      <w:pPr>
        <w:pStyle w:val="Heading2"/>
      </w:pPr>
      <w:r>
        <w:t xml:space="preserve">Sprachen</w:t>
      </w:r>
    </w:p>
    <w:p>
      <w:pPr>
        <w:pStyle w:val="Compact"/>
        <w:numPr>
          <w:ilvl w:val="0"/>
          <w:numId w:val="1010"/>
        </w:numPr>
      </w:pPr>
      <w:r>
        <w:t xml:space="preserve">Deutsch: Muttersprache · Englisch: B1, Richtung B2 · Polnisch: mündlich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2026-09-28T22:22:55Z</dcterms:created>
  <dcterms:modified xsi:type="dcterms:W3CDTF">2026-09-28T22:22:55Z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