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strukturierte Daten (JSON-LD), GEO/AEO, Google Search Console, GA4, Shopify (Liquid, Metafields),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Mehrsprachigkeit, Produktdaten, E-Mail-Flows und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GEO-Landingpage — WebGL-Hero, animierter Einstieg und leichte Mobil-/Reduced-Motion-Variante; Oberflächentests und Referenz-Screenshots angelegt.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 &amp; Auffindbarkeit: Google Search Console, Bing Webmaster Tools (API-Datenauswertung), strukturierte Daten (JSON-LD), Canonicals, Weiterleitungen, IndexNow, interne Verlinkung, Entitäten, llms.txt</w:t>
      </w:r>
    </w:p>
    <w:p>
      <w:pPr>
        <w:pStyle w:val="Compact"/>
        <w:numPr>
          <w:ilvl w:val="0"/>
          <w:numId w:val="1010"/>
        </w:numPr>
      </w:pPr>
      <w:r>
        <w:t xml:space="preserve">Shop &amp; Kunden: Shopify (Liquid, Metafields, Theme, GraphQL-Admin-API), Klaviyo, Google Merchant Center, Microsoft- und Pinterest-Kanal</w:t>
      </w:r>
    </w:p>
    <w:p>
      <w:pPr>
        <w:pStyle w:val="Compact"/>
        <w:numPr>
          <w:ilvl w:val="0"/>
          <w:numId w:val="1010"/>
        </w:numPr>
      </w:pPr>
      <w:r>
        <w:t xml:space="preserve">Daten &amp; Automation: GA4, Plausible, Lighthouse, Python, n8n, KI-Agenten (Claude Code), GitHub Actions</w:t>
      </w:r>
    </w:p>
    <w:p>
      <w:pPr>
        <w:pStyle w:val="Compact"/>
        <w:numPr>
          <w:ilvl w:val="0"/>
          <w:numId w:val="1010"/>
        </w:numPr>
      </w:pPr>
      <w:r>
        <w:t xml:space="preserve">Gestaltung &amp; Qualität: HTML, CSS, JavaScript, TypeScript, Next.js, GSAP, WebGL, Oberflächentests, KI-Bild/Video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2026-09-28T22:23:07Z</dcterms:created>
  <dcterms:modified xsi:type="dcterms:W3CDTF">2026-09-28T22:23:07Z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