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Kanalübergreifendes Hauptbuch für Erstbewerbungen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— Gestaltung, Mehrsprachigkeit, rechtliche Vorgaben,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automatisiert, Titel und Metadaten angepasst; Indexierungsstatus von 700 URLs geprüft; Klaviyo-Abbruchmail auf wiederherstellbaren Checkout-Link korrigiert.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Mehrsprachigkeit: Übersetzungs-Pipeline für DE/EN/FR mit HTML-Extraktion, Strukturprüfung und Import per CSV bzw. GraphQL; Produktnamen und Kollektionstexte lokalisiert (duftkumpels.shop).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2026-09-28T18:47:35Z</dcterms:created>
  <dcterms:modified xsi:type="dcterms:W3CDTF">2026-09-28T18:47:35Z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