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Fixes für hängende Jobs und eine doppelt ausgelöste Produktion.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a50e32cda60364fcaeabd82b96288ade70c29fe"/>
    <w:p>
      <w:pPr>
        <w:pStyle w:val="Heading3"/>
      </w:pPr>
      <w:r>
        <w:t xml:space="preserve">Fallbeispiel Fehlersuche — hermes-studio (Beitrag zu fremdem Projekt, Sep 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korrigiert. Zusätzlich, als eigener Beitrag: stillen Datenverlust im Task-Store behoben, mit fünf neuen Tests.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eine gezielte Abschwächung der Sicherheitsregel ließ den korrigierten Test scheitern.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Testdateien.</w:t>
      </w:r>
    </w:p>
    <w:p>
      <w:pPr>
        <w:pStyle w:val="Compact"/>
        <w:numPr>
          <w:ilvl w:val="0"/>
          <w:numId w:val="1003"/>
        </w:numPr>
      </w:pPr>
      <w:r>
        <w:t xml:space="preserve">Gemeinsames Hauptbuch aller Außenaktionen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umgesetzt — von Gestaltung und Interaktion über Mehrsprachigkeit und rechtliche Vorgaben bis zu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(auf dem Handy per Geräteneigung); Vollbild-Kapitel mit eigener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dreisprachig (DE/EN/FR),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versionierte Assets, Lade-Fallback, Performance-Runden gegen Ruckeln (nk247store.de).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Projektarbeit seit Juni 2026, Anpassungen im Live-Theme;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Canvas-Graph, WebGL-Fluidsimulation (adaptiert von PavelDoGreat, MIT).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direkt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19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Skillshop, Januar 2026: Search, Performance Max</w:t>
      </w:r>
    </w:p>
    <w:p>
      <w:pPr>
        <w:pStyle w:val="Compact"/>
        <w:numPr>
          <w:ilvl w:val="0"/>
          <w:numId w:val="1008"/>
        </w:numPr>
      </w:pPr>
      <w:r>
        <w:t xml:space="preserve">Laufende autodidaktische Weiterbildung anhand eigener und gemeinsamer Softwareprojekte</w:t>
      </w:r>
    </w:p>
    <w:bookmarkEnd w:id="19"/>
    <w:bookmarkStart w:id="20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0"/>
    <w:bookmarkStart w:id="21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2026-09-28T16:55:25Z</dcterms:created>
  <dcterms:modified xsi:type="dcterms:W3CDTF">2026-09-28T16:55:25Z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