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8D7C" w14:textId="120947E6" w:rsidR="00961AD6" w:rsidRPr="00FF6448" w:rsidRDefault="00FF6448" w:rsidP="00FF6448">
      <w:pPr>
        <w:spacing w:line="276" w:lineRule="auto"/>
        <w:jc w:val="center"/>
        <w:rPr>
          <w:rFonts w:ascii="Times New Roman" w:hAnsi="Times New Roman" w:cs="Times New Roman"/>
          <w:sz w:val="32"/>
          <w:szCs w:val="32"/>
        </w:rPr>
      </w:pPr>
      <w:r w:rsidRPr="00FF6448">
        <w:rPr>
          <w:rFonts w:ascii="Times New Roman" w:hAnsi="Times New Roman" w:cs="Times New Roman"/>
          <w:sz w:val="32"/>
          <w:szCs w:val="32"/>
        </w:rPr>
        <w:t>Detecting Offensive Language Using Machine Learning</w:t>
      </w:r>
    </w:p>
    <w:p w14:paraId="7939D41B" w14:textId="5C0FFCBC" w:rsidR="00FF6448" w:rsidRDefault="00FF6448" w:rsidP="004734F4">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C5FA1F2" w14:textId="3D2A044F" w:rsidR="00E14BD1" w:rsidRDefault="00E14BD1" w:rsidP="004734F4">
      <w:pPr>
        <w:spacing w:line="360" w:lineRule="auto"/>
        <w:jc w:val="center"/>
        <w:rPr>
          <w:rFonts w:ascii="Times New Roman" w:hAnsi="Times New Roman" w:cs="Times New Roman"/>
          <w:sz w:val="24"/>
          <w:szCs w:val="24"/>
        </w:rPr>
      </w:pPr>
      <w:r>
        <w:rPr>
          <w:rFonts w:ascii="Times New Roman" w:hAnsi="Times New Roman" w:cs="Times New Roman"/>
          <w:sz w:val="24"/>
          <w:szCs w:val="24"/>
        </w:rPr>
        <w:t>Group: Harmonious Python (HarPy)</w:t>
      </w:r>
    </w:p>
    <w:p w14:paraId="39FA8A0B" w14:textId="5CC69754" w:rsidR="00961AD6" w:rsidRDefault="00961AD6" w:rsidP="004734F4">
      <w:pPr>
        <w:spacing w:after="0" w:line="276" w:lineRule="auto"/>
        <w:jc w:val="center"/>
        <w:rPr>
          <w:rFonts w:ascii="Times New Roman" w:hAnsi="Times New Roman" w:cs="Times New Roman"/>
          <w:sz w:val="24"/>
          <w:szCs w:val="24"/>
        </w:rPr>
      </w:pPr>
      <w:r w:rsidRPr="00961AD6">
        <w:rPr>
          <w:rFonts w:ascii="Times New Roman" w:hAnsi="Times New Roman" w:cs="Times New Roman"/>
          <w:sz w:val="24"/>
          <w:szCs w:val="24"/>
        </w:rPr>
        <w:t>Ashton Brasol, Ben Graf,</w:t>
      </w:r>
      <w:r w:rsidR="00FF6448">
        <w:rPr>
          <w:rFonts w:ascii="Times New Roman" w:hAnsi="Times New Roman" w:cs="Times New Roman"/>
          <w:sz w:val="24"/>
          <w:szCs w:val="24"/>
        </w:rPr>
        <w:t xml:space="preserve"> </w:t>
      </w:r>
      <w:r w:rsidRPr="00961AD6">
        <w:rPr>
          <w:rFonts w:ascii="Times New Roman" w:hAnsi="Times New Roman" w:cs="Times New Roman"/>
          <w:sz w:val="24"/>
          <w:szCs w:val="24"/>
        </w:rPr>
        <w:t>Jason Louwagie</w:t>
      </w:r>
    </w:p>
    <w:p w14:paraId="3B64ADA2" w14:textId="0B547D2B" w:rsidR="004734F4" w:rsidRDefault="00FF6448" w:rsidP="004734F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Texas at San Antonio</w:t>
      </w:r>
    </w:p>
    <w:p w14:paraId="39B8313E" w14:textId="77777777" w:rsidR="004734F4" w:rsidRPr="004734F4" w:rsidRDefault="004734F4" w:rsidP="004734F4">
      <w:pPr>
        <w:spacing w:after="0" w:line="276" w:lineRule="auto"/>
        <w:jc w:val="center"/>
        <w:rPr>
          <w:rFonts w:ascii="Times New Roman" w:hAnsi="Times New Roman" w:cs="Times New Roman"/>
          <w:sz w:val="24"/>
          <w:szCs w:val="24"/>
        </w:rPr>
      </w:pPr>
    </w:p>
    <w:p w14:paraId="4F0D5BD5" w14:textId="3191B62C" w:rsidR="00961AD6" w:rsidRPr="00961AD6" w:rsidRDefault="00961AD6" w:rsidP="004734F4">
      <w:pPr>
        <w:spacing w:line="276" w:lineRule="auto"/>
        <w:jc w:val="center"/>
        <w:rPr>
          <w:rFonts w:ascii="Times New Roman" w:hAnsi="Times New Roman" w:cs="Times New Roman"/>
          <w:sz w:val="32"/>
          <w:szCs w:val="32"/>
        </w:rPr>
      </w:pPr>
      <w:r w:rsidRPr="00961AD6">
        <w:rPr>
          <w:rFonts w:ascii="Times New Roman" w:eastAsiaTheme="majorEastAsia" w:hAnsi="Times New Roman" w:cs="Times New Roman"/>
          <w:kern w:val="24"/>
          <w:lang w:eastAsia="ja-JP"/>
        </w:rPr>
        <w:t>May 7th, 2021</w:t>
      </w:r>
    </w:p>
    <w:p w14:paraId="7B71FBB9" w14:textId="11529D9C" w:rsidR="00961AD6" w:rsidRDefault="00961AD6" w:rsidP="004B73C4">
      <w:pPr>
        <w:jc w:val="center"/>
        <w:rPr>
          <w:rFonts w:ascii="Times New Roman" w:hAnsi="Times New Roman" w:cs="Times New Roman"/>
          <w:sz w:val="24"/>
          <w:szCs w:val="24"/>
        </w:rPr>
      </w:pPr>
    </w:p>
    <w:p w14:paraId="17BEDFC0" w14:textId="77777777" w:rsidR="009F45CB" w:rsidRDefault="004734F4" w:rsidP="002F54C2">
      <w:pPr>
        <w:rPr>
          <w:rFonts w:ascii="Times New Roman" w:hAnsi="Times New Roman" w:cs="Times New Roman"/>
          <w:b/>
          <w:bCs/>
          <w:sz w:val="24"/>
          <w:szCs w:val="24"/>
        </w:rPr>
      </w:pPr>
      <w:r w:rsidRPr="004734F4">
        <w:rPr>
          <w:rFonts w:ascii="Times New Roman" w:hAnsi="Times New Roman" w:cs="Times New Roman"/>
          <w:b/>
          <w:bCs/>
          <w:sz w:val="24"/>
          <w:szCs w:val="24"/>
        </w:rPr>
        <w:t>Abstract</w:t>
      </w:r>
    </w:p>
    <w:p w14:paraId="62E833B1" w14:textId="42FA5E7A" w:rsidR="00E14BD1" w:rsidRPr="009F45CB" w:rsidRDefault="009F45CB" w:rsidP="009F45CB">
      <w:pPr>
        <w:ind w:firstLine="360"/>
        <w:rPr>
          <w:rFonts w:ascii="Times New Roman" w:hAnsi="Times New Roman" w:cs="Times New Roman"/>
          <w:b/>
          <w:bCs/>
          <w:sz w:val="24"/>
          <w:szCs w:val="24"/>
        </w:rPr>
      </w:pPr>
      <w:r>
        <w:rPr>
          <w:rFonts w:ascii="Times New Roman" w:hAnsi="Times New Roman" w:cs="Times New Roman"/>
          <w:sz w:val="24"/>
          <w:szCs w:val="24"/>
        </w:rPr>
        <w:t>T</w:t>
      </w:r>
      <w:r w:rsidR="004734F4">
        <w:rPr>
          <w:rFonts w:ascii="Times New Roman" w:hAnsi="Times New Roman" w:cs="Times New Roman"/>
          <w:sz w:val="24"/>
          <w:szCs w:val="24"/>
        </w:rPr>
        <w:t xml:space="preserve">he objective of this project was to develop a model that was </w:t>
      </w:r>
      <w:r w:rsidR="00E14BD1">
        <w:rPr>
          <w:rFonts w:ascii="Times New Roman" w:hAnsi="Times New Roman" w:cs="Times New Roman"/>
          <w:sz w:val="24"/>
          <w:szCs w:val="24"/>
        </w:rPr>
        <w:t xml:space="preserve">best </w:t>
      </w:r>
      <w:r w:rsidR="004734F4">
        <w:rPr>
          <w:rFonts w:ascii="Times New Roman" w:hAnsi="Times New Roman" w:cs="Times New Roman"/>
          <w:sz w:val="24"/>
          <w:szCs w:val="24"/>
        </w:rPr>
        <w:t xml:space="preserve">able to </w:t>
      </w:r>
      <w:r w:rsidR="00E14BD1">
        <w:rPr>
          <w:rFonts w:ascii="Times New Roman" w:hAnsi="Times New Roman" w:cs="Times New Roman"/>
          <w:sz w:val="24"/>
          <w:szCs w:val="24"/>
        </w:rPr>
        <w:t>detect offensive language</w:t>
      </w:r>
      <w:r w:rsidR="00E52723">
        <w:rPr>
          <w:rFonts w:ascii="Times New Roman" w:hAnsi="Times New Roman" w:cs="Times New Roman"/>
          <w:sz w:val="24"/>
          <w:szCs w:val="24"/>
        </w:rPr>
        <w:t xml:space="preserve"> in a tweet</w:t>
      </w:r>
      <w:r w:rsidR="00E14BD1">
        <w:rPr>
          <w:rFonts w:ascii="Times New Roman" w:hAnsi="Times New Roman" w:cs="Times New Roman"/>
          <w:sz w:val="24"/>
          <w:szCs w:val="24"/>
        </w:rPr>
        <w:t xml:space="preserve">. This model was to </w:t>
      </w:r>
      <w:r w:rsidR="00A37C36">
        <w:rPr>
          <w:rFonts w:ascii="Times New Roman" w:hAnsi="Times New Roman" w:cs="Times New Roman"/>
          <w:sz w:val="24"/>
          <w:szCs w:val="24"/>
        </w:rPr>
        <w:t xml:space="preserve">reference the </w:t>
      </w:r>
      <w:r w:rsidR="00E14BD1">
        <w:rPr>
          <w:rFonts w:ascii="Times New Roman" w:hAnsi="Times New Roman" w:cs="Times New Roman"/>
          <w:sz w:val="24"/>
          <w:szCs w:val="24"/>
        </w:rPr>
        <w:t>words</w:t>
      </w:r>
      <w:r w:rsidR="00A37C36">
        <w:rPr>
          <w:rFonts w:ascii="Times New Roman" w:hAnsi="Times New Roman" w:cs="Times New Roman"/>
          <w:sz w:val="24"/>
          <w:szCs w:val="24"/>
        </w:rPr>
        <w:t xml:space="preserve"> in a tweet to an offensive word lexicon</w:t>
      </w:r>
      <w:r w:rsidR="004734F4">
        <w:rPr>
          <w:rFonts w:ascii="Times New Roman" w:hAnsi="Times New Roman" w:cs="Times New Roman"/>
          <w:sz w:val="24"/>
          <w:szCs w:val="24"/>
        </w:rPr>
        <w:t xml:space="preserve"> </w:t>
      </w:r>
      <w:r w:rsidR="00A37C36">
        <w:rPr>
          <w:rFonts w:ascii="Times New Roman" w:hAnsi="Times New Roman" w:cs="Times New Roman"/>
          <w:sz w:val="24"/>
          <w:szCs w:val="24"/>
        </w:rPr>
        <w:t>and accurately annotate the tweet. There were three classifications the model was to use</w:t>
      </w:r>
      <w:r w:rsidR="00E52723">
        <w:rPr>
          <w:rFonts w:ascii="Times New Roman" w:hAnsi="Times New Roman" w:cs="Times New Roman"/>
          <w:sz w:val="24"/>
          <w:szCs w:val="24"/>
        </w:rPr>
        <w:t xml:space="preserve"> </w:t>
      </w:r>
      <w:r w:rsidR="00A37C36">
        <w:rPr>
          <w:rFonts w:ascii="Times New Roman" w:hAnsi="Times New Roman" w:cs="Times New Roman"/>
          <w:sz w:val="24"/>
          <w:szCs w:val="24"/>
        </w:rPr>
        <w:t xml:space="preserve">to annotate the tweets: Not Offensive (NOT), Targeted Insult (TIN), and Untargeted Insult (UNT). </w:t>
      </w:r>
      <w:r w:rsidR="00CF791B">
        <w:rPr>
          <w:rFonts w:ascii="Times New Roman" w:hAnsi="Times New Roman" w:cs="Times New Roman"/>
          <w:sz w:val="24"/>
          <w:szCs w:val="24"/>
        </w:rPr>
        <w:t>Models that were test</w:t>
      </w:r>
      <w:r w:rsidR="00E52723">
        <w:rPr>
          <w:rFonts w:ascii="Times New Roman" w:hAnsi="Times New Roman" w:cs="Times New Roman"/>
          <w:sz w:val="24"/>
          <w:szCs w:val="24"/>
        </w:rPr>
        <w:t>ed</w:t>
      </w:r>
      <w:r w:rsidR="00CF791B">
        <w:rPr>
          <w:rFonts w:ascii="Times New Roman" w:hAnsi="Times New Roman" w:cs="Times New Roman"/>
          <w:sz w:val="24"/>
          <w:szCs w:val="24"/>
        </w:rPr>
        <w:t xml:space="preserve"> where </w:t>
      </w:r>
      <w:r w:rsidR="00CF791B" w:rsidRPr="00CF791B">
        <w:rPr>
          <w:rFonts w:ascii="Times New Roman" w:hAnsi="Times New Roman" w:cs="Times New Roman"/>
          <w:sz w:val="24"/>
          <w:szCs w:val="24"/>
        </w:rPr>
        <w:t>RandomForest (Average set to Micro), RandomForest (Average set to Macro), LinearSVC (Average set to Micro), LinearSVC (Average set to Macro)</w:t>
      </w:r>
      <w:r>
        <w:rPr>
          <w:rFonts w:ascii="Times New Roman" w:hAnsi="Times New Roman" w:cs="Times New Roman"/>
          <w:sz w:val="24"/>
          <w:szCs w:val="24"/>
        </w:rPr>
        <w:t>,</w:t>
      </w:r>
      <w:r w:rsidR="00E73DA9">
        <w:rPr>
          <w:rFonts w:ascii="Times New Roman" w:hAnsi="Times New Roman" w:cs="Times New Roman"/>
          <w:sz w:val="24"/>
          <w:szCs w:val="24"/>
        </w:rPr>
        <w:t xml:space="preserve"> and </w:t>
      </w:r>
      <w:r w:rsidR="00E73DA9" w:rsidRPr="00E73DA9">
        <w:rPr>
          <w:rFonts w:ascii="Times New Roman" w:hAnsi="Times New Roman" w:cs="Times New Roman"/>
          <w:sz w:val="24"/>
          <w:szCs w:val="24"/>
        </w:rPr>
        <w:t>Multi-Layer Perceptron (MLP</w:t>
      </w:r>
      <w:r w:rsidR="00E73DA9">
        <w:t>)</w:t>
      </w:r>
      <w:r w:rsidR="00E73DA9">
        <w:t xml:space="preserve">. </w:t>
      </w:r>
      <w:r w:rsidR="00CF791B" w:rsidRPr="00CF791B">
        <w:rPr>
          <w:rFonts w:ascii="Times New Roman" w:hAnsi="Times New Roman" w:cs="Times New Roman"/>
          <w:sz w:val="24"/>
          <w:szCs w:val="24"/>
        </w:rPr>
        <w:t xml:space="preserve"> </w:t>
      </w:r>
      <w:r w:rsidR="00E73DA9">
        <w:rPr>
          <w:rFonts w:ascii="Times New Roman" w:hAnsi="Times New Roman" w:cs="Times New Roman"/>
          <w:sz w:val="24"/>
          <w:szCs w:val="24"/>
        </w:rPr>
        <w:t>Of the tested models, RandomForest (Average set to micro) proved to be the most accurate, which was selected to be the final model.</w:t>
      </w:r>
    </w:p>
    <w:p w14:paraId="38C2EF30" w14:textId="77777777" w:rsidR="009F45CB" w:rsidRPr="002F54C2" w:rsidRDefault="00E73DA9" w:rsidP="002F54C2">
      <w:pPr>
        <w:spacing w:line="276" w:lineRule="auto"/>
        <w:rPr>
          <w:rFonts w:ascii="Times New Roman" w:hAnsi="Times New Roman" w:cs="Times New Roman"/>
          <w:b/>
          <w:bCs/>
          <w:sz w:val="24"/>
          <w:szCs w:val="24"/>
        </w:rPr>
      </w:pPr>
      <w:r w:rsidRPr="002F54C2">
        <w:rPr>
          <w:rFonts w:ascii="Times New Roman" w:hAnsi="Times New Roman" w:cs="Times New Roman"/>
          <w:b/>
          <w:bCs/>
          <w:sz w:val="24"/>
          <w:szCs w:val="24"/>
        </w:rPr>
        <w:t>Approach</w:t>
      </w:r>
    </w:p>
    <w:p w14:paraId="581088FF" w14:textId="77777777" w:rsidR="007A4CFF" w:rsidRDefault="00E73DA9" w:rsidP="007A4CFF">
      <w:pPr>
        <w:spacing w:after="0" w:line="276" w:lineRule="auto"/>
        <w:ind w:firstLine="360"/>
        <w:rPr>
          <w:rFonts w:ascii="Times New Roman" w:hAnsi="Times New Roman" w:cs="Times New Roman"/>
          <w:sz w:val="24"/>
          <w:szCs w:val="24"/>
        </w:rPr>
      </w:pPr>
      <w:r w:rsidRPr="009F45CB">
        <w:rPr>
          <w:rFonts w:ascii="Times New Roman" w:hAnsi="Times New Roman" w:cs="Times New Roman"/>
          <w:sz w:val="24"/>
          <w:szCs w:val="24"/>
        </w:rPr>
        <w:t>For each model tested, we split the train.tsv dataset into 8743 training observations (80%) and 2119 validation observations (20%).</w:t>
      </w:r>
    </w:p>
    <w:p w14:paraId="79B475EA" w14:textId="310E90BF" w:rsidR="007A4CFF" w:rsidRDefault="00E52723" w:rsidP="007A4CFF">
      <w:pPr>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In our experimentation, we used t</w:t>
      </w:r>
      <w:r w:rsidR="009F45CB" w:rsidRPr="009F45CB">
        <w:rPr>
          <w:rFonts w:ascii="Times New Roman" w:hAnsi="Times New Roman" w:cs="Times New Roman"/>
          <w:sz w:val="24"/>
          <w:szCs w:val="24"/>
        </w:rPr>
        <w:t>hree algorithms</w:t>
      </w:r>
      <w:r>
        <w:rPr>
          <w:rFonts w:ascii="Times New Roman" w:hAnsi="Times New Roman" w:cs="Times New Roman"/>
          <w:sz w:val="24"/>
          <w:szCs w:val="24"/>
        </w:rPr>
        <w:t xml:space="preserve">: </w:t>
      </w:r>
      <w:r w:rsidR="009F45CB" w:rsidRPr="009F45CB">
        <w:rPr>
          <w:rFonts w:ascii="Times New Roman" w:hAnsi="Times New Roman" w:cs="Times New Roman"/>
          <w:sz w:val="24"/>
          <w:szCs w:val="24"/>
        </w:rPr>
        <w:t>Support Vector Classifier (SVC), RandomForest (RF), and Multi-Layer Perceptron (MLP)</w:t>
      </w:r>
      <w:r>
        <w:rPr>
          <w:rFonts w:ascii="Times New Roman" w:hAnsi="Times New Roman" w:cs="Times New Roman"/>
          <w:sz w:val="24"/>
          <w:szCs w:val="24"/>
        </w:rPr>
        <w:t xml:space="preserve"> and</w:t>
      </w:r>
      <w:r w:rsidR="009F45CB" w:rsidRPr="009F45CB">
        <w:rPr>
          <w:rFonts w:ascii="Times New Roman" w:hAnsi="Times New Roman" w:cs="Times New Roman"/>
          <w:sz w:val="24"/>
          <w:szCs w:val="24"/>
        </w:rPr>
        <w:t xml:space="preserve"> </w:t>
      </w:r>
      <w:r>
        <w:rPr>
          <w:rFonts w:ascii="Times New Roman" w:hAnsi="Times New Roman" w:cs="Times New Roman"/>
          <w:sz w:val="24"/>
          <w:szCs w:val="24"/>
        </w:rPr>
        <w:t>t</w:t>
      </w:r>
      <w:r w:rsidR="009F45CB" w:rsidRPr="009F45CB">
        <w:rPr>
          <w:rFonts w:ascii="Times New Roman" w:hAnsi="Times New Roman" w:cs="Times New Roman"/>
          <w:sz w:val="24"/>
          <w:szCs w:val="24"/>
        </w:rPr>
        <w:t>hree forms of vectorizing</w:t>
      </w:r>
      <w:r>
        <w:rPr>
          <w:rFonts w:ascii="Times New Roman" w:hAnsi="Times New Roman" w:cs="Times New Roman"/>
          <w:sz w:val="24"/>
          <w:szCs w:val="24"/>
        </w:rPr>
        <w:t xml:space="preserve">: </w:t>
      </w:r>
      <w:r w:rsidR="009F45CB" w:rsidRPr="009F45CB">
        <w:rPr>
          <w:rFonts w:ascii="Times New Roman" w:hAnsi="Times New Roman" w:cs="Times New Roman"/>
          <w:sz w:val="24"/>
          <w:szCs w:val="24"/>
        </w:rPr>
        <w:t xml:space="preserve">CountVectorizer (Count), TfidfVectorizer (TF-IDF), and none at all (None). SelectKBest was used to narrow down the best </w:t>
      </w:r>
      <w:r>
        <w:rPr>
          <w:rFonts w:ascii="Times New Roman" w:hAnsi="Times New Roman" w:cs="Times New Roman"/>
          <w:sz w:val="24"/>
          <w:szCs w:val="24"/>
        </w:rPr>
        <w:t xml:space="preserve">lexicon and morphological </w:t>
      </w:r>
      <w:r w:rsidR="009F45CB" w:rsidRPr="009F45CB">
        <w:rPr>
          <w:rFonts w:ascii="Times New Roman" w:hAnsi="Times New Roman" w:cs="Times New Roman"/>
          <w:sz w:val="24"/>
          <w:szCs w:val="24"/>
        </w:rPr>
        <w:t>features in our models (SKBest). When testing our models, we alternated between using a variety of features</w:t>
      </w:r>
      <w:r>
        <w:rPr>
          <w:rFonts w:ascii="Times New Roman" w:hAnsi="Times New Roman" w:cs="Times New Roman"/>
          <w:sz w:val="24"/>
          <w:szCs w:val="24"/>
        </w:rPr>
        <w:t xml:space="preserve">, </w:t>
      </w:r>
      <w:r w:rsidRPr="009F45CB">
        <w:rPr>
          <w:rFonts w:ascii="Times New Roman" w:hAnsi="Times New Roman" w:cs="Times New Roman"/>
          <w:sz w:val="24"/>
          <w:szCs w:val="24"/>
        </w:rPr>
        <w:t>going as far as shortening a list of our features (Best12)</w:t>
      </w:r>
      <w:r>
        <w:rPr>
          <w:rFonts w:ascii="Times New Roman" w:hAnsi="Times New Roman" w:cs="Times New Roman"/>
          <w:sz w:val="24"/>
          <w:szCs w:val="24"/>
        </w:rPr>
        <w:t>,</w:t>
      </w:r>
      <w:r w:rsidR="009F45CB" w:rsidRPr="009F45CB">
        <w:rPr>
          <w:rFonts w:ascii="Times New Roman" w:hAnsi="Times New Roman" w:cs="Times New Roman"/>
          <w:sz w:val="24"/>
          <w:szCs w:val="24"/>
        </w:rPr>
        <w:t xml:space="preserve"> and not</w:t>
      </w:r>
      <w:r>
        <w:rPr>
          <w:rFonts w:ascii="Times New Roman" w:hAnsi="Times New Roman" w:cs="Times New Roman"/>
          <w:sz w:val="24"/>
          <w:szCs w:val="24"/>
        </w:rPr>
        <w:t xml:space="preserve"> at all.</w:t>
      </w:r>
    </w:p>
    <w:p w14:paraId="2F9125ED" w14:textId="7C03326A" w:rsidR="002329F1" w:rsidRDefault="002329F1" w:rsidP="007A4CFF">
      <w:pPr>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The hyperparameters that were used when testing these models were C values [.01,.1,10] for Support Vector </w:t>
      </w:r>
      <w:r w:rsidR="00E52723">
        <w:rPr>
          <w:rFonts w:ascii="Times New Roman" w:hAnsi="Times New Roman" w:cs="Times New Roman"/>
          <w:sz w:val="24"/>
          <w:szCs w:val="24"/>
        </w:rPr>
        <w:t>Classifier</w:t>
      </w:r>
      <w:r>
        <w:rPr>
          <w:rFonts w:ascii="Times New Roman" w:hAnsi="Times New Roman" w:cs="Times New Roman"/>
          <w:sz w:val="24"/>
          <w:szCs w:val="24"/>
        </w:rPr>
        <w:t>, n_estimators [100,200,300] for RandomForest, and hidden_layer_sizes [(5,2)] for the Mult</w:t>
      </w:r>
      <w:r w:rsidR="00F041E7">
        <w:rPr>
          <w:rFonts w:ascii="Times New Roman" w:hAnsi="Times New Roman" w:cs="Times New Roman"/>
          <w:sz w:val="24"/>
          <w:szCs w:val="24"/>
        </w:rPr>
        <w:t>i</w:t>
      </w:r>
      <w:r>
        <w:rPr>
          <w:rFonts w:ascii="Times New Roman" w:hAnsi="Times New Roman" w:cs="Times New Roman"/>
          <w:sz w:val="24"/>
          <w:szCs w:val="24"/>
        </w:rPr>
        <w:t>-Layer Perceptron.</w:t>
      </w:r>
    </w:p>
    <w:p w14:paraId="15D0A58C" w14:textId="5E46F1DD" w:rsidR="007A4CFF" w:rsidRDefault="002329F1" w:rsidP="00EB064A">
      <w:pPr>
        <w:spacing w:after="0"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Many </w:t>
      </w:r>
      <w:r w:rsidR="00E52723">
        <w:rPr>
          <w:rFonts w:ascii="Times New Roman" w:hAnsi="Times New Roman" w:cs="Times New Roman"/>
          <w:sz w:val="24"/>
          <w:szCs w:val="24"/>
        </w:rPr>
        <w:t xml:space="preserve">different </w:t>
      </w:r>
      <w:r>
        <w:rPr>
          <w:rFonts w:ascii="Times New Roman" w:hAnsi="Times New Roman" w:cs="Times New Roman"/>
          <w:sz w:val="24"/>
          <w:szCs w:val="24"/>
        </w:rPr>
        <w:t xml:space="preserve">features were used when testing our models. For SVC, we used unigrams (1,1) and bigrams (1,2). We also used lexicon and </w:t>
      </w:r>
      <w:r w:rsidR="00F86E7C">
        <w:rPr>
          <w:rFonts w:ascii="Times New Roman" w:hAnsi="Times New Roman" w:cs="Times New Roman"/>
          <w:sz w:val="24"/>
          <w:szCs w:val="24"/>
        </w:rPr>
        <w:t>morphological</w:t>
      </w:r>
      <w:r>
        <w:rPr>
          <w:rFonts w:ascii="Times New Roman" w:hAnsi="Times New Roman" w:cs="Times New Roman"/>
          <w:sz w:val="24"/>
          <w:szCs w:val="24"/>
        </w:rPr>
        <w:t xml:space="preserve"> features in our tests to see how this may affect the accuracy of our models. These features consisted of elements such as “number of letters”, “Number of !”, “proportion of capital letters” and “count of bad words”</w:t>
      </w:r>
      <w:r w:rsidR="00F86E7C">
        <w:rPr>
          <w:rFonts w:ascii="Times New Roman" w:hAnsi="Times New Roman" w:cs="Times New Roman"/>
          <w:sz w:val="24"/>
          <w:szCs w:val="24"/>
        </w:rPr>
        <w:t>,</w:t>
      </w:r>
      <w:r>
        <w:rPr>
          <w:rFonts w:ascii="Times New Roman" w:hAnsi="Times New Roman" w:cs="Times New Roman"/>
          <w:sz w:val="24"/>
          <w:szCs w:val="24"/>
        </w:rPr>
        <w:t xml:space="preserve"> to name a few.</w:t>
      </w:r>
      <w:r w:rsidR="00BF4ECE">
        <w:rPr>
          <w:rFonts w:ascii="Times New Roman" w:hAnsi="Times New Roman" w:cs="Times New Roman"/>
          <w:sz w:val="24"/>
          <w:szCs w:val="24"/>
        </w:rPr>
        <w:t xml:space="preserve"> This approach was inspired by (C</w:t>
      </w:r>
      <w:r w:rsidR="00BF4ECE" w:rsidRPr="00BF4ECE">
        <w:rPr>
          <w:rFonts w:ascii="Times New Roman" w:hAnsi="Times New Roman" w:cs="Times New Roman"/>
          <w:sz w:val="24"/>
          <w:szCs w:val="24"/>
        </w:rPr>
        <w:t>è</w:t>
      </w:r>
      <w:r w:rsidR="00BF4ECE" w:rsidRPr="00BF4ECE">
        <w:rPr>
          <w:rFonts w:ascii="Times New Roman" w:hAnsi="Times New Roman" w:cs="Times New Roman"/>
          <w:sz w:val="24"/>
          <w:szCs w:val="24"/>
        </w:rPr>
        <w:t>cillon et</w:t>
      </w:r>
      <w:r w:rsidR="00BF4ECE">
        <w:rPr>
          <w:rFonts w:ascii="Times New Roman" w:hAnsi="Times New Roman" w:cs="Times New Roman"/>
          <w:sz w:val="24"/>
          <w:szCs w:val="24"/>
        </w:rPr>
        <w:t xml:space="preserve"> al., 2019) where morphological features </w:t>
      </w:r>
      <w:r w:rsidR="00F041E7">
        <w:rPr>
          <w:rFonts w:ascii="Times New Roman" w:hAnsi="Times New Roman" w:cs="Times New Roman"/>
          <w:sz w:val="24"/>
          <w:szCs w:val="24"/>
        </w:rPr>
        <w:t>were</w:t>
      </w:r>
      <w:r w:rsidR="00BF4ECE">
        <w:rPr>
          <w:rFonts w:ascii="Times New Roman" w:hAnsi="Times New Roman" w:cs="Times New Roman"/>
          <w:sz w:val="24"/>
          <w:szCs w:val="24"/>
        </w:rPr>
        <w:t xml:space="preserve"> used with language features</w:t>
      </w:r>
      <w:r w:rsidR="00F041E7">
        <w:rPr>
          <w:rFonts w:ascii="Times New Roman" w:hAnsi="Times New Roman" w:cs="Times New Roman"/>
          <w:sz w:val="24"/>
          <w:szCs w:val="24"/>
        </w:rPr>
        <w:t xml:space="preserve"> to detect abusive language using an SVM </w:t>
      </w:r>
      <w:r w:rsidR="00EB064A">
        <w:rPr>
          <w:rFonts w:ascii="Times New Roman" w:hAnsi="Times New Roman" w:cs="Times New Roman"/>
          <w:sz w:val="24"/>
          <w:szCs w:val="24"/>
        </w:rPr>
        <w:t>classifier to</w:t>
      </w:r>
      <w:r w:rsidR="00F041E7">
        <w:rPr>
          <w:rFonts w:ascii="Times New Roman" w:hAnsi="Times New Roman" w:cs="Times New Roman"/>
          <w:sz w:val="24"/>
          <w:szCs w:val="24"/>
        </w:rPr>
        <w:t xml:space="preserve"> </w:t>
      </w:r>
      <w:r w:rsidR="00F041E7">
        <w:rPr>
          <w:rFonts w:ascii="Times New Roman" w:hAnsi="Times New Roman" w:cs="Times New Roman"/>
          <w:sz w:val="24"/>
          <w:szCs w:val="24"/>
        </w:rPr>
        <w:lastRenderedPageBreak/>
        <w:t xml:space="preserve">distinguish abusive language with higher accuracy. We hoped to take a similar approach in increasing </w:t>
      </w:r>
      <w:r w:rsidR="002F54C2">
        <w:rPr>
          <w:rFonts w:ascii="Times New Roman" w:hAnsi="Times New Roman" w:cs="Times New Roman"/>
          <w:sz w:val="24"/>
          <w:szCs w:val="24"/>
        </w:rPr>
        <w:t>our final model’s</w:t>
      </w:r>
      <w:r w:rsidR="00F041E7">
        <w:rPr>
          <w:rFonts w:ascii="Times New Roman" w:hAnsi="Times New Roman" w:cs="Times New Roman"/>
          <w:sz w:val="24"/>
          <w:szCs w:val="24"/>
        </w:rPr>
        <w:t xml:space="preserve"> accuracy between our three classification</w:t>
      </w:r>
      <w:r w:rsidR="00F86E7C">
        <w:rPr>
          <w:rFonts w:ascii="Times New Roman" w:hAnsi="Times New Roman" w:cs="Times New Roman"/>
          <w:sz w:val="24"/>
          <w:szCs w:val="24"/>
        </w:rPr>
        <w:t>s</w:t>
      </w:r>
      <w:r w:rsidR="00EB064A">
        <w:rPr>
          <w:rFonts w:ascii="Times New Roman" w:hAnsi="Times New Roman" w:cs="Times New Roman"/>
          <w:sz w:val="24"/>
          <w:szCs w:val="24"/>
        </w:rPr>
        <w:t>.</w:t>
      </w:r>
    </w:p>
    <w:p w14:paraId="28908364" w14:textId="77777777" w:rsidR="00EB064A" w:rsidRPr="00EB064A" w:rsidRDefault="00EB064A" w:rsidP="00EB064A">
      <w:pPr>
        <w:spacing w:after="0" w:line="276" w:lineRule="auto"/>
        <w:ind w:firstLine="360"/>
        <w:rPr>
          <w:rFonts w:ascii="Times New Roman" w:hAnsi="Times New Roman" w:cs="Times New Roman"/>
          <w:sz w:val="24"/>
          <w:szCs w:val="24"/>
        </w:rPr>
      </w:pPr>
    </w:p>
    <w:p w14:paraId="6412170B" w14:textId="0512A2BE" w:rsidR="002F54C2" w:rsidRDefault="002F54C2" w:rsidP="002F54C2">
      <w:pPr>
        <w:rPr>
          <w:b/>
          <w:bCs/>
        </w:rPr>
      </w:pPr>
      <w:r>
        <w:rPr>
          <w:b/>
          <w:bCs/>
        </w:rPr>
        <w:t>Model Selection</w:t>
      </w:r>
    </w:p>
    <w:p w14:paraId="36FA097F" w14:textId="28CC74DA" w:rsidR="002F54C2" w:rsidRPr="002F54C2" w:rsidRDefault="002F54C2" w:rsidP="002F54C2">
      <w:pPr>
        <w:spacing w:after="0"/>
      </w:pPr>
      <w:r>
        <w:t xml:space="preserve">Early on, we tested </w:t>
      </w:r>
      <w:r>
        <w:t xml:space="preserve">with our average set as </w:t>
      </w:r>
      <w:r>
        <w:t xml:space="preserve">f1_micro and f1_macro </w:t>
      </w:r>
      <w:r>
        <w:t xml:space="preserve">to </w:t>
      </w:r>
      <w:r>
        <w:t>be the scores used for tuning and found the results virtually identical</w:t>
      </w:r>
      <w:r w:rsidR="00F86E7C">
        <w:t xml:space="preserve"> throughout the models.</w:t>
      </w:r>
      <w:r>
        <w:t xml:space="preserve"> After finding the best parameters for each setup, we then predicted on the validation set to generate micro F1 and macro F1 scores for comparison </w:t>
      </w:r>
      <w:r w:rsidR="00F86E7C">
        <w:t>between the</w:t>
      </w:r>
      <w:r>
        <w:t xml:space="preserve"> models. A summary of our results for a variety of configurations is below:</w:t>
      </w:r>
    </w:p>
    <w:tbl>
      <w:tblPr>
        <w:tblStyle w:val="TableGrid"/>
        <w:tblW w:w="0" w:type="auto"/>
        <w:tblLook w:val="04A0" w:firstRow="1" w:lastRow="0" w:firstColumn="1" w:lastColumn="0" w:noHBand="0" w:noVBand="1"/>
      </w:tblPr>
      <w:tblGrid>
        <w:gridCol w:w="2154"/>
        <w:gridCol w:w="1538"/>
        <w:gridCol w:w="2180"/>
        <w:gridCol w:w="1809"/>
        <w:gridCol w:w="1669"/>
      </w:tblGrid>
      <w:tr w:rsidR="002F54C2" w14:paraId="2A9AC35F"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1F70286F" w14:textId="77777777" w:rsidR="002F54C2" w:rsidRDefault="002F54C2" w:rsidP="002F54C2">
            <w:pPr>
              <w:jc w:val="center"/>
              <w:rPr>
                <w:b/>
                <w:bCs/>
              </w:rPr>
            </w:pPr>
            <w:r>
              <w:rPr>
                <w:b/>
                <w:bCs/>
              </w:rPr>
              <w:t>Model</w:t>
            </w:r>
          </w:p>
        </w:tc>
        <w:tc>
          <w:tcPr>
            <w:tcW w:w="1538" w:type="dxa"/>
            <w:tcBorders>
              <w:top w:val="single" w:sz="4" w:space="0" w:color="auto"/>
              <w:left w:val="single" w:sz="4" w:space="0" w:color="auto"/>
              <w:bottom w:val="single" w:sz="4" w:space="0" w:color="auto"/>
              <w:right w:val="single" w:sz="4" w:space="0" w:color="auto"/>
            </w:tcBorders>
            <w:hideMark/>
          </w:tcPr>
          <w:p w14:paraId="2CCBFF5F" w14:textId="77777777" w:rsidR="002F54C2" w:rsidRDefault="002F54C2" w:rsidP="002F54C2">
            <w:pPr>
              <w:jc w:val="center"/>
              <w:rPr>
                <w:b/>
                <w:bCs/>
              </w:rPr>
            </w:pPr>
            <w:r>
              <w:rPr>
                <w:b/>
                <w:bCs/>
              </w:rPr>
              <w:t>Vectorizer</w:t>
            </w:r>
          </w:p>
        </w:tc>
        <w:tc>
          <w:tcPr>
            <w:tcW w:w="2180" w:type="dxa"/>
            <w:tcBorders>
              <w:top w:val="single" w:sz="4" w:space="0" w:color="auto"/>
              <w:left w:val="single" w:sz="4" w:space="0" w:color="auto"/>
              <w:bottom w:val="single" w:sz="4" w:space="0" w:color="auto"/>
              <w:right w:val="single" w:sz="4" w:space="0" w:color="auto"/>
            </w:tcBorders>
            <w:hideMark/>
          </w:tcPr>
          <w:p w14:paraId="29109935" w14:textId="77777777" w:rsidR="002F54C2" w:rsidRDefault="002F54C2" w:rsidP="002F54C2">
            <w:pPr>
              <w:jc w:val="center"/>
              <w:rPr>
                <w:b/>
                <w:bCs/>
              </w:rPr>
            </w:pPr>
            <w:r>
              <w:rPr>
                <w:b/>
                <w:bCs/>
              </w:rPr>
              <w:t>Lexicon/Morphology Features?</w:t>
            </w:r>
          </w:p>
        </w:tc>
        <w:tc>
          <w:tcPr>
            <w:tcW w:w="1809" w:type="dxa"/>
            <w:tcBorders>
              <w:top w:val="single" w:sz="4" w:space="0" w:color="auto"/>
              <w:left w:val="single" w:sz="4" w:space="0" w:color="auto"/>
              <w:bottom w:val="single" w:sz="4" w:space="0" w:color="auto"/>
              <w:right w:val="single" w:sz="4" w:space="0" w:color="auto"/>
            </w:tcBorders>
            <w:hideMark/>
          </w:tcPr>
          <w:p w14:paraId="7CD25AD8" w14:textId="77777777" w:rsidR="002F54C2" w:rsidRDefault="002F54C2" w:rsidP="002F54C2">
            <w:pPr>
              <w:jc w:val="center"/>
              <w:rPr>
                <w:b/>
                <w:bCs/>
              </w:rPr>
            </w:pPr>
            <w:r>
              <w:rPr>
                <w:b/>
                <w:bCs/>
              </w:rPr>
              <w:t>Validation</w:t>
            </w:r>
            <w:r>
              <w:rPr>
                <w:b/>
                <w:bCs/>
              </w:rPr>
              <w:br/>
              <w:t>Micro F1</w:t>
            </w:r>
          </w:p>
        </w:tc>
        <w:tc>
          <w:tcPr>
            <w:tcW w:w="1669" w:type="dxa"/>
            <w:tcBorders>
              <w:top w:val="single" w:sz="4" w:space="0" w:color="auto"/>
              <w:left w:val="single" w:sz="4" w:space="0" w:color="auto"/>
              <w:bottom w:val="single" w:sz="4" w:space="0" w:color="auto"/>
              <w:right w:val="single" w:sz="4" w:space="0" w:color="auto"/>
            </w:tcBorders>
            <w:hideMark/>
          </w:tcPr>
          <w:p w14:paraId="2CF41372" w14:textId="77777777" w:rsidR="002F54C2" w:rsidRDefault="002F54C2" w:rsidP="002F54C2">
            <w:pPr>
              <w:jc w:val="center"/>
              <w:rPr>
                <w:b/>
                <w:bCs/>
              </w:rPr>
            </w:pPr>
            <w:r>
              <w:rPr>
                <w:b/>
                <w:bCs/>
              </w:rPr>
              <w:t>Validation Macro F1</w:t>
            </w:r>
          </w:p>
        </w:tc>
      </w:tr>
      <w:tr w:rsidR="002F54C2" w14:paraId="165E9DAC"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0E45EDE1"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2BC38677"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070A3FC7" w14:textId="77777777" w:rsidR="002F54C2" w:rsidRDefault="002F54C2" w:rsidP="002F54C2">
            <w:pPr>
              <w:jc w:val="center"/>
            </w:pPr>
            <w:r>
              <w:t>No</w:t>
            </w:r>
          </w:p>
        </w:tc>
        <w:tc>
          <w:tcPr>
            <w:tcW w:w="1809" w:type="dxa"/>
            <w:tcBorders>
              <w:top w:val="single" w:sz="4" w:space="0" w:color="auto"/>
              <w:left w:val="single" w:sz="4" w:space="0" w:color="auto"/>
              <w:bottom w:val="single" w:sz="4" w:space="0" w:color="auto"/>
              <w:right w:val="single" w:sz="4" w:space="0" w:color="auto"/>
            </w:tcBorders>
            <w:hideMark/>
          </w:tcPr>
          <w:p w14:paraId="2F3D5FC7" w14:textId="77777777" w:rsidR="002F54C2" w:rsidRDefault="002F54C2" w:rsidP="002F54C2">
            <w:pPr>
              <w:jc w:val="center"/>
            </w:pPr>
            <w:r>
              <w:t>0.7268</w:t>
            </w:r>
          </w:p>
        </w:tc>
        <w:tc>
          <w:tcPr>
            <w:tcW w:w="1669" w:type="dxa"/>
            <w:tcBorders>
              <w:top w:val="single" w:sz="4" w:space="0" w:color="auto"/>
              <w:left w:val="single" w:sz="4" w:space="0" w:color="auto"/>
              <w:bottom w:val="single" w:sz="4" w:space="0" w:color="auto"/>
              <w:right w:val="single" w:sz="4" w:space="0" w:color="auto"/>
            </w:tcBorders>
            <w:hideMark/>
          </w:tcPr>
          <w:p w14:paraId="60902EC1" w14:textId="77777777" w:rsidR="002F54C2" w:rsidRDefault="002F54C2" w:rsidP="002F54C2">
            <w:pPr>
              <w:jc w:val="center"/>
            </w:pPr>
            <w:r>
              <w:t>0.4487</w:t>
            </w:r>
          </w:p>
        </w:tc>
      </w:tr>
      <w:tr w:rsidR="002F54C2" w14:paraId="50040873"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46D3971E" w14:textId="77777777" w:rsidR="002F54C2" w:rsidRDefault="002F54C2" w:rsidP="002F54C2">
            <w:pPr>
              <w:jc w:val="center"/>
            </w:pPr>
            <w:r>
              <w:t>RF</w:t>
            </w:r>
          </w:p>
        </w:tc>
        <w:tc>
          <w:tcPr>
            <w:tcW w:w="1538" w:type="dxa"/>
            <w:tcBorders>
              <w:top w:val="single" w:sz="4" w:space="0" w:color="auto"/>
              <w:left w:val="single" w:sz="4" w:space="0" w:color="auto"/>
              <w:bottom w:val="single" w:sz="4" w:space="0" w:color="auto"/>
              <w:right w:val="single" w:sz="4" w:space="0" w:color="auto"/>
            </w:tcBorders>
            <w:hideMark/>
          </w:tcPr>
          <w:p w14:paraId="3E592640"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7D1D429B" w14:textId="77777777" w:rsidR="002F54C2" w:rsidRDefault="002F54C2" w:rsidP="002F54C2">
            <w:pPr>
              <w:jc w:val="center"/>
            </w:pPr>
            <w:r>
              <w:t>No</w:t>
            </w:r>
          </w:p>
        </w:tc>
        <w:tc>
          <w:tcPr>
            <w:tcW w:w="1809" w:type="dxa"/>
            <w:tcBorders>
              <w:top w:val="single" w:sz="4" w:space="0" w:color="auto"/>
              <w:left w:val="single" w:sz="4" w:space="0" w:color="auto"/>
              <w:bottom w:val="single" w:sz="4" w:space="0" w:color="auto"/>
              <w:right w:val="single" w:sz="4" w:space="0" w:color="auto"/>
            </w:tcBorders>
            <w:hideMark/>
          </w:tcPr>
          <w:p w14:paraId="669140F2" w14:textId="77777777" w:rsidR="002F54C2" w:rsidRDefault="002F54C2" w:rsidP="002F54C2">
            <w:pPr>
              <w:jc w:val="center"/>
            </w:pPr>
            <w:r>
              <w:t>0.7348</w:t>
            </w:r>
          </w:p>
        </w:tc>
        <w:tc>
          <w:tcPr>
            <w:tcW w:w="1669" w:type="dxa"/>
            <w:tcBorders>
              <w:top w:val="single" w:sz="4" w:space="0" w:color="auto"/>
              <w:left w:val="single" w:sz="4" w:space="0" w:color="auto"/>
              <w:bottom w:val="single" w:sz="4" w:space="0" w:color="auto"/>
              <w:right w:val="single" w:sz="4" w:space="0" w:color="auto"/>
            </w:tcBorders>
            <w:hideMark/>
          </w:tcPr>
          <w:p w14:paraId="6D7581DE" w14:textId="77777777" w:rsidR="002F54C2" w:rsidRDefault="002F54C2" w:rsidP="002F54C2">
            <w:pPr>
              <w:jc w:val="center"/>
            </w:pPr>
            <w:r>
              <w:t>0.4699</w:t>
            </w:r>
          </w:p>
        </w:tc>
      </w:tr>
      <w:tr w:rsidR="002F54C2" w14:paraId="29830240"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45C505B5"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3278DA1B"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6154001E"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6E957595" w14:textId="77777777" w:rsidR="002F54C2" w:rsidRDefault="002F54C2" w:rsidP="002F54C2">
            <w:pPr>
              <w:jc w:val="center"/>
            </w:pPr>
            <w:r>
              <w:t>0.7324</w:t>
            </w:r>
          </w:p>
        </w:tc>
        <w:tc>
          <w:tcPr>
            <w:tcW w:w="1669" w:type="dxa"/>
            <w:tcBorders>
              <w:top w:val="single" w:sz="4" w:space="0" w:color="auto"/>
              <w:left w:val="single" w:sz="4" w:space="0" w:color="auto"/>
              <w:bottom w:val="single" w:sz="4" w:space="0" w:color="auto"/>
              <w:right w:val="single" w:sz="4" w:space="0" w:color="auto"/>
            </w:tcBorders>
            <w:hideMark/>
          </w:tcPr>
          <w:p w14:paraId="76CCCA8A" w14:textId="77777777" w:rsidR="002F54C2" w:rsidRDefault="002F54C2" w:rsidP="002F54C2">
            <w:pPr>
              <w:jc w:val="center"/>
            </w:pPr>
            <w:r>
              <w:t>0.4385</w:t>
            </w:r>
          </w:p>
        </w:tc>
      </w:tr>
      <w:tr w:rsidR="002F54C2" w14:paraId="20BCA684"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21FA1D4E" w14:textId="77777777" w:rsidR="002F54C2" w:rsidRDefault="002F54C2" w:rsidP="002F54C2">
            <w:pPr>
              <w:jc w:val="center"/>
            </w:pPr>
            <w:r>
              <w:t>RF</w:t>
            </w:r>
          </w:p>
        </w:tc>
        <w:tc>
          <w:tcPr>
            <w:tcW w:w="1538" w:type="dxa"/>
            <w:tcBorders>
              <w:top w:val="single" w:sz="4" w:space="0" w:color="auto"/>
              <w:left w:val="single" w:sz="4" w:space="0" w:color="auto"/>
              <w:bottom w:val="single" w:sz="4" w:space="0" w:color="auto"/>
              <w:right w:val="single" w:sz="4" w:space="0" w:color="auto"/>
            </w:tcBorders>
            <w:hideMark/>
          </w:tcPr>
          <w:p w14:paraId="1342FAD4"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0B9D410E"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2AD565BE" w14:textId="77777777" w:rsidR="002F54C2" w:rsidRDefault="002F54C2" w:rsidP="002F54C2">
            <w:pPr>
              <w:jc w:val="center"/>
            </w:pPr>
            <w:r>
              <w:t>0.7263</w:t>
            </w:r>
          </w:p>
        </w:tc>
        <w:tc>
          <w:tcPr>
            <w:tcW w:w="1669" w:type="dxa"/>
            <w:tcBorders>
              <w:top w:val="single" w:sz="4" w:space="0" w:color="auto"/>
              <w:left w:val="single" w:sz="4" w:space="0" w:color="auto"/>
              <w:bottom w:val="single" w:sz="4" w:space="0" w:color="auto"/>
              <w:right w:val="single" w:sz="4" w:space="0" w:color="auto"/>
            </w:tcBorders>
            <w:hideMark/>
          </w:tcPr>
          <w:p w14:paraId="57ACF194" w14:textId="77777777" w:rsidR="002F54C2" w:rsidRDefault="002F54C2" w:rsidP="002F54C2">
            <w:pPr>
              <w:jc w:val="center"/>
            </w:pPr>
            <w:r>
              <w:t>0.4347</w:t>
            </w:r>
          </w:p>
        </w:tc>
      </w:tr>
      <w:tr w:rsidR="002F54C2" w14:paraId="6CB14B4D"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004CD113"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1DFD8572"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21F51B18" w14:textId="77777777" w:rsidR="002F54C2" w:rsidRDefault="002F54C2" w:rsidP="002F54C2">
            <w:pPr>
              <w:jc w:val="center"/>
            </w:pPr>
            <w:r>
              <w:t>No</w:t>
            </w:r>
          </w:p>
        </w:tc>
        <w:tc>
          <w:tcPr>
            <w:tcW w:w="1809" w:type="dxa"/>
            <w:tcBorders>
              <w:top w:val="single" w:sz="4" w:space="0" w:color="auto"/>
              <w:left w:val="single" w:sz="4" w:space="0" w:color="auto"/>
              <w:bottom w:val="single" w:sz="4" w:space="0" w:color="auto"/>
              <w:right w:val="single" w:sz="4" w:space="0" w:color="auto"/>
            </w:tcBorders>
            <w:hideMark/>
          </w:tcPr>
          <w:p w14:paraId="531D1DD1" w14:textId="77777777" w:rsidR="002F54C2" w:rsidRDefault="002F54C2" w:rsidP="002F54C2">
            <w:pPr>
              <w:jc w:val="center"/>
            </w:pPr>
            <w:r>
              <w:t>0.7282</w:t>
            </w:r>
          </w:p>
        </w:tc>
        <w:tc>
          <w:tcPr>
            <w:tcW w:w="1669" w:type="dxa"/>
            <w:tcBorders>
              <w:top w:val="single" w:sz="4" w:space="0" w:color="auto"/>
              <w:left w:val="single" w:sz="4" w:space="0" w:color="auto"/>
              <w:bottom w:val="single" w:sz="4" w:space="0" w:color="auto"/>
              <w:right w:val="single" w:sz="4" w:space="0" w:color="auto"/>
            </w:tcBorders>
            <w:hideMark/>
          </w:tcPr>
          <w:p w14:paraId="1F0DBA50" w14:textId="77777777" w:rsidR="002F54C2" w:rsidRDefault="002F54C2" w:rsidP="002F54C2">
            <w:pPr>
              <w:jc w:val="center"/>
            </w:pPr>
            <w:r>
              <w:t>0.4815</w:t>
            </w:r>
          </w:p>
        </w:tc>
      </w:tr>
      <w:tr w:rsidR="002F54C2" w14:paraId="2001512A"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68A2CAAC" w14:textId="77777777" w:rsidR="002F54C2" w:rsidRDefault="002F54C2" w:rsidP="002F54C2">
            <w:pPr>
              <w:jc w:val="center"/>
              <w:rPr>
                <w:b/>
                <w:bCs/>
                <w:i/>
                <w:iCs/>
                <w:highlight w:val="yellow"/>
              </w:rPr>
            </w:pPr>
            <w:r>
              <w:rPr>
                <w:b/>
                <w:bCs/>
                <w:i/>
                <w:iCs/>
                <w:highlight w:val="yellow"/>
              </w:rPr>
              <w:t>RF</w:t>
            </w:r>
          </w:p>
        </w:tc>
        <w:tc>
          <w:tcPr>
            <w:tcW w:w="1538" w:type="dxa"/>
            <w:tcBorders>
              <w:top w:val="single" w:sz="4" w:space="0" w:color="auto"/>
              <w:left w:val="single" w:sz="4" w:space="0" w:color="auto"/>
              <w:bottom w:val="single" w:sz="4" w:space="0" w:color="auto"/>
              <w:right w:val="single" w:sz="4" w:space="0" w:color="auto"/>
            </w:tcBorders>
            <w:hideMark/>
          </w:tcPr>
          <w:p w14:paraId="48461282" w14:textId="77777777" w:rsidR="002F54C2" w:rsidRDefault="002F54C2" w:rsidP="002F54C2">
            <w:pPr>
              <w:jc w:val="center"/>
              <w:rPr>
                <w:b/>
                <w:bCs/>
                <w:i/>
                <w:iCs/>
                <w:highlight w:val="yellow"/>
              </w:rPr>
            </w:pPr>
            <w:r>
              <w:rPr>
                <w:b/>
                <w:bCs/>
                <w:i/>
                <w:iCs/>
                <w:highlight w:val="yellow"/>
              </w:rPr>
              <w:t>TF-IDF</w:t>
            </w:r>
          </w:p>
        </w:tc>
        <w:tc>
          <w:tcPr>
            <w:tcW w:w="2180" w:type="dxa"/>
            <w:tcBorders>
              <w:top w:val="single" w:sz="4" w:space="0" w:color="auto"/>
              <w:left w:val="single" w:sz="4" w:space="0" w:color="auto"/>
              <w:bottom w:val="single" w:sz="4" w:space="0" w:color="auto"/>
              <w:right w:val="single" w:sz="4" w:space="0" w:color="auto"/>
            </w:tcBorders>
            <w:hideMark/>
          </w:tcPr>
          <w:p w14:paraId="4340DFE4" w14:textId="77777777" w:rsidR="002F54C2" w:rsidRDefault="002F54C2" w:rsidP="002F54C2">
            <w:pPr>
              <w:jc w:val="center"/>
              <w:rPr>
                <w:b/>
                <w:bCs/>
                <w:i/>
                <w:iCs/>
                <w:highlight w:val="yellow"/>
              </w:rPr>
            </w:pPr>
            <w:r>
              <w:rPr>
                <w:b/>
                <w:bCs/>
                <w:i/>
                <w:iCs/>
                <w:highlight w:val="yellow"/>
              </w:rPr>
              <w:t>No</w:t>
            </w:r>
          </w:p>
        </w:tc>
        <w:tc>
          <w:tcPr>
            <w:tcW w:w="1809" w:type="dxa"/>
            <w:tcBorders>
              <w:top w:val="single" w:sz="4" w:space="0" w:color="auto"/>
              <w:left w:val="single" w:sz="4" w:space="0" w:color="auto"/>
              <w:bottom w:val="single" w:sz="4" w:space="0" w:color="auto"/>
              <w:right w:val="single" w:sz="4" w:space="0" w:color="auto"/>
            </w:tcBorders>
            <w:hideMark/>
          </w:tcPr>
          <w:p w14:paraId="2AD9FF6D" w14:textId="77777777" w:rsidR="002F54C2" w:rsidRDefault="002F54C2" w:rsidP="002F54C2">
            <w:pPr>
              <w:jc w:val="center"/>
              <w:rPr>
                <w:b/>
                <w:bCs/>
                <w:i/>
                <w:iCs/>
                <w:highlight w:val="yellow"/>
              </w:rPr>
            </w:pPr>
            <w:r>
              <w:rPr>
                <w:b/>
                <w:bCs/>
                <w:i/>
                <w:iCs/>
                <w:highlight w:val="yellow"/>
              </w:rPr>
              <w:t>0.7381</w:t>
            </w:r>
          </w:p>
        </w:tc>
        <w:tc>
          <w:tcPr>
            <w:tcW w:w="1669" w:type="dxa"/>
            <w:tcBorders>
              <w:top w:val="single" w:sz="4" w:space="0" w:color="auto"/>
              <w:left w:val="single" w:sz="4" w:space="0" w:color="auto"/>
              <w:bottom w:val="single" w:sz="4" w:space="0" w:color="auto"/>
              <w:right w:val="single" w:sz="4" w:space="0" w:color="auto"/>
            </w:tcBorders>
            <w:hideMark/>
          </w:tcPr>
          <w:p w14:paraId="0828CB06" w14:textId="77777777" w:rsidR="002F54C2" w:rsidRDefault="002F54C2" w:rsidP="002F54C2">
            <w:pPr>
              <w:jc w:val="center"/>
              <w:rPr>
                <w:b/>
                <w:bCs/>
                <w:i/>
                <w:iCs/>
                <w:highlight w:val="yellow"/>
              </w:rPr>
            </w:pPr>
            <w:r>
              <w:rPr>
                <w:b/>
                <w:bCs/>
                <w:i/>
                <w:iCs/>
                <w:highlight w:val="yellow"/>
              </w:rPr>
              <w:t>0.4876</w:t>
            </w:r>
          </w:p>
        </w:tc>
      </w:tr>
      <w:tr w:rsidR="002F54C2" w14:paraId="42767169"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6D9383A2"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4F2DD3B7"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2C1FE2AE"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5E4806D3" w14:textId="77777777" w:rsidR="002F54C2" w:rsidRDefault="002F54C2" w:rsidP="002F54C2">
            <w:pPr>
              <w:jc w:val="center"/>
            </w:pPr>
            <w:r>
              <w:t>0.6947</w:t>
            </w:r>
          </w:p>
        </w:tc>
        <w:tc>
          <w:tcPr>
            <w:tcW w:w="1669" w:type="dxa"/>
            <w:tcBorders>
              <w:top w:val="single" w:sz="4" w:space="0" w:color="auto"/>
              <w:left w:val="single" w:sz="4" w:space="0" w:color="auto"/>
              <w:bottom w:val="single" w:sz="4" w:space="0" w:color="auto"/>
              <w:right w:val="single" w:sz="4" w:space="0" w:color="auto"/>
            </w:tcBorders>
            <w:hideMark/>
          </w:tcPr>
          <w:p w14:paraId="0C3AAFC9" w14:textId="77777777" w:rsidR="002F54C2" w:rsidRDefault="002F54C2" w:rsidP="002F54C2">
            <w:pPr>
              <w:jc w:val="center"/>
            </w:pPr>
            <w:r>
              <w:t>0.3818</w:t>
            </w:r>
          </w:p>
        </w:tc>
      </w:tr>
      <w:tr w:rsidR="002F54C2" w14:paraId="3CB87A48"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54E9963F" w14:textId="77777777" w:rsidR="002F54C2" w:rsidRDefault="002F54C2" w:rsidP="002F54C2">
            <w:pPr>
              <w:jc w:val="center"/>
            </w:pPr>
            <w:r>
              <w:t>RF</w:t>
            </w:r>
          </w:p>
        </w:tc>
        <w:tc>
          <w:tcPr>
            <w:tcW w:w="1538" w:type="dxa"/>
            <w:tcBorders>
              <w:top w:val="single" w:sz="4" w:space="0" w:color="auto"/>
              <w:left w:val="single" w:sz="4" w:space="0" w:color="auto"/>
              <w:bottom w:val="single" w:sz="4" w:space="0" w:color="auto"/>
              <w:right w:val="single" w:sz="4" w:space="0" w:color="auto"/>
            </w:tcBorders>
            <w:hideMark/>
          </w:tcPr>
          <w:p w14:paraId="2035C535"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49DB3F52"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7B19080C" w14:textId="77777777" w:rsidR="002F54C2" w:rsidRDefault="002F54C2" w:rsidP="002F54C2">
            <w:pPr>
              <w:jc w:val="center"/>
            </w:pPr>
            <w:r>
              <w:t>0.7272</w:t>
            </w:r>
          </w:p>
        </w:tc>
        <w:tc>
          <w:tcPr>
            <w:tcW w:w="1669" w:type="dxa"/>
            <w:tcBorders>
              <w:top w:val="single" w:sz="4" w:space="0" w:color="auto"/>
              <w:left w:val="single" w:sz="4" w:space="0" w:color="auto"/>
              <w:bottom w:val="single" w:sz="4" w:space="0" w:color="auto"/>
              <w:right w:val="single" w:sz="4" w:space="0" w:color="auto"/>
            </w:tcBorders>
            <w:hideMark/>
          </w:tcPr>
          <w:p w14:paraId="0A56BDB5" w14:textId="77777777" w:rsidR="002F54C2" w:rsidRDefault="002F54C2" w:rsidP="002F54C2">
            <w:pPr>
              <w:jc w:val="center"/>
            </w:pPr>
            <w:r>
              <w:t>0.4335</w:t>
            </w:r>
          </w:p>
        </w:tc>
      </w:tr>
      <w:tr w:rsidR="002F54C2" w14:paraId="0D5575F1"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0C37F879" w14:textId="77777777" w:rsidR="002F54C2" w:rsidRDefault="002F54C2" w:rsidP="002F54C2">
            <w:pPr>
              <w:jc w:val="center"/>
            </w:pPr>
            <w:r>
              <w:t>MLP (15,5)</w:t>
            </w:r>
          </w:p>
        </w:tc>
        <w:tc>
          <w:tcPr>
            <w:tcW w:w="1538" w:type="dxa"/>
            <w:tcBorders>
              <w:top w:val="single" w:sz="4" w:space="0" w:color="auto"/>
              <w:left w:val="single" w:sz="4" w:space="0" w:color="auto"/>
              <w:bottom w:val="single" w:sz="4" w:space="0" w:color="auto"/>
              <w:right w:val="single" w:sz="4" w:space="0" w:color="auto"/>
            </w:tcBorders>
            <w:hideMark/>
          </w:tcPr>
          <w:p w14:paraId="5A43E50A"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79B69B7A"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6D779845" w14:textId="77777777" w:rsidR="002F54C2" w:rsidRDefault="002F54C2" w:rsidP="002F54C2">
            <w:pPr>
              <w:jc w:val="center"/>
            </w:pPr>
            <w:r>
              <w:t>0.6583</w:t>
            </w:r>
          </w:p>
        </w:tc>
        <w:tc>
          <w:tcPr>
            <w:tcW w:w="1669" w:type="dxa"/>
            <w:tcBorders>
              <w:top w:val="single" w:sz="4" w:space="0" w:color="auto"/>
              <w:left w:val="single" w:sz="4" w:space="0" w:color="auto"/>
              <w:bottom w:val="single" w:sz="4" w:space="0" w:color="auto"/>
              <w:right w:val="single" w:sz="4" w:space="0" w:color="auto"/>
            </w:tcBorders>
            <w:hideMark/>
          </w:tcPr>
          <w:p w14:paraId="20198023" w14:textId="77777777" w:rsidR="002F54C2" w:rsidRDefault="002F54C2" w:rsidP="002F54C2">
            <w:pPr>
              <w:jc w:val="center"/>
            </w:pPr>
            <w:r>
              <w:t>0.4745</w:t>
            </w:r>
          </w:p>
        </w:tc>
      </w:tr>
      <w:tr w:rsidR="002F54C2" w14:paraId="4F7586C1"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229A4D02" w14:textId="77777777" w:rsidR="002F54C2" w:rsidRDefault="002F54C2" w:rsidP="002F54C2">
            <w:pPr>
              <w:jc w:val="center"/>
            </w:pPr>
            <w:r>
              <w:t>SVC, SKBest</w:t>
            </w:r>
          </w:p>
        </w:tc>
        <w:tc>
          <w:tcPr>
            <w:tcW w:w="1538" w:type="dxa"/>
            <w:tcBorders>
              <w:top w:val="single" w:sz="4" w:space="0" w:color="auto"/>
              <w:left w:val="single" w:sz="4" w:space="0" w:color="auto"/>
              <w:bottom w:val="single" w:sz="4" w:space="0" w:color="auto"/>
              <w:right w:val="single" w:sz="4" w:space="0" w:color="auto"/>
            </w:tcBorders>
            <w:hideMark/>
          </w:tcPr>
          <w:p w14:paraId="148910E2"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695968B1" w14:textId="77777777" w:rsidR="002F54C2" w:rsidRDefault="002F54C2" w:rsidP="002F54C2">
            <w:pPr>
              <w:jc w:val="center"/>
            </w:pPr>
            <w:r>
              <w:t>No</w:t>
            </w:r>
          </w:p>
        </w:tc>
        <w:tc>
          <w:tcPr>
            <w:tcW w:w="1809" w:type="dxa"/>
            <w:tcBorders>
              <w:top w:val="single" w:sz="4" w:space="0" w:color="auto"/>
              <w:left w:val="single" w:sz="4" w:space="0" w:color="auto"/>
              <w:bottom w:val="single" w:sz="4" w:space="0" w:color="auto"/>
              <w:right w:val="single" w:sz="4" w:space="0" w:color="auto"/>
            </w:tcBorders>
            <w:hideMark/>
          </w:tcPr>
          <w:p w14:paraId="26125027" w14:textId="77777777" w:rsidR="002F54C2" w:rsidRDefault="002F54C2" w:rsidP="002F54C2">
            <w:pPr>
              <w:jc w:val="center"/>
            </w:pPr>
            <w:r>
              <w:t>0.7253</w:t>
            </w:r>
          </w:p>
        </w:tc>
        <w:tc>
          <w:tcPr>
            <w:tcW w:w="1669" w:type="dxa"/>
            <w:tcBorders>
              <w:top w:val="single" w:sz="4" w:space="0" w:color="auto"/>
              <w:left w:val="single" w:sz="4" w:space="0" w:color="auto"/>
              <w:bottom w:val="single" w:sz="4" w:space="0" w:color="auto"/>
              <w:right w:val="single" w:sz="4" w:space="0" w:color="auto"/>
            </w:tcBorders>
            <w:hideMark/>
          </w:tcPr>
          <w:p w14:paraId="2799B9B1" w14:textId="77777777" w:rsidR="002F54C2" w:rsidRDefault="002F54C2" w:rsidP="002F54C2">
            <w:pPr>
              <w:jc w:val="center"/>
            </w:pPr>
            <w:r>
              <w:t>0.4443</w:t>
            </w:r>
          </w:p>
        </w:tc>
      </w:tr>
      <w:tr w:rsidR="002F54C2" w14:paraId="539FBB41"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6ABF7094" w14:textId="77777777" w:rsidR="002F54C2" w:rsidRDefault="002F54C2" w:rsidP="002F54C2">
            <w:pPr>
              <w:jc w:val="center"/>
            </w:pPr>
            <w:r>
              <w:t>SVC, SKBest</w:t>
            </w:r>
          </w:p>
        </w:tc>
        <w:tc>
          <w:tcPr>
            <w:tcW w:w="1538" w:type="dxa"/>
            <w:tcBorders>
              <w:top w:val="single" w:sz="4" w:space="0" w:color="auto"/>
              <w:left w:val="single" w:sz="4" w:space="0" w:color="auto"/>
              <w:bottom w:val="single" w:sz="4" w:space="0" w:color="auto"/>
              <w:right w:val="single" w:sz="4" w:space="0" w:color="auto"/>
            </w:tcBorders>
            <w:hideMark/>
          </w:tcPr>
          <w:p w14:paraId="4D4ECF22" w14:textId="77777777" w:rsidR="002F54C2" w:rsidRDefault="002F54C2" w:rsidP="002F54C2">
            <w:pPr>
              <w:jc w:val="center"/>
            </w:pPr>
            <w:r>
              <w:t>TF-IDF</w:t>
            </w:r>
          </w:p>
        </w:tc>
        <w:tc>
          <w:tcPr>
            <w:tcW w:w="2180" w:type="dxa"/>
            <w:tcBorders>
              <w:top w:val="single" w:sz="4" w:space="0" w:color="auto"/>
              <w:left w:val="single" w:sz="4" w:space="0" w:color="auto"/>
              <w:bottom w:val="single" w:sz="4" w:space="0" w:color="auto"/>
              <w:right w:val="single" w:sz="4" w:space="0" w:color="auto"/>
            </w:tcBorders>
            <w:hideMark/>
          </w:tcPr>
          <w:p w14:paraId="636D1E5F"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6C33063D" w14:textId="77777777" w:rsidR="002F54C2" w:rsidRDefault="002F54C2" w:rsidP="002F54C2">
            <w:pPr>
              <w:jc w:val="center"/>
            </w:pPr>
            <w:r>
              <w:t>0.7244</w:t>
            </w:r>
          </w:p>
        </w:tc>
        <w:tc>
          <w:tcPr>
            <w:tcW w:w="1669" w:type="dxa"/>
            <w:tcBorders>
              <w:top w:val="single" w:sz="4" w:space="0" w:color="auto"/>
              <w:left w:val="single" w:sz="4" w:space="0" w:color="auto"/>
              <w:bottom w:val="single" w:sz="4" w:space="0" w:color="auto"/>
              <w:right w:val="single" w:sz="4" w:space="0" w:color="auto"/>
            </w:tcBorders>
            <w:hideMark/>
          </w:tcPr>
          <w:p w14:paraId="7C83494B" w14:textId="77777777" w:rsidR="002F54C2" w:rsidRDefault="002F54C2" w:rsidP="002F54C2">
            <w:pPr>
              <w:jc w:val="center"/>
            </w:pPr>
            <w:r>
              <w:t>0.4357</w:t>
            </w:r>
          </w:p>
        </w:tc>
      </w:tr>
      <w:tr w:rsidR="002F54C2" w14:paraId="6EC7A98D"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31DF93F1"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693B4A88" w14:textId="77777777" w:rsidR="002F54C2" w:rsidRDefault="002F54C2" w:rsidP="002F54C2">
            <w:pPr>
              <w:jc w:val="center"/>
            </w:pPr>
            <w:r>
              <w:t>None</w:t>
            </w:r>
          </w:p>
        </w:tc>
        <w:tc>
          <w:tcPr>
            <w:tcW w:w="2180" w:type="dxa"/>
            <w:tcBorders>
              <w:top w:val="single" w:sz="4" w:space="0" w:color="auto"/>
              <w:left w:val="single" w:sz="4" w:space="0" w:color="auto"/>
              <w:bottom w:val="single" w:sz="4" w:space="0" w:color="auto"/>
              <w:right w:val="single" w:sz="4" w:space="0" w:color="auto"/>
            </w:tcBorders>
            <w:hideMark/>
          </w:tcPr>
          <w:p w14:paraId="22A73646" w14:textId="77777777" w:rsidR="002F54C2" w:rsidRDefault="002F54C2" w:rsidP="002F54C2">
            <w:pPr>
              <w:jc w:val="center"/>
            </w:pPr>
            <w:r>
              <w:t>Yes</w:t>
            </w:r>
          </w:p>
        </w:tc>
        <w:tc>
          <w:tcPr>
            <w:tcW w:w="1809" w:type="dxa"/>
            <w:tcBorders>
              <w:top w:val="single" w:sz="4" w:space="0" w:color="auto"/>
              <w:left w:val="single" w:sz="4" w:space="0" w:color="auto"/>
              <w:bottom w:val="single" w:sz="4" w:space="0" w:color="auto"/>
              <w:right w:val="single" w:sz="4" w:space="0" w:color="auto"/>
            </w:tcBorders>
            <w:hideMark/>
          </w:tcPr>
          <w:p w14:paraId="03D9E05E" w14:textId="77777777" w:rsidR="002F54C2" w:rsidRDefault="002F54C2" w:rsidP="002F54C2">
            <w:pPr>
              <w:jc w:val="center"/>
            </w:pPr>
            <w:r>
              <w:t>0.6758</w:t>
            </w:r>
          </w:p>
        </w:tc>
        <w:tc>
          <w:tcPr>
            <w:tcW w:w="1669" w:type="dxa"/>
            <w:tcBorders>
              <w:top w:val="single" w:sz="4" w:space="0" w:color="auto"/>
              <w:left w:val="single" w:sz="4" w:space="0" w:color="auto"/>
              <w:bottom w:val="single" w:sz="4" w:space="0" w:color="auto"/>
              <w:right w:val="single" w:sz="4" w:space="0" w:color="auto"/>
            </w:tcBorders>
            <w:hideMark/>
          </w:tcPr>
          <w:p w14:paraId="58812DD2" w14:textId="77777777" w:rsidR="002F54C2" w:rsidRDefault="002F54C2" w:rsidP="002F54C2">
            <w:pPr>
              <w:jc w:val="center"/>
            </w:pPr>
            <w:r>
              <w:t>0.3219</w:t>
            </w:r>
          </w:p>
        </w:tc>
      </w:tr>
      <w:tr w:rsidR="002F54C2" w14:paraId="5F73BF02"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7CC0855F" w14:textId="77777777" w:rsidR="002F54C2" w:rsidRDefault="002F54C2" w:rsidP="002F54C2">
            <w:pPr>
              <w:jc w:val="center"/>
            </w:pPr>
            <w:r>
              <w:t>SVC</w:t>
            </w:r>
          </w:p>
        </w:tc>
        <w:tc>
          <w:tcPr>
            <w:tcW w:w="1538" w:type="dxa"/>
            <w:tcBorders>
              <w:top w:val="single" w:sz="4" w:space="0" w:color="auto"/>
              <w:left w:val="single" w:sz="4" w:space="0" w:color="auto"/>
              <w:bottom w:val="single" w:sz="4" w:space="0" w:color="auto"/>
              <w:right w:val="single" w:sz="4" w:space="0" w:color="auto"/>
            </w:tcBorders>
            <w:hideMark/>
          </w:tcPr>
          <w:p w14:paraId="00C99729"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50B8A6EE" w14:textId="77777777" w:rsidR="002F54C2" w:rsidRDefault="002F54C2" w:rsidP="002F54C2">
            <w:pPr>
              <w:jc w:val="center"/>
            </w:pPr>
            <w:r>
              <w:t>Best 12</w:t>
            </w:r>
          </w:p>
        </w:tc>
        <w:tc>
          <w:tcPr>
            <w:tcW w:w="1809" w:type="dxa"/>
            <w:tcBorders>
              <w:top w:val="single" w:sz="4" w:space="0" w:color="auto"/>
              <w:left w:val="single" w:sz="4" w:space="0" w:color="auto"/>
              <w:bottom w:val="single" w:sz="4" w:space="0" w:color="auto"/>
              <w:right w:val="single" w:sz="4" w:space="0" w:color="auto"/>
            </w:tcBorders>
            <w:hideMark/>
          </w:tcPr>
          <w:p w14:paraId="56E8EAA7" w14:textId="77777777" w:rsidR="002F54C2" w:rsidRDefault="002F54C2" w:rsidP="002F54C2">
            <w:pPr>
              <w:jc w:val="center"/>
            </w:pPr>
            <w:r>
              <w:t>0.6829</w:t>
            </w:r>
          </w:p>
        </w:tc>
        <w:tc>
          <w:tcPr>
            <w:tcW w:w="1669" w:type="dxa"/>
            <w:tcBorders>
              <w:top w:val="single" w:sz="4" w:space="0" w:color="auto"/>
              <w:left w:val="single" w:sz="4" w:space="0" w:color="auto"/>
              <w:bottom w:val="single" w:sz="4" w:space="0" w:color="auto"/>
              <w:right w:val="single" w:sz="4" w:space="0" w:color="auto"/>
            </w:tcBorders>
            <w:hideMark/>
          </w:tcPr>
          <w:p w14:paraId="407EE714" w14:textId="77777777" w:rsidR="002F54C2" w:rsidRDefault="002F54C2" w:rsidP="002F54C2">
            <w:pPr>
              <w:jc w:val="center"/>
            </w:pPr>
            <w:r>
              <w:t>0.3255</w:t>
            </w:r>
          </w:p>
        </w:tc>
      </w:tr>
      <w:tr w:rsidR="002F54C2" w14:paraId="454764A8" w14:textId="77777777" w:rsidTr="002F54C2">
        <w:tc>
          <w:tcPr>
            <w:tcW w:w="2154" w:type="dxa"/>
            <w:tcBorders>
              <w:top w:val="single" w:sz="4" w:space="0" w:color="auto"/>
              <w:left w:val="single" w:sz="4" w:space="0" w:color="auto"/>
              <w:bottom w:val="single" w:sz="4" w:space="0" w:color="auto"/>
              <w:right w:val="single" w:sz="4" w:space="0" w:color="auto"/>
            </w:tcBorders>
            <w:hideMark/>
          </w:tcPr>
          <w:p w14:paraId="76739A46" w14:textId="77777777" w:rsidR="002F54C2" w:rsidRDefault="002F54C2" w:rsidP="002F54C2">
            <w:pPr>
              <w:jc w:val="center"/>
            </w:pPr>
            <w:r>
              <w:t>RF</w:t>
            </w:r>
          </w:p>
        </w:tc>
        <w:tc>
          <w:tcPr>
            <w:tcW w:w="1538" w:type="dxa"/>
            <w:tcBorders>
              <w:top w:val="single" w:sz="4" w:space="0" w:color="auto"/>
              <w:left w:val="single" w:sz="4" w:space="0" w:color="auto"/>
              <w:bottom w:val="single" w:sz="4" w:space="0" w:color="auto"/>
              <w:right w:val="single" w:sz="4" w:space="0" w:color="auto"/>
            </w:tcBorders>
            <w:hideMark/>
          </w:tcPr>
          <w:p w14:paraId="4BF25482" w14:textId="77777777" w:rsidR="002F54C2" w:rsidRDefault="002F54C2" w:rsidP="002F54C2">
            <w:pPr>
              <w:jc w:val="center"/>
            </w:pPr>
            <w:r>
              <w:t>Count</w:t>
            </w:r>
          </w:p>
        </w:tc>
        <w:tc>
          <w:tcPr>
            <w:tcW w:w="2180" w:type="dxa"/>
            <w:tcBorders>
              <w:top w:val="single" w:sz="4" w:space="0" w:color="auto"/>
              <w:left w:val="single" w:sz="4" w:space="0" w:color="auto"/>
              <w:bottom w:val="single" w:sz="4" w:space="0" w:color="auto"/>
              <w:right w:val="single" w:sz="4" w:space="0" w:color="auto"/>
            </w:tcBorders>
            <w:hideMark/>
          </w:tcPr>
          <w:p w14:paraId="2AA0DA6A" w14:textId="77777777" w:rsidR="002F54C2" w:rsidRDefault="002F54C2" w:rsidP="002F54C2">
            <w:pPr>
              <w:jc w:val="center"/>
            </w:pPr>
            <w:r>
              <w:t>Best 12</w:t>
            </w:r>
          </w:p>
        </w:tc>
        <w:tc>
          <w:tcPr>
            <w:tcW w:w="1809" w:type="dxa"/>
            <w:tcBorders>
              <w:top w:val="single" w:sz="4" w:space="0" w:color="auto"/>
              <w:left w:val="single" w:sz="4" w:space="0" w:color="auto"/>
              <w:bottom w:val="single" w:sz="4" w:space="0" w:color="auto"/>
              <w:right w:val="single" w:sz="4" w:space="0" w:color="auto"/>
            </w:tcBorders>
            <w:hideMark/>
          </w:tcPr>
          <w:p w14:paraId="77E7F084" w14:textId="77777777" w:rsidR="002F54C2" w:rsidRDefault="002F54C2" w:rsidP="002F54C2">
            <w:pPr>
              <w:jc w:val="center"/>
            </w:pPr>
            <w:r>
              <w:t>0.7272</w:t>
            </w:r>
          </w:p>
        </w:tc>
        <w:tc>
          <w:tcPr>
            <w:tcW w:w="1669" w:type="dxa"/>
            <w:tcBorders>
              <w:top w:val="single" w:sz="4" w:space="0" w:color="auto"/>
              <w:left w:val="single" w:sz="4" w:space="0" w:color="auto"/>
              <w:bottom w:val="single" w:sz="4" w:space="0" w:color="auto"/>
              <w:right w:val="single" w:sz="4" w:space="0" w:color="auto"/>
            </w:tcBorders>
            <w:hideMark/>
          </w:tcPr>
          <w:p w14:paraId="1802FA42" w14:textId="77777777" w:rsidR="002F54C2" w:rsidRDefault="002F54C2" w:rsidP="002F54C2">
            <w:pPr>
              <w:jc w:val="center"/>
            </w:pPr>
            <w:r>
              <w:t>0.4292</w:t>
            </w:r>
          </w:p>
        </w:tc>
      </w:tr>
    </w:tbl>
    <w:p w14:paraId="1FDFB867" w14:textId="41D42EB4" w:rsidR="00C15DA3" w:rsidRDefault="00EB064A" w:rsidP="00F86E7C">
      <w:pPr>
        <w:spacing w:after="0"/>
        <w:ind w:firstLine="720"/>
      </w:pPr>
      <w:r>
        <w:t>Ultimately</w:t>
      </w:r>
      <w:r w:rsidR="002F54C2">
        <w:t>, the best-performing model by both metrics was the RandomForest classifier using the TF-IDF vectorizer and no other features. The ideal parameters for the vectorizer were to include only unigrams, require at least 5 appearances of a word for inclusion as a feature, and using English stop words. The RandomForest included 200 estimators and scored 0.7381 in micro F1 and 0.4876 in macro F1. Its accuracy was also 0.7381.</w:t>
      </w:r>
    </w:p>
    <w:p w14:paraId="041090CD" w14:textId="77777777" w:rsidR="00F86E7C" w:rsidRPr="00F86E7C" w:rsidRDefault="00F86E7C" w:rsidP="00F86E7C">
      <w:pPr>
        <w:spacing w:after="0"/>
        <w:ind w:firstLine="720"/>
      </w:pPr>
    </w:p>
    <w:p w14:paraId="7B6D7BBE" w14:textId="753CBF91" w:rsidR="00C15DA3" w:rsidRPr="002F54C2" w:rsidRDefault="00C15DA3" w:rsidP="002F54C2">
      <w:pPr>
        <w:rPr>
          <w:b/>
          <w:bCs/>
        </w:rPr>
      </w:pPr>
      <w:r>
        <w:rPr>
          <w:b/>
          <w:bCs/>
        </w:rPr>
        <w:t>Error Analysis</w:t>
      </w:r>
    </w:p>
    <w:p w14:paraId="7813B71E" w14:textId="77777777" w:rsidR="005D1C72" w:rsidRDefault="005D1C72" w:rsidP="005D1C72">
      <w:pPr>
        <w:jc w:val="center"/>
      </w:pPr>
      <w:r w:rsidRPr="0096724C">
        <w:rPr>
          <w:noProof/>
        </w:rPr>
        <w:drawing>
          <wp:inline distT="0" distB="0" distL="0" distR="0" wp14:anchorId="68DD4BFC" wp14:editId="0CB8E5C1">
            <wp:extent cx="2146300" cy="132715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1327150"/>
                    </a:xfrm>
                    <a:prstGeom prst="rect">
                      <a:avLst/>
                    </a:prstGeom>
                    <a:noFill/>
                    <a:ln>
                      <a:solidFill>
                        <a:schemeClr val="tx1"/>
                      </a:solidFill>
                    </a:ln>
                  </pic:spPr>
                </pic:pic>
              </a:graphicData>
            </a:graphic>
          </wp:inline>
        </w:drawing>
      </w:r>
    </w:p>
    <w:p w14:paraId="27E6376E" w14:textId="354A8642" w:rsidR="005D1C72" w:rsidRDefault="005D1C72" w:rsidP="005D1C72">
      <w:r>
        <w:tab/>
        <w:t xml:space="preserve">Our final model correctly predicted </w:t>
      </w:r>
      <w:r>
        <w:t>the</w:t>
      </w:r>
      <w:r>
        <w:t xml:space="preserve"> classification of </w:t>
      </w:r>
      <w:r>
        <w:t xml:space="preserve">a </w:t>
      </w:r>
      <w:r>
        <w:t xml:space="preserve">tweet 1,564 times out of the 2,119 </w:t>
      </w:r>
      <w:r>
        <w:t xml:space="preserve">total </w:t>
      </w:r>
      <w:r>
        <w:t>tweets. Overall, this model ha</w:t>
      </w:r>
      <w:r w:rsidR="00F86E7C">
        <w:t>d</w:t>
      </w:r>
      <w:r>
        <w:t xml:space="preserve"> an accuracy rate of 73.80%. However, if we begin to break down each component, we can see that the accuracy rate fluctuates between </w:t>
      </w:r>
      <w:r w:rsidR="00F86E7C">
        <w:t>classifications</w:t>
      </w:r>
      <w:r>
        <w:t xml:space="preserve">. We </w:t>
      </w:r>
      <w:r>
        <w:t>can observe</w:t>
      </w:r>
      <w:r>
        <w:t xml:space="preserve"> that we correctly identified 1,308 out of the 1,409 total possible non-targeted tweets</w:t>
      </w:r>
      <w:r>
        <w:t xml:space="preserve"> for</w:t>
      </w:r>
      <w:r>
        <w:t xml:space="preserve"> an accuracy of </w:t>
      </w:r>
      <w:r>
        <w:lastRenderedPageBreak/>
        <w:t>92.83%. For targeted insults</w:t>
      </w:r>
      <w:r>
        <w:t>,</w:t>
      </w:r>
      <w:r>
        <w:t xml:space="preserve"> we identified 249</w:t>
      </w:r>
      <w:r>
        <w:t xml:space="preserve"> </w:t>
      </w:r>
      <w:r>
        <w:t xml:space="preserve">out of 617 </w:t>
      </w:r>
      <w:r>
        <w:t>for</w:t>
      </w:r>
      <w:r>
        <w:t xml:space="preserve"> an accuracy of 40.35%. Lastly, if we looked at the untargeted insults, </w:t>
      </w:r>
      <w:r w:rsidR="00F86E7C">
        <w:t xml:space="preserve">where </w:t>
      </w:r>
      <w:r w:rsidR="00580AF4">
        <w:t>we can see that</w:t>
      </w:r>
      <w:r>
        <w:t xml:space="preserve"> we only identified 7</w:t>
      </w:r>
      <w:r w:rsidR="00580AF4">
        <w:t xml:space="preserve"> </w:t>
      </w:r>
      <w:r>
        <w:t xml:space="preserve">of the 93 </w:t>
      </w:r>
      <w:r w:rsidR="00580AF4">
        <w:t xml:space="preserve">for </w:t>
      </w:r>
      <w:r>
        <w:t>an accuracy of 7.53%.</w:t>
      </w:r>
      <w:r w:rsidR="00F86E7C">
        <w:tab/>
      </w:r>
      <w:r>
        <w:t>To understand the instances where our model failed to accurately predict the type of tweet it was presented with, we must understand that there are six possible failure types. If the tweet was originally annotated as Not Offensive (NOT), the model may have predicted that it was a Targeted Insult (TIN) or an Untargeted insult (UNT) instead. A TIN may have been identified as either a NOT or an UNT. Lastly, an UNT may have been identified as a NOT or a TIN.</w:t>
      </w:r>
      <w:r w:rsidR="00021632">
        <w:t xml:space="preserve"> </w:t>
      </w:r>
      <w:r w:rsidR="00021632">
        <w:tab/>
      </w:r>
      <w:r w:rsidR="00021632">
        <w:tab/>
      </w:r>
      <w:r w:rsidR="00021632">
        <w:tab/>
      </w:r>
      <w:r w:rsidR="00021632">
        <w:tab/>
      </w:r>
      <w:r w:rsidR="00021632">
        <w:tab/>
      </w:r>
      <w:r w:rsidR="00021632">
        <w:tab/>
      </w:r>
      <w:r w:rsidR="00021632">
        <w:tab/>
      </w:r>
      <w:r>
        <w:t>In many cases, context was the leading cause of misidentification</w:t>
      </w:r>
      <w:r w:rsidR="00021632">
        <w:t>, impacting</w:t>
      </w:r>
      <w:r>
        <w:t xml:space="preserve"> multiple error types and tweets. There were also instances where there may </w:t>
      </w:r>
      <w:r w:rsidR="00021632">
        <w:t>have been</w:t>
      </w:r>
      <w:r>
        <w:t xml:space="preserve"> some annotation errors in the underlying dataset. Here are some examples of tweets that were misclassified</w:t>
      </w:r>
      <w:r w:rsidR="00021632">
        <w:t>:</w:t>
      </w:r>
    </w:p>
    <w:tbl>
      <w:tblPr>
        <w:tblStyle w:val="TableGrid"/>
        <w:tblW w:w="0" w:type="auto"/>
        <w:tblLook w:val="04A0" w:firstRow="1" w:lastRow="0" w:firstColumn="1" w:lastColumn="0" w:noHBand="0" w:noVBand="1"/>
      </w:tblPr>
      <w:tblGrid>
        <w:gridCol w:w="4675"/>
        <w:gridCol w:w="4675"/>
      </w:tblGrid>
      <w:tr w:rsidR="005D1C72" w14:paraId="1FFFF531" w14:textId="77777777" w:rsidTr="00CF17C3">
        <w:tc>
          <w:tcPr>
            <w:tcW w:w="4675" w:type="dxa"/>
          </w:tcPr>
          <w:p w14:paraId="45E93108" w14:textId="77777777" w:rsidR="005D1C72" w:rsidRPr="00A559D1" w:rsidRDefault="005D1C72" w:rsidP="00CF17C3">
            <w:pPr>
              <w:jc w:val="center"/>
              <w:rPr>
                <w:b/>
                <w:bCs/>
              </w:rPr>
            </w:pPr>
            <w:r w:rsidRPr="00A559D1">
              <w:rPr>
                <w:b/>
                <w:bCs/>
              </w:rPr>
              <w:t>Error Type</w:t>
            </w:r>
          </w:p>
        </w:tc>
        <w:tc>
          <w:tcPr>
            <w:tcW w:w="4675" w:type="dxa"/>
          </w:tcPr>
          <w:p w14:paraId="1E0AD0FB" w14:textId="77777777" w:rsidR="005D1C72" w:rsidRPr="00A559D1" w:rsidRDefault="005D1C72" w:rsidP="00CF17C3">
            <w:pPr>
              <w:jc w:val="center"/>
              <w:rPr>
                <w:b/>
                <w:bCs/>
              </w:rPr>
            </w:pPr>
            <w:r w:rsidRPr="00A559D1">
              <w:rPr>
                <w:b/>
                <w:bCs/>
              </w:rPr>
              <w:t>Tweet</w:t>
            </w:r>
          </w:p>
        </w:tc>
      </w:tr>
      <w:tr w:rsidR="005D1C72" w14:paraId="7CA97E75" w14:textId="77777777" w:rsidTr="00CF17C3">
        <w:tc>
          <w:tcPr>
            <w:tcW w:w="4675" w:type="dxa"/>
          </w:tcPr>
          <w:p w14:paraId="78DCCAD7" w14:textId="77777777" w:rsidR="00021632" w:rsidRDefault="005D1C72" w:rsidP="00CF17C3">
            <w:r>
              <w:t xml:space="preserve">Annotated as </w:t>
            </w:r>
            <w:r w:rsidRPr="00021632">
              <w:rPr>
                <w:b/>
                <w:bCs/>
              </w:rPr>
              <w:t>Not Offensive</w:t>
            </w:r>
            <w:r>
              <w:t xml:space="preserve"> </w:t>
            </w:r>
          </w:p>
          <w:p w14:paraId="396E21A2" w14:textId="06AD22FD" w:rsidR="005D1C72" w:rsidRDefault="00021632" w:rsidP="00CF17C3">
            <w:r>
              <w:t>Predicted</w:t>
            </w:r>
            <w:r w:rsidR="005D1C72">
              <w:t xml:space="preserve"> as </w:t>
            </w:r>
            <w:r w:rsidR="005D1C72" w:rsidRPr="00021632">
              <w:rPr>
                <w:b/>
                <w:bCs/>
              </w:rPr>
              <w:t>Targeted Insult</w:t>
            </w:r>
          </w:p>
        </w:tc>
        <w:tc>
          <w:tcPr>
            <w:tcW w:w="4675" w:type="dxa"/>
          </w:tcPr>
          <w:p w14:paraId="510D0C9B" w14:textId="35E348EB" w:rsidR="005D1C72" w:rsidRPr="00021632" w:rsidRDefault="005D1C72" w:rsidP="00CF17C3">
            <w:r w:rsidRPr="00021632">
              <w:rPr>
                <w:rFonts w:ascii="Calibri" w:hAnsi="Calibri" w:cs="Calibri"/>
              </w:rPr>
              <w:t xml:space="preserve">@USER @USER </w:t>
            </w:r>
            <w:r w:rsidR="00021632" w:rsidRPr="00021632">
              <w:rPr>
                <w:rFonts w:ascii="Ebrima" w:hAnsi="Ebrima" w:cs="Ebrima"/>
              </w:rPr>
              <w:t>ߤߏ</w:t>
            </w:r>
            <w:r w:rsidR="00021632" w:rsidRPr="00021632">
              <w:rPr>
                <w:rFonts w:ascii="Calibri" w:hAnsi="Calibri" w:cs="Calibri" w:hint="cs"/>
              </w:rPr>
              <w:t>‍</w:t>
            </w:r>
            <w:r w:rsidR="00021632" w:rsidRPr="00021632">
              <w:rPr>
                <w:rFonts w:ascii="Segoe UI Emoji" w:hAnsi="Segoe UI Emoji" w:cs="Segoe UI Emoji"/>
              </w:rPr>
              <w:t>♂</w:t>
            </w:r>
            <w:r w:rsidR="00021632" w:rsidRPr="00021632">
              <w:rPr>
                <w:rFonts w:ascii="Calibri" w:hAnsi="Calibri" w:cs="Calibri"/>
              </w:rPr>
              <w:t>️</w:t>
            </w:r>
            <w:r w:rsidR="00021632" w:rsidRPr="00021632">
              <w:rPr>
                <w:rFonts w:ascii="Calibri" w:hAnsi="Calibri" w:cs="Calibri"/>
              </w:rPr>
              <w:t xml:space="preserve"> </w:t>
            </w:r>
            <w:r w:rsidRPr="00021632">
              <w:rPr>
                <w:rFonts w:ascii="Calibri" w:hAnsi="Calibri" w:cs="Calibri"/>
              </w:rPr>
              <w:t>if he is gay oh well</w:t>
            </w:r>
            <w:r w:rsidR="00021632" w:rsidRPr="00021632">
              <w:rPr>
                <w:rFonts w:ascii="Calibri" w:hAnsi="Calibri" w:cs="Calibri"/>
              </w:rPr>
              <w:t xml:space="preserve"> </w:t>
            </w:r>
            <w:r w:rsidR="00021632" w:rsidRPr="00021632">
              <w:rPr>
                <w:rFonts w:ascii="Ebrima" w:hAnsi="Ebrima" w:cs="Ebrima"/>
              </w:rPr>
              <w:t>ߘߘ</w:t>
            </w:r>
            <w:r w:rsidRPr="00021632">
              <w:rPr>
                <w:rFonts w:ascii="Calibri" w:hAnsi="Calibri" w:cs="Calibri"/>
              </w:rPr>
              <w:t>‚ he be havin mfs HOT! Lol I like how he plays</w:t>
            </w:r>
          </w:p>
        </w:tc>
      </w:tr>
      <w:tr w:rsidR="005D1C72" w14:paraId="525ED2F1" w14:textId="77777777" w:rsidTr="00CF17C3">
        <w:tc>
          <w:tcPr>
            <w:tcW w:w="4675" w:type="dxa"/>
          </w:tcPr>
          <w:p w14:paraId="19B17216" w14:textId="77777777" w:rsidR="00021632" w:rsidRDefault="005D1C72" w:rsidP="00CF17C3">
            <w:r>
              <w:t xml:space="preserve">Annotated as </w:t>
            </w:r>
            <w:r w:rsidRPr="00021632">
              <w:rPr>
                <w:b/>
                <w:bCs/>
              </w:rPr>
              <w:t>Not Offensive</w:t>
            </w:r>
          </w:p>
          <w:p w14:paraId="0D653AC7" w14:textId="29CAA06A" w:rsidR="005D1C72" w:rsidRDefault="00021632" w:rsidP="00CF17C3">
            <w:r>
              <w:t>Predicted</w:t>
            </w:r>
            <w:r w:rsidR="005D1C72">
              <w:t xml:space="preserve"> a</w:t>
            </w:r>
            <w:r>
              <w:t>s</w:t>
            </w:r>
            <w:r w:rsidR="005D1C72">
              <w:t xml:space="preserve"> </w:t>
            </w:r>
            <w:r w:rsidR="005D1C72" w:rsidRPr="00021632">
              <w:rPr>
                <w:b/>
                <w:bCs/>
              </w:rPr>
              <w:t>Untargeted Insult</w:t>
            </w:r>
          </w:p>
        </w:tc>
        <w:tc>
          <w:tcPr>
            <w:tcW w:w="4675" w:type="dxa"/>
          </w:tcPr>
          <w:p w14:paraId="7F8CA9E6" w14:textId="77777777" w:rsidR="005D1C72" w:rsidRPr="00190723" w:rsidRDefault="005D1C72" w:rsidP="00CF17C3">
            <w:r w:rsidRPr="00190723">
              <w:rPr>
                <w:rFonts w:ascii="Calibri" w:hAnsi="Calibri" w:cs="Calibri"/>
              </w:rPr>
              <w:t>@USER Bitter Barack. That says it all</w:t>
            </w:r>
          </w:p>
        </w:tc>
      </w:tr>
      <w:tr w:rsidR="005D1C72" w14:paraId="6A5810D3" w14:textId="77777777" w:rsidTr="00CF17C3">
        <w:tc>
          <w:tcPr>
            <w:tcW w:w="4675" w:type="dxa"/>
          </w:tcPr>
          <w:p w14:paraId="4EE1EA25" w14:textId="2BA7EB4F" w:rsidR="00021632" w:rsidRDefault="005D1C72" w:rsidP="00CF17C3">
            <w:r>
              <w:t>Annotated as</w:t>
            </w:r>
            <w:r w:rsidR="00021632">
              <w:t xml:space="preserve"> </w:t>
            </w:r>
            <w:r w:rsidRPr="00021632">
              <w:rPr>
                <w:b/>
                <w:bCs/>
              </w:rPr>
              <w:t>Targeted Insult</w:t>
            </w:r>
          </w:p>
          <w:p w14:paraId="1ACF4118" w14:textId="6053C6FD" w:rsidR="005D1C72" w:rsidRDefault="00021632" w:rsidP="00CF17C3">
            <w:r>
              <w:t xml:space="preserve">Predicted </w:t>
            </w:r>
            <w:r w:rsidR="005D1C72">
              <w:t xml:space="preserve">as </w:t>
            </w:r>
            <w:r w:rsidR="005D1C72" w:rsidRPr="00021632">
              <w:rPr>
                <w:b/>
                <w:bCs/>
              </w:rPr>
              <w:t>Not Offensive</w:t>
            </w:r>
          </w:p>
        </w:tc>
        <w:tc>
          <w:tcPr>
            <w:tcW w:w="4675" w:type="dxa"/>
          </w:tcPr>
          <w:p w14:paraId="1C00EB85" w14:textId="6C098709" w:rsidR="005D1C72" w:rsidRPr="00190723" w:rsidRDefault="00021632" w:rsidP="00CF17C3">
            <w:r w:rsidRPr="00190723">
              <w:rPr>
                <w:rFonts w:ascii="Calibri" w:hAnsi="Calibri" w:cs="Calibri"/>
                <w:sz w:val="18"/>
                <w:szCs w:val="18"/>
              </w:rPr>
              <w:t>@USER @USER So Alyssa you saying he’s guilty?  What ever happened to innocent before guilty?  And if he is innocent would you at least tweet an apology?  Shut up and answer the tweet.</w:t>
            </w:r>
          </w:p>
        </w:tc>
      </w:tr>
      <w:tr w:rsidR="005D1C72" w14:paraId="179FE2F6" w14:textId="77777777" w:rsidTr="00CF17C3">
        <w:tc>
          <w:tcPr>
            <w:tcW w:w="4675" w:type="dxa"/>
          </w:tcPr>
          <w:p w14:paraId="659EEBAE" w14:textId="167DCFB6" w:rsidR="00021632" w:rsidRDefault="005D1C72" w:rsidP="00CF17C3">
            <w:r>
              <w:t>Annotated as</w:t>
            </w:r>
            <w:r w:rsidR="00021632">
              <w:t xml:space="preserve"> </w:t>
            </w:r>
            <w:r w:rsidRPr="00021632">
              <w:rPr>
                <w:b/>
                <w:bCs/>
              </w:rPr>
              <w:t>Targeted Insult</w:t>
            </w:r>
          </w:p>
          <w:p w14:paraId="4F8A61BE" w14:textId="27C1AB49" w:rsidR="005D1C72" w:rsidRDefault="00021632" w:rsidP="00CF17C3">
            <w:r>
              <w:t xml:space="preserve">Predicted </w:t>
            </w:r>
            <w:r w:rsidR="005D1C72">
              <w:t>as</w:t>
            </w:r>
            <w:r>
              <w:t xml:space="preserve"> </w:t>
            </w:r>
            <w:r w:rsidR="005D1C72" w:rsidRPr="00021632">
              <w:rPr>
                <w:b/>
                <w:bCs/>
              </w:rPr>
              <w:t>Untargeted Insult</w:t>
            </w:r>
          </w:p>
        </w:tc>
        <w:tc>
          <w:tcPr>
            <w:tcW w:w="4675" w:type="dxa"/>
          </w:tcPr>
          <w:p w14:paraId="0AD48FDE" w14:textId="77777777" w:rsidR="005D1C72" w:rsidRPr="00190723" w:rsidRDefault="005D1C72" w:rsidP="00CF17C3">
            <w:r w:rsidRPr="00190723">
              <w:rPr>
                <w:rFonts w:ascii="Calibri" w:hAnsi="Calibri" w:cs="Calibri"/>
              </w:rPr>
              <w:t>@USER @USER @USER You are full of shit Sweetie""</w:t>
            </w:r>
          </w:p>
        </w:tc>
      </w:tr>
      <w:tr w:rsidR="005D1C72" w14:paraId="6301709A" w14:textId="77777777" w:rsidTr="00CF17C3">
        <w:tc>
          <w:tcPr>
            <w:tcW w:w="4675" w:type="dxa"/>
          </w:tcPr>
          <w:p w14:paraId="1646C3AC" w14:textId="5F9BDEE0" w:rsidR="00021632" w:rsidRDefault="005D1C72" w:rsidP="00CF17C3">
            <w:r>
              <w:t xml:space="preserve">Annotated as </w:t>
            </w:r>
            <w:r w:rsidRPr="00021632">
              <w:rPr>
                <w:b/>
                <w:bCs/>
              </w:rPr>
              <w:t>Untargeted Insult</w:t>
            </w:r>
          </w:p>
          <w:p w14:paraId="6BD2AA64" w14:textId="7CDFE7BD" w:rsidR="005D1C72" w:rsidRDefault="00021632" w:rsidP="00CF17C3">
            <w:r>
              <w:t xml:space="preserve">Precited </w:t>
            </w:r>
            <w:r w:rsidR="005D1C72">
              <w:t xml:space="preserve">as </w:t>
            </w:r>
            <w:r w:rsidR="005D1C72" w:rsidRPr="00021632">
              <w:rPr>
                <w:b/>
                <w:bCs/>
              </w:rPr>
              <w:t>Not Offensive</w:t>
            </w:r>
          </w:p>
        </w:tc>
        <w:tc>
          <w:tcPr>
            <w:tcW w:w="4675" w:type="dxa"/>
          </w:tcPr>
          <w:p w14:paraId="0BDFB2EC" w14:textId="77777777" w:rsidR="005D1C72" w:rsidRPr="00190723" w:rsidRDefault="005D1C72" w:rsidP="00CF17C3">
            <w:pPr>
              <w:rPr>
                <w:rFonts w:ascii="Calibri" w:hAnsi="Calibri" w:cs="Calibri"/>
              </w:rPr>
            </w:pPr>
            <w:r w:rsidRPr="00190723">
              <w:rPr>
                <w:rFonts w:ascii="Calibri" w:hAnsi="Calibri" w:cs="Calibri"/>
              </w:rPr>
              <w:t>ANTI-ANTIFA IS BALLS</w:t>
            </w:r>
          </w:p>
          <w:p w14:paraId="1FDFAD20" w14:textId="77777777" w:rsidR="005D1C72" w:rsidRDefault="005D1C72" w:rsidP="00CF17C3"/>
        </w:tc>
      </w:tr>
      <w:tr w:rsidR="005D1C72" w14:paraId="7692CB95" w14:textId="77777777" w:rsidTr="00CF17C3">
        <w:tc>
          <w:tcPr>
            <w:tcW w:w="4675" w:type="dxa"/>
          </w:tcPr>
          <w:p w14:paraId="7FBC1F14" w14:textId="585DCAE7" w:rsidR="00021632" w:rsidRDefault="005D1C72" w:rsidP="00CF17C3">
            <w:r>
              <w:t xml:space="preserve">Annotated as </w:t>
            </w:r>
            <w:r w:rsidRPr="00021632">
              <w:rPr>
                <w:b/>
                <w:bCs/>
              </w:rPr>
              <w:t>Untargeted Insult</w:t>
            </w:r>
          </w:p>
          <w:p w14:paraId="4949A4D4" w14:textId="6C7C396D" w:rsidR="005D1C72" w:rsidRDefault="00021632" w:rsidP="00CF17C3">
            <w:r>
              <w:t>Predicted</w:t>
            </w:r>
            <w:r w:rsidR="005D1C72">
              <w:t xml:space="preserve"> as </w:t>
            </w:r>
            <w:r w:rsidR="005D1C72" w:rsidRPr="00021632">
              <w:rPr>
                <w:b/>
                <w:bCs/>
              </w:rPr>
              <w:t>Targeted Insult</w:t>
            </w:r>
          </w:p>
        </w:tc>
        <w:tc>
          <w:tcPr>
            <w:tcW w:w="4675" w:type="dxa"/>
          </w:tcPr>
          <w:p w14:paraId="29452D89" w14:textId="77777777" w:rsidR="005D1C72" w:rsidRPr="00190723" w:rsidRDefault="005D1C72" w:rsidP="00CF17C3">
            <w:pPr>
              <w:rPr>
                <w:rFonts w:ascii="Calibri" w:hAnsi="Calibri" w:cs="Calibri"/>
                <w:sz w:val="18"/>
                <w:szCs w:val="18"/>
              </w:rPr>
            </w:pPr>
            <w:r w:rsidRPr="00190723">
              <w:rPr>
                <w:rFonts w:ascii="Calibri" w:hAnsi="Calibri" w:cs="Calibri"/>
                <w:sz w:val="18"/>
                <w:szCs w:val="18"/>
              </w:rPr>
              <w:t>@USER And when they met he looked at her and said I'm in charge in you're my bitch. Even though he knew that she is a Domme and was there in that capacity. He tried to control the situation and take over and she had to shut him down and get the hell out of there so she didn't get hurt.</w:t>
            </w:r>
          </w:p>
          <w:p w14:paraId="5DF0B669" w14:textId="77777777" w:rsidR="005D1C72" w:rsidRPr="00190723" w:rsidRDefault="005D1C72" w:rsidP="00CF17C3"/>
        </w:tc>
      </w:tr>
    </w:tbl>
    <w:p w14:paraId="2E8F4199" w14:textId="6E32E11E" w:rsidR="00C15DA3" w:rsidRDefault="005D1C72" w:rsidP="00F86E7C">
      <w:pPr>
        <w:ind w:firstLine="720"/>
      </w:pPr>
      <w:r>
        <w:t xml:space="preserve">The first tweet contains an abbreviation of a profane word (‘mfs’) and a word that can be </w:t>
      </w:r>
      <w:r w:rsidR="00190723">
        <w:t>interpreted as</w:t>
      </w:r>
      <w:r>
        <w:t xml:space="preserve"> an insult if used in a negative context (‘gay’).  This particular tweet could be considered offensive by </w:t>
      </w:r>
      <w:r w:rsidR="00190723">
        <w:t>simply</w:t>
      </w:r>
      <w:r>
        <w:t xml:space="preserve"> looking at language</w:t>
      </w:r>
      <w:r w:rsidR="00F86E7C">
        <w:t xml:space="preserve"> usage</w:t>
      </w:r>
      <w:r w:rsidR="00190723">
        <w:t>,</w:t>
      </w:r>
      <w:r>
        <w:t xml:space="preserve"> but the context</w:t>
      </w:r>
      <w:r w:rsidR="00F86E7C">
        <w:t xml:space="preserve"> suggests otherwise</w:t>
      </w:r>
      <w:r>
        <w:t>.</w:t>
      </w:r>
      <w:r w:rsidR="00190723">
        <w:tab/>
      </w:r>
      <w:r w:rsidR="00190723">
        <w:tab/>
      </w:r>
      <w:r w:rsidR="00190723">
        <w:tab/>
      </w:r>
      <w:r w:rsidR="00190723">
        <w:tab/>
      </w:r>
      <w:r>
        <w:t>The second tweet is similar but appears to be an error on the side of the annotator. The word ‘bitter’ may not stand out as profane or offensive. However, in this instance, ‘Bitter Barack’ is clearly a</w:t>
      </w:r>
      <w:r w:rsidR="00190723">
        <w:t xml:space="preserve"> targeted</w:t>
      </w:r>
      <w:r>
        <w:t xml:space="preserve"> insult. The model appears to</w:t>
      </w:r>
      <w:r w:rsidR="00190723">
        <w:t xml:space="preserve"> have</w:t>
      </w:r>
      <w:r>
        <w:t xml:space="preserve"> been able to identify that the tweet is an insult despite it not containing obviously offensive parlance</w:t>
      </w:r>
      <w:r w:rsidR="00190723">
        <w:t>,</w:t>
      </w:r>
      <w:r>
        <w:t xml:space="preserve"> but</w:t>
      </w:r>
      <w:r w:rsidR="00190723">
        <w:t xml:space="preserve"> it </w:t>
      </w:r>
      <w:r>
        <w:t>was not able to pick up the target.</w:t>
      </w:r>
      <w:r w:rsidR="00190723">
        <w:tab/>
      </w:r>
      <w:r w:rsidR="00190723">
        <w:tab/>
      </w:r>
      <w:r w:rsidR="00190723">
        <w:tab/>
      </w:r>
      <w:r>
        <w:t>The third tweet continues to showcase the weakness of context. Since there are no blatantly offensive words, the model failed to pick up the insult in this tweet when ‘Shut up’ is being used in a negative context.</w:t>
      </w:r>
      <w:r w:rsidR="00190723">
        <w:tab/>
      </w:r>
      <w:r w:rsidR="00190723">
        <w:tab/>
      </w:r>
      <w:r w:rsidR="00190723">
        <w:tab/>
      </w:r>
      <w:r w:rsidR="00190723">
        <w:tab/>
      </w:r>
      <w:r w:rsidR="00190723">
        <w:tab/>
      </w:r>
      <w:r w:rsidR="00190723">
        <w:tab/>
      </w:r>
      <w:r w:rsidR="00190723">
        <w:tab/>
      </w:r>
      <w:r w:rsidR="00190723">
        <w:tab/>
      </w:r>
      <w:r w:rsidR="00190723">
        <w:tab/>
      </w:r>
      <w:r w:rsidR="00190723">
        <w:tab/>
      </w:r>
      <w:r>
        <w:t>Similarly, the model successfully identified the profanity in the fourth example tweet but failed to identify that it was targeted due to the prose being used.</w:t>
      </w:r>
      <w:r w:rsidR="00190723">
        <w:tab/>
      </w:r>
      <w:r w:rsidR="00190723">
        <w:tab/>
      </w:r>
      <w:r w:rsidR="00190723">
        <w:tab/>
      </w:r>
      <w:r w:rsidR="00190723">
        <w:tab/>
      </w:r>
      <w:r w:rsidR="00F86E7C">
        <w:tab/>
      </w:r>
      <w:r w:rsidR="00190723">
        <w:tab/>
      </w:r>
      <w:r>
        <w:t xml:space="preserve">The final two tweets share the same underlying weakness. In both, the model is misclassifying the context in direct relation to the words being analyzed. ‘Balls’ can be a profane word, depending on context. Similarly, the last tweet may contain harsh language and directional </w:t>
      </w:r>
      <w:r w:rsidR="00190723">
        <w:t>language,</w:t>
      </w:r>
      <w:r>
        <w:t xml:space="preserve"> but the context does not indicate that the speaker is targeting a specific person.</w:t>
      </w:r>
      <w:r w:rsidR="00454174">
        <w:tab/>
      </w:r>
      <w:r w:rsidR="00454174">
        <w:tab/>
      </w:r>
      <w:r w:rsidR="00454174">
        <w:tab/>
      </w:r>
      <w:r w:rsidR="00454174">
        <w:tab/>
      </w:r>
      <w:r w:rsidR="00454174">
        <w:tab/>
      </w:r>
      <w:r w:rsidR="00454174">
        <w:tab/>
      </w:r>
      <w:r w:rsidR="00454174">
        <w:tab/>
        <w:t xml:space="preserve">When we are strictly observing the words in the tweets, the model has done a fantastic job at </w:t>
      </w:r>
      <w:r w:rsidR="00454174">
        <w:lastRenderedPageBreak/>
        <w:t>annotating the data. However, the model has not been trained to take context</w:t>
      </w:r>
      <w:r w:rsidR="00F86E7C">
        <w:t xml:space="preserve"> or idiom</w:t>
      </w:r>
      <w:r w:rsidR="00454174">
        <w:t xml:space="preserve"> into consideration</w:t>
      </w:r>
      <w:r w:rsidR="00F86E7C">
        <w:t>.</w:t>
      </w:r>
    </w:p>
    <w:p w14:paraId="1FD2B812" w14:textId="62DB542B" w:rsidR="00C15DA3" w:rsidRDefault="00C15DA3" w:rsidP="005D1C72">
      <w:pPr>
        <w:rPr>
          <w:b/>
          <w:bCs/>
        </w:rPr>
      </w:pPr>
      <w:r>
        <w:rPr>
          <w:b/>
          <w:bCs/>
        </w:rPr>
        <w:t>Conclusion</w:t>
      </w:r>
    </w:p>
    <w:p w14:paraId="788C64DB" w14:textId="48F6E52B" w:rsidR="00F86E7C" w:rsidRDefault="00C15DA3" w:rsidP="00F86E7C">
      <w:pPr>
        <w:spacing w:after="0"/>
        <w:ind w:firstLine="720"/>
      </w:pPr>
      <w:r>
        <w:t xml:space="preserve">Throughout this project, we attempted to develop the best model to </w:t>
      </w:r>
      <w:r w:rsidR="00F86E7C">
        <w:t>annotate</w:t>
      </w:r>
      <w:r>
        <w:t xml:space="preserve"> whether a tweet is Not Offensive, a Targeted Insult, or Untargeted Insult. We found our best model by testing multiple models, applying different parameters, and creating morphological features in an effort to increase the models’ F-Score.</w:t>
      </w:r>
      <w:r w:rsidR="00E52723">
        <w:t xml:space="preserve"> We experienced limitations in the form of the </w:t>
      </w:r>
      <w:r w:rsidR="00E52723">
        <w:t xml:space="preserve">Multi-Layer Perceptron algorithm </w:t>
      </w:r>
      <w:r w:rsidR="00E52723">
        <w:t xml:space="preserve">as it </w:t>
      </w:r>
      <w:r w:rsidR="00E52723">
        <w:t xml:space="preserve">did not cooperate well with our code. There were challenges getting it working in a pipeline, and that limited our ability to test it extensively. </w:t>
      </w:r>
      <w:r w:rsidR="00E52723">
        <w:t>Additionally, w</w:t>
      </w:r>
      <w:r w:rsidR="00E52723">
        <w:t xml:space="preserve">e were surprised to find that adding the lexicon and morphology features generally </w:t>
      </w:r>
      <w:r w:rsidR="00E52723" w:rsidRPr="00EB064A">
        <w:t>lowered</w:t>
      </w:r>
      <w:r w:rsidR="00E52723">
        <w:t xml:space="preserve"> F1 scores</w:t>
      </w:r>
      <w:r w:rsidR="00E52723">
        <w:t>, which is antithetical to the intent of creating them in the first place</w:t>
      </w:r>
      <w:r w:rsidR="00E52723">
        <w:t>.</w:t>
      </w:r>
      <w:r w:rsidR="00F86E7C">
        <w:t xml:space="preserve"> Of the models test, RandomForest (average as micro) is the best model with an F-Score of .7381.</w:t>
      </w:r>
    </w:p>
    <w:p w14:paraId="1338EB56" w14:textId="33E60C12" w:rsidR="00C15DA3" w:rsidRPr="00C15DA3" w:rsidRDefault="00C15DA3" w:rsidP="005D1C72"/>
    <w:p w14:paraId="5ED49621" w14:textId="77777777" w:rsidR="005D1C72" w:rsidRDefault="005D1C72" w:rsidP="005D1C72"/>
    <w:p w14:paraId="1C905B4A" w14:textId="77777777" w:rsidR="005D1C72" w:rsidRDefault="005D1C72" w:rsidP="005D1C72"/>
    <w:p w14:paraId="690ADD8D" w14:textId="77777777" w:rsidR="005D1C72" w:rsidRPr="00CA4182" w:rsidRDefault="005D1C72" w:rsidP="005D1C72"/>
    <w:p w14:paraId="60E268DA" w14:textId="77777777" w:rsidR="005D1C72" w:rsidRPr="006801E0" w:rsidRDefault="005D1C72" w:rsidP="005D1C72"/>
    <w:p w14:paraId="2631E279" w14:textId="6137969D" w:rsidR="00E52723" w:rsidRDefault="00E52723">
      <w:pPr>
        <w:rPr>
          <w:rFonts w:ascii="Times New Roman" w:hAnsi="Times New Roman" w:cs="Times New Roman"/>
          <w:sz w:val="24"/>
          <w:szCs w:val="24"/>
        </w:rPr>
      </w:pPr>
      <w:r>
        <w:rPr>
          <w:rFonts w:ascii="Times New Roman" w:hAnsi="Times New Roman" w:cs="Times New Roman"/>
          <w:sz w:val="24"/>
          <w:szCs w:val="24"/>
        </w:rPr>
        <w:br w:type="page"/>
      </w:r>
    </w:p>
    <w:p w14:paraId="2C99DE20" w14:textId="08111EF1" w:rsidR="005D1C72" w:rsidRDefault="00E52723" w:rsidP="004B73C4">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3DCB9E0" w14:textId="3D5AF195" w:rsidR="00E52723" w:rsidRPr="00961AD6" w:rsidRDefault="00E52723" w:rsidP="00E52723">
      <w:pPr>
        <w:rPr>
          <w:rFonts w:ascii="Times New Roman" w:hAnsi="Times New Roman" w:cs="Times New Roman"/>
          <w:sz w:val="24"/>
          <w:szCs w:val="24"/>
        </w:rPr>
      </w:pPr>
      <w:r>
        <w:t xml:space="preserve">Cécillon N, Labatut V, Dufour R and Linarès G (2019) Abusive Language Detection in Online Conversations by Combining Content- and Graph-Based Features. </w:t>
      </w:r>
      <w:r>
        <w:rPr>
          <w:i/>
          <w:iCs/>
        </w:rPr>
        <w:t>Front. Big Data</w:t>
      </w:r>
      <w:r>
        <w:t xml:space="preserve"> 2:8. doi: 10.3389/fdata.2019.00008</w:t>
      </w:r>
    </w:p>
    <w:sectPr w:rsidR="00E52723" w:rsidRPr="00961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8F53" w14:textId="77777777" w:rsidR="005930FC" w:rsidRDefault="005930FC" w:rsidP="00961AD6">
      <w:pPr>
        <w:spacing w:after="0" w:line="240" w:lineRule="auto"/>
      </w:pPr>
      <w:r>
        <w:separator/>
      </w:r>
    </w:p>
  </w:endnote>
  <w:endnote w:type="continuationSeparator" w:id="0">
    <w:p w14:paraId="3AAC9C4D" w14:textId="77777777" w:rsidR="005930FC" w:rsidRDefault="005930FC" w:rsidP="0096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977D" w14:textId="77777777" w:rsidR="005930FC" w:rsidRDefault="005930FC" w:rsidP="00961AD6">
      <w:pPr>
        <w:spacing w:after="0" w:line="240" w:lineRule="auto"/>
      </w:pPr>
      <w:r>
        <w:separator/>
      </w:r>
    </w:p>
  </w:footnote>
  <w:footnote w:type="continuationSeparator" w:id="0">
    <w:p w14:paraId="54897CAD" w14:textId="77777777" w:rsidR="005930FC" w:rsidRDefault="005930FC" w:rsidP="0096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7E58"/>
    <w:multiLevelType w:val="hybridMultilevel"/>
    <w:tmpl w:val="772678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C4"/>
    <w:rsid w:val="00021632"/>
    <w:rsid w:val="00190723"/>
    <w:rsid w:val="002329F1"/>
    <w:rsid w:val="002F54C2"/>
    <w:rsid w:val="00454174"/>
    <w:rsid w:val="004734F4"/>
    <w:rsid w:val="004B73C4"/>
    <w:rsid w:val="00580AF4"/>
    <w:rsid w:val="005930FC"/>
    <w:rsid w:val="005D1C72"/>
    <w:rsid w:val="007A4CFF"/>
    <w:rsid w:val="00961AD6"/>
    <w:rsid w:val="009F45CB"/>
    <w:rsid w:val="00A37C36"/>
    <w:rsid w:val="00A45D87"/>
    <w:rsid w:val="00B61ACA"/>
    <w:rsid w:val="00BF4ECE"/>
    <w:rsid w:val="00C15DA3"/>
    <w:rsid w:val="00CF791B"/>
    <w:rsid w:val="00E14BD1"/>
    <w:rsid w:val="00E52723"/>
    <w:rsid w:val="00E73DA9"/>
    <w:rsid w:val="00EB064A"/>
    <w:rsid w:val="00F041E7"/>
    <w:rsid w:val="00F86E7C"/>
    <w:rsid w:val="00FF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2410"/>
  <w15:chartTrackingRefBased/>
  <w15:docId w15:val="{AD67BEB8-F9C0-44FA-ACAF-73ED45DB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961AD6"/>
    <w:pPr>
      <w:spacing w:after="0" w:line="480" w:lineRule="auto"/>
      <w:jc w:val="center"/>
    </w:pPr>
    <w:rPr>
      <w:rFonts w:eastAsiaTheme="minorEastAsia"/>
      <w:kern w:val="24"/>
      <w:sz w:val="24"/>
      <w:szCs w:val="24"/>
      <w:lang w:eastAsia="ja-JP"/>
    </w:rPr>
  </w:style>
  <w:style w:type="paragraph" w:styleId="Title">
    <w:name w:val="Title"/>
    <w:basedOn w:val="Normal"/>
    <w:link w:val="TitleChar"/>
    <w:qFormat/>
    <w:rsid w:val="00961AD6"/>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961AD6"/>
    <w:rPr>
      <w:rFonts w:asciiTheme="majorHAnsi" w:eastAsiaTheme="majorEastAsia" w:hAnsiTheme="majorHAnsi" w:cstheme="majorBidi"/>
      <w:kern w:val="24"/>
      <w:sz w:val="24"/>
      <w:szCs w:val="24"/>
      <w:lang w:eastAsia="ja-JP"/>
    </w:rPr>
  </w:style>
  <w:style w:type="table" w:styleId="TableGrid">
    <w:name w:val="Table Grid"/>
    <w:basedOn w:val="TableNormal"/>
    <w:uiPriority w:val="39"/>
    <w:rsid w:val="005D1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1C72"/>
    <w:rPr>
      <w:sz w:val="16"/>
      <w:szCs w:val="16"/>
    </w:rPr>
  </w:style>
  <w:style w:type="paragraph" w:styleId="CommentText">
    <w:name w:val="annotation text"/>
    <w:basedOn w:val="Normal"/>
    <w:link w:val="CommentTextChar"/>
    <w:uiPriority w:val="99"/>
    <w:semiHidden/>
    <w:unhideWhenUsed/>
    <w:rsid w:val="005D1C72"/>
    <w:pPr>
      <w:spacing w:line="240" w:lineRule="auto"/>
    </w:pPr>
    <w:rPr>
      <w:sz w:val="20"/>
      <w:szCs w:val="20"/>
    </w:rPr>
  </w:style>
  <w:style w:type="character" w:customStyle="1" w:styleId="CommentTextChar">
    <w:name w:val="Comment Text Char"/>
    <w:basedOn w:val="DefaultParagraphFont"/>
    <w:link w:val="CommentText"/>
    <w:uiPriority w:val="99"/>
    <w:semiHidden/>
    <w:rsid w:val="005D1C72"/>
    <w:rPr>
      <w:sz w:val="20"/>
      <w:szCs w:val="20"/>
    </w:rPr>
  </w:style>
  <w:style w:type="paragraph" w:styleId="ListParagraph">
    <w:name w:val="List Paragraph"/>
    <w:basedOn w:val="Normal"/>
    <w:uiPriority w:val="34"/>
    <w:qFormat/>
    <w:rsid w:val="00E73DA9"/>
    <w:pPr>
      <w:ind w:left="720"/>
      <w:contextualSpacing/>
    </w:pPr>
  </w:style>
  <w:style w:type="paragraph" w:styleId="Header">
    <w:name w:val="header"/>
    <w:basedOn w:val="Normal"/>
    <w:link w:val="HeaderChar"/>
    <w:uiPriority w:val="99"/>
    <w:unhideWhenUsed/>
    <w:rsid w:val="007A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FF"/>
  </w:style>
  <w:style w:type="paragraph" w:styleId="Footer">
    <w:name w:val="footer"/>
    <w:basedOn w:val="Normal"/>
    <w:link w:val="FooterChar"/>
    <w:uiPriority w:val="99"/>
    <w:unhideWhenUsed/>
    <w:rsid w:val="007A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27886">
      <w:bodyDiv w:val="1"/>
      <w:marLeft w:val="0"/>
      <w:marRight w:val="0"/>
      <w:marTop w:val="0"/>
      <w:marBottom w:val="0"/>
      <w:divBdr>
        <w:top w:val="none" w:sz="0" w:space="0" w:color="auto"/>
        <w:left w:val="none" w:sz="0" w:space="0" w:color="auto"/>
        <w:bottom w:val="none" w:sz="0" w:space="0" w:color="auto"/>
        <w:right w:val="none" w:sz="0" w:space="0" w:color="auto"/>
      </w:divBdr>
    </w:div>
    <w:div w:id="445926212">
      <w:bodyDiv w:val="1"/>
      <w:marLeft w:val="0"/>
      <w:marRight w:val="0"/>
      <w:marTop w:val="0"/>
      <w:marBottom w:val="0"/>
      <w:divBdr>
        <w:top w:val="none" w:sz="0" w:space="0" w:color="auto"/>
        <w:left w:val="none" w:sz="0" w:space="0" w:color="auto"/>
        <w:bottom w:val="none" w:sz="0" w:space="0" w:color="auto"/>
        <w:right w:val="none" w:sz="0" w:space="0" w:color="auto"/>
      </w:divBdr>
    </w:div>
    <w:div w:id="1571889434">
      <w:bodyDiv w:val="1"/>
      <w:marLeft w:val="0"/>
      <w:marRight w:val="0"/>
      <w:marTop w:val="0"/>
      <w:marBottom w:val="0"/>
      <w:divBdr>
        <w:top w:val="none" w:sz="0" w:space="0" w:color="auto"/>
        <w:left w:val="none" w:sz="0" w:space="0" w:color="auto"/>
        <w:bottom w:val="none" w:sz="0" w:space="0" w:color="auto"/>
        <w:right w:val="none" w:sz="0" w:space="0" w:color="auto"/>
      </w:divBdr>
    </w:div>
    <w:div w:id="1892115138">
      <w:bodyDiv w:val="1"/>
      <w:marLeft w:val="0"/>
      <w:marRight w:val="0"/>
      <w:marTop w:val="0"/>
      <w:marBottom w:val="0"/>
      <w:divBdr>
        <w:top w:val="none" w:sz="0" w:space="0" w:color="auto"/>
        <w:left w:val="none" w:sz="0" w:space="0" w:color="auto"/>
        <w:bottom w:val="none" w:sz="0" w:space="0" w:color="auto"/>
        <w:right w:val="none" w:sz="0" w:space="0" w:color="auto"/>
      </w:divBdr>
    </w:div>
    <w:div w:id="18966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Louwagie</dc:creator>
  <cp:keywords/>
  <dc:description/>
  <cp:lastModifiedBy>Jason Louwagie</cp:lastModifiedBy>
  <cp:revision>4</cp:revision>
  <dcterms:created xsi:type="dcterms:W3CDTF">2021-05-06T02:57:00Z</dcterms:created>
  <dcterms:modified xsi:type="dcterms:W3CDTF">2021-05-06T07:33:00Z</dcterms:modified>
</cp:coreProperties>
</file>