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961A" w14:textId="4AEFB28D" w:rsidR="00E4332E" w:rsidRDefault="00E4332E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E4332E">
        <w:rPr>
          <w:rFonts w:ascii="Segoe UI Emoji" w:hAnsi="Segoe UI Emoji"/>
          <w:sz w:val="20"/>
          <w:szCs w:val="20"/>
          <w:lang w:val="en-US"/>
        </w:rPr>
        <w:t>Lesson 999. Key Differences between Dimensions of Well-Being and Aspects of Life</w:t>
      </w:r>
    </w:p>
    <w:p w14:paraId="1E235305" w14:textId="77777777" w:rsidR="00E4332E" w:rsidRDefault="00E4332E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19F5F693" w14:textId="5F689376" w:rsidR="00E4332E" w:rsidRPr="00FD38F9" w:rsidRDefault="00FD38F9" w:rsidP="00FD38F9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FD38F9">
        <w:rPr>
          <w:rFonts w:ascii="Segoe UI Emoji" w:hAnsi="Segoe UI Emoji"/>
          <w:sz w:val="20"/>
          <w:szCs w:val="20"/>
          <w:lang w:val="en-US"/>
        </w:rPr>
        <w:t>Scope: Dimensions of well-being are more focused on health and personal development, while aspects of life cover a broader range of life elements.</w:t>
      </w:r>
    </w:p>
    <w:p w14:paraId="480644F1" w14:textId="77777777" w:rsidR="00FD38F9" w:rsidRDefault="00FD38F9" w:rsidP="00FD38F9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7B8D95BB" w14:textId="076E35F4" w:rsidR="00FD38F9" w:rsidRDefault="00FD38F9" w:rsidP="00FD38F9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FD38F9">
        <w:rPr>
          <w:rFonts w:ascii="Segoe UI Emoji" w:hAnsi="Segoe UI Emoji"/>
          <w:sz w:val="20"/>
          <w:szCs w:val="20"/>
          <w:lang w:val="en-US"/>
        </w:rPr>
        <w:t>Context: Dimensions of well-being are often used in health and wellness contexts, whereas aspects of life are used in broader discussions about life satisfaction and balance.</w:t>
      </w:r>
    </w:p>
    <w:p w14:paraId="18B451B6" w14:textId="77777777" w:rsidR="005070BC" w:rsidRDefault="005070BC" w:rsidP="00FD38F9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604C955B" w14:textId="49FADBC6" w:rsidR="005070BC" w:rsidRPr="00FD38F9" w:rsidRDefault="000B297F" w:rsidP="00FD38F9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0B297F">
        <w:rPr>
          <w:rFonts w:ascii="Segoe UI Emoji" w:hAnsi="Segoe UI Emoji"/>
          <w:sz w:val="20"/>
          <w:szCs w:val="20"/>
          <w:lang w:val="en-US"/>
        </w:rPr>
        <w:t>Overlap: While there is significant overlap, aspects of life can include additional elements like leisure and education that may not always be highlighted in dimensions of well-being.</w:t>
      </w:r>
    </w:p>
    <w:sectPr w:rsidR="005070BC" w:rsidRPr="00FD38F9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D133E"/>
    <w:multiLevelType w:val="hybridMultilevel"/>
    <w:tmpl w:val="73FE79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0"/>
  </w:num>
  <w:num w:numId="2" w16cid:durableId="85990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297F"/>
    <w:rsid w:val="000B717C"/>
    <w:rsid w:val="00274A73"/>
    <w:rsid w:val="002D2332"/>
    <w:rsid w:val="00387263"/>
    <w:rsid w:val="003D313C"/>
    <w:rsid w:val="00423E8D"/>
    <w:rsid w:val="005070BC"/>
    <w:rsid w:val="005657BF"/>
    <w:rsid w:val="006F4DE0"/>
    <w:rsid w:val="00730D0A"/>
    <w:rsid w:val="00764336"/>
    <w:rsid w:val="00A74F48"/>
    <w:rsid w:val="00B4497C"/>
    <w:rsid w:val="00C2544A"/>
    <w:rsid w:val="00E22B97"/>
    <w:rsid w:val="00E4332E"/>
    <w:rsid w:val="00E533F3"/>
    <w:rsid w:val="00EC6DD5"/>
    <w:rsid w:val="00F51B7A"/>
    <w:rsid w:val="00F529B8"/>
    <w:rsid w:val="00F9373B"/>
    <w:rsid w:val="00FA4B14"/>
    <w:rsid w:val="00FD38F9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23</cp:revision>
  <dcterms:created xsi:type="dcterms:W3CDTF">2025-09-24T00:09:00Z</dcterms:created>
  <dcterms:modified xsi:type="dcterms:W3CDTF">2025-09-24T01:05:00Z</dcterms:modified>
</cp:coreProperties>
</file>