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Arial" w:hAnsi="Arial" w:eastAsia="Arial"/>
          <w:b/>
          <w:color w:val="1F4E79"/>
          <w:sz w:val="32"/>
        </w:rPr>
        <w:t>CCS6324 Ethical Hacking and Penetration Testing</w:t>
      </w:r>
    </w:p>
    <w:p>
      <w:pPr>
        <w:spacing w:after="160"/>
        <w:jc w:val="center"/>
      </w:pPr>
      <w:r>
        <w:rPr>
          <w:rFonts w:ascii="Arial" w:hAnsi="Arial" w:eastAsia="Arial"/>
          <w:b/>
          <w:sz w:val="36"/>
        </w:rPr>
        <w:t>Final Report Draft</w:t>
        <w:br/>
        <w:t>Phase 1 Build Documentation and Phase 2 Findings</w:t>
      </w:r>
    </w:p>
    <w:p>
      <w:pPr>
        <w:spacing w:after="360"/>
        <w:jc w:val="center"/>
      </w:pPr>
      <w:r>
        <w:rPr>
          <w:rFonts w:ascii="Arial" w:hAnsi="Arial" w:eastAsia="Arial"/>
          <w:sz w:val="22"/>
        </w:rPr>
        <w:t>Project: MyEduConnect Vulnerable Learning Platform</w:t>
        <w:br/>
        <w:t>Prepared for Phase 6 final report integration</w:t>
      </w:r>
    </w:p>
    <w:tbl>
      <w:tblPr>
        <w:tblW w:type="dxa" w:w="9432"/>
        <w:jc w:val="center"/>
        <w:tblLayout w:type="fixed"/>
        <w:tblLook w:firstColumn="1" w:firstRow="1" w:lastColumn="0" w:lastRow="0" w:noHBand="0" w:noVBand="1" w:val="04A0"/>
        <w:tblBorders>
          <w:top w:val="single" w:sz="4" w:space="0" w:color="B9CBE0"/>
          <w:left w:val="single" w:sz="4" w:space="0" w:color="B9CBE0"/>
          <w:bottom w:val="single" w:sz="4" w:space="0" w:color="B9CBE0"/>
          <w:right w:val="single" w:sz="4" w:space="0" w:color="B9CBE0"/>
          <w:insideH w:val="single" w:sz="4" w:space="0" w:color="B9CBE0"/>
          <w:insideV w:val="single" w:sz="4" w:space="0" w:color="B9CBE0"/>
        </w:tblBorders>
      </w:tblPr>
      <w:tblGrid>
        <w:gridCol w:w="4819"/>
        <w:gridCol w:w="4819"/>
      </w:tblGrid>
      <w:tr>
        <w:tc>
          <w:tcPr>
            <w:tcW w:type="dxa" w:w="2201"/>
            <w:vAlign w:val="center"/>
            <w:tcMar>
              <w:top w:w="100" w:type="dxa"/>
              <w:start w:w="100" w:type="dxa"/>
              <w:bottom w:w="100" w:type="dxa"/>
              <w:end w:w="100" w:type="dxa"/>
            </w:tcMar>
            <w:shd w:fill="EAF1F8"/>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sz w:val="19"/>
              </w:rPr>
              <w:t>Target company</w:t>
            </w:r>
          </w:p>
        </w:tc>
        <w:tc>
          <w:tcPr>
            <w:tcW w:type="dxa" w:w="7231"/>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val="0"/>
                <w:sz w:val="19"/>
              </w:rPr>
              <w:t>MyEduConnect Sdn Bhd (fictional case study)</w:t>
            </w:r>
          </w:p>
        </w:tc>
      </w:tr>
      <w:tr>
        <w:tc>
          <w:tcPr>
            <w:tcW w:type="dxa" w:w="2201"/>
            <w:vAlign w:val="center"/>
            <w:tcMar>
              <w:top w:w="100" w:type="dxa"/>
              <w:start w:w="100" w:type="dxa"/>
              <w:bottom w:w="100" w:type="dxa"/>
              <w:end w:w="100" w:type="dxa"/>
            </w:tcMar>
            <w:shd w:fill="EAF1F8"/>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sz w:val="19"/>
              </w:rPr>
              <w:t>Repository</w:t>
            </w:r>
          </w:p>
        </w:tc>
        <w:tc>
          <w:tcPr>
            <w:tcW w:type="dxa" w:w="7231"/>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val="0"/>
                <w:sz w:val="19"/>
              </w:rPr>
              <w:t>https://github.com/JasonTJIASHENG/MyEduConnect</w:t>
            </w:r>
          </w:p>
        </w:tc>
      </w:tr>
      <w:tr>
        <w:tc>
          <w:tcPr>
            <w:tcW w:type="dxa" w:w="2201"/>
            <w:vAlign w:val="center"/>
            <w:tcMar>
              <w:top w:w="100" w:type="dxa"/>
              <w:start w:w="100" w:type="dxa"/>
              <w:bottom w:w="100" w:type="dxa"/>
              <w:end w:w="100" w:type="dxa"/>
            </w:tcMar>
            <w:shd w:fill="EAF1F8"/>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sz w:val="19"/>
              </w:rPr>
              <w:t>Deployment model</w:t>
            </w:r>
          </w:p>
        </w:tc>
        <w:tc>
          <w:tcPr>
            <w:tcW w:type="dxa" w:w="7231"/>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val="0"/>
                <w:sz w:val="19"/>
              </w:rPr>
              <w:t>Local Docker Compose lab</w:t>
            </w:r>
          </w:p>
        </w:tc>
      </w:tr>
      <w:tr>
        <w:tc>
          <w:tcPr>
            <w:tcW w:type="dxa" w:w="2201"/>
            <w:vAlign w:val="center"/>
            <w:tcMar>
              <w:top w:w="100" w:type="dxa"/>
              <w:start w:w="100" w:type="dxa"/>
              <w:bottom w:w="100" w:type="dxa"/>
              <w:end w:w="100" w:type="dxa"/>
            </w:tcMar>
            <w:shd w:fill="EAF1F8"/>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sz w:val="19"/>
              </w:rPr>
              <w:t>Current scope</w:t>
            </w:r>
          </w:p>
        </w:tc>
        <w:tc>
          <w:tcPr>
            <w:tcW w:type="dxa" w:w="7231"/>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val="0"/>
                <w:sz w:val="19"/>
              </w:rPr>
              <w:t>Phase 1 build documentation and Phase 2 reconnaissance/enumeration findings</w:t>
            </w:r>
          </w:p>
        </w:tc>
      </w:tr>
      <w:tr>
        <w:tc>
          <w:tcPr>
            <w:tcW w:type="dxa" w:w="2201"/>
            <w:vAlign w:val="center"/>
            <w:tcMar>
              <w:top w:w="100" w:type="dxa"/>
              <w:start w:w="100" w:type="dxa"/>
              <w:bottom w:w="100" w:type="dxa"/>
              <w:end w:w="100" w:type="dxa"/>
            </w:tcMar>
            <w:shd w:fill="EAF1F8"/>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sz w:val="19"/>
              </w:rPr>
              <w:t>Remediation status</w:t>
            </w:r>
          </w:p>
        </w:tc>
        <w:tc>
          <w:tcPr>
            <w:tcW w:type="dxa" w:w="7231"/>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val="0"/>
                <w:sz w:val="19"/>
              </w:rPr>
              <w:t>Applied remediation and re-test result fields are intentionally blank pending Phase 5 work.</w:t>
            </w:r>
          </w:p>
        </w:tc>
      </w:tr>
    </w:tbl>
    <w:p/>
    <w:p>
      <w:pPr>
        <w:pStyle w:val="Heading1"/>
      </w:pPr>
      <w:r>
        <w:t>Phase 1: Build Documentation</w:t>
      </w:r>
    </w:p>
    <w:p>
      <w:pPr>
        <w:spacing w:line="276" w:lineRule="auto" w:after="120"/>
      </w:pPr>
      <w:r>
        <w:rPr>
          <w:rFonts w:ascii="Arial" w:hAnsi="Arial" w:eastAsia="Arial"/>
        </w:rPr>
        <w:t>This section documents the vulnerable MyEduConnect lab environment built for the CCS6324 final assignment. The platform is intentionally vulnerable and is intended only for authorized testing inside the local Docker lab.</w:t>
      </w:r>
    </w:p>
    <w:p>
      <w:pPr>
        <w:pStyle w:val="Heading2"/>
      </w:pPr>
      <w:r>
        <w:t>1.1 Platform Overview</w:t>
      </w:r>
    </w:p>
    <w:p>
      <w:pPr>
        <w:pStyle w:val="ListBullet"/>
        <w:spacing w:line="276" w:lineRule="auto" w:after="40"/>
      </w:pPr>
      <w:r>
        <w:rPr>
          <w:rFonts w:ascii="Arial" w:hAnsi="Arial" w:eastAsia="Arial"/>
        </w:rPr>
        <w:t>Main web platform: Flask-based learning portal with registration, login, profile, course catalogue/search, enrolment, mock payment, support upload, dashboard, and administrator panel.</w:t>
      </w:r>
    </w:p>
    <w:p>
      <w:pPr>
        <w:pStyle w:val="ListBullet"/>
        <w:spacing w:line="276" w:lineRule="auto" w:after="40"/>
      </w:pPr>
      <w:r>
        <w:rPr>
          <w:rFonts w:ascii="Arial" w:hAnsi="Arial" w:eastAsia="Arial"/>
        </w:rPr>
        <w:t>Backend database: MySQL 8 container used by the web portal and REST API.</w:t>
      </w:r>
    </w:p>
    <w:p>
      <w:pPr>
        <w:pStyle w:val="ListBullet"/>
        <w:spacing w:line="276" w:lineRule="auto" w:after="40"/>
      </w:pPr>
      <w:r>
        <w:rPr>
          <w:rFonts w:ascii="Arial" w:hAnsi="Arial" w:eastAsia="Arial"/>
        </w:rPr>
        <w:t>Additional component: separate Flask REST API container consumed by the web portal.</w:t>
      </w:r>
    </w:p>
    <w:p>
      <w:pPr>
        <w:pStyle w:val="ListBullet"/>
        <w:spacing w:line="276" w:lineRule="auto" w:after="40"/>
      </w:pPr>
      <w:r>
        <w:rPr>
          <w:rFonts w:ascii="Arial" w:hAnsi="Arial" w:eastAsia="Arial"/>
        </w:rPr>
        <w:t>Administration component: Adminer database console exposed for assessment of administrative-service exposure.</w:t>
      </w:r>
    </w:p>
    <w:p>
      <w:pPr>
        <w:pStyle w:val="ListBullet"/>
        <w:spacing w:line="276" w:lineRule="auto" w:after="40"/>
      </w:pPr>
      <w:r>
        <w:rPr>
          <w:rFonts w:ascii="Arial" w:hAnsi="Arial" w:eastAsia="Arial"/>
        </w:rPr>
        <w:t>Deployment: Docker Compose with reproducible services, port mappings, and seeded demo data.</w:t>
      </w:r>
    </w:p>
    <w:p>
      <w:pPr>
        <w:pStyle w:val="Heading2"/>
      </w:pPr>
      <w:r>
        <w:t>1.2 Architecture and Network Layout</w:t>
      </w:r>
    </w:p>
    <w:p>
      <w:pPr>
        <w:spacing w:line="276" w:lineRule="auto" w:after="120"/>
      </w:pPr>
      <w:r>
        <w:rPr>
          <w:rFonts w:ascii="Arial" w:hAnsi="Arial" w:eastAsia="Arial"/>
        </w:rPr>
        <w:t>The lab is deployed on the student machine and accessed from Kali or another tester workstation through the Mac host IP. The key lab services are exposed through Docker port mappings.</w:t>
      </w:r>
    </w:p>
    <w:tbl>
      <w:tblPr>
        <w:tblW w:type="dxa" w:w="9432"/>
        <w:jc w:val="center"/>
        <w:tblLayout w:type="fixed"/>
        <w:tblLook w:firstColumn="1" w:firstRow="1" w:lastColumn="0" w:lastRow="0" w:noHBand="0" w:noVBand="1" w:val="04A0"/>
        <w:tblBorders>
          <w:top w:val="single" w:sz="4" w:space="0" w:color="B9CBE0"/>
          <w:left w:val="single" w:sz="4" w:space="0" w:color="B9CBE0"/>
          <w:bottom w:val="single" w:sz="4" w:space="0" w:color="B9CBE0"/>
          <w:right w:val="single" w:sz="4" w:space="0" w:color="B9CBE0"/>
          <w:insideH w:val="single" w:sz="4" w:space="0" w:color="B9CBE0"/>
          <w:insideV w:val="single" w:sz="4" w:space="0" w:color="B9CBE0"/>
        </w:tblBorders>
      </w:tblPr>
      <w:tblGrid>
        <w:gridCol w:w="2409"/>
        <w:gridCol w:w="2409"/>
        <w:gridCol w:w="2409"/>
        <w:gridCol w:w="2409"/>
      </w:tblGrid>
      <w:tr>
        <w:trPr>
          <w:tblHeader w:val="true"/>
        </w:trPr>
        <w:tc>
          <w:tcPr>
            <w:tcW w:type="dxa" w:w="2326"/>
            <w:vAlign w:val="center"/>
            <w:tcMar>
              <w:top w:w="100" w:type="dxa"/>
              <w:start w:w="100" w:type="dxa"/>
              <w:bottom w:w="100" w:type="dxa"/>
              <w:end w:w="100" w:type="dxa"/>
            </w:tcMar>
            <w:shd w:fill="1F4E79"/>
            <w:tcBorders>
              <w:top w:val="single" w:sz="4" w:space="0" w:color="1F4E79"/>
              <w:left w:val="single" w:sz="4" w:space="0" w:color="1F4E79"/>
              <w:bottom w:val="single" w:sz="4" w:space="0" w:color="1F4E79"/>
              <w:right w:val="single" w:sz="4" w:space="0" w:color="1F4E79"/>
              <w:insideH w:val="single" w:sz="4" w:space="0" w:color="1F4E79"/>
              <w:insideV w:val="single" w:sz="4" w:space="0" w:color="1F4E79"/>
            </w:tcBorders>
          </w:tcPr>
          <w:p>
            <w:pPr>
              <w:spacing w:line="276" w:lineRule="auto" w:after="0"/>
              <w:jc w:val="left"/>
            </w:pPr>
            <w:r/>
            <w:r>
              <w:rPr>
                <w:rFonts w:ascii="Arial" w:hAnsi="Arial" w:eastAsia="Arial"/>
                <w:b/>
                <w:color w:val="FFFFFF"/>
                <w:sz w:val="19"/>
              </w:rPr>
              <w:t>Host/Container</w:t>
            </w:r>
          </w:p>
        </w:tc>
        <w:tc>
          <w:tcPr>
            <w:tcW w:type="dxa" w:w="1486"/>
            <w:vAlign w:val="center"/>
            <w:tcMar>
              <w:top w:w="100" w:type="dxa"/>
              <w:start w:w="100" w:type="dxa"/>
              <w:bottom w:w="100" w:type="dxa"/>
              <w:end w:w="100" w:type="dxa"/>
            </w:tcMar>
            <w:shd w:fill="1F4E79"/>
            <w:tcBorders>
              <w:top w:val="single" w:sz="4" w:space="0" w:color="1F4E79"/>
              <w:left w:val="single" w:sz="4" w:space="0" w:color="1F4E79"/>
              <w:bottom w:val="single" w:sz="4" w:space="0" w:color="1F4E79"/>
              <w:right w:val="single" w:sz="4" w:space="0" w:color="1F4E79"/>
              <w:insideH w:val="single" w:sz="4" w:space="0" w:color="1F4E79"/>
              <w:insideV w:val="single" w:sz="4" w:space="0" w:color="1F4E79"/>
            </w:tcBorders>
          </w:tcPr>
          <w:p>
            <w:pPr>
              <w:spacing w:line="276" w:lineRule="auto" w:after="0"/>
              <w:jc w:val="left"/>
            </w:pPr>
            <w:r/>
            <w:r>
              <w:rPr>
                <w:rFonts w:ascii="Arial" w:hAnsi="Arial" w:eastAsia="Arial"/>
                <w:b/>
                <w:color w:val="FFFFFF"/>
                <w:sz w:val="19"/>
              </w:rPr>
              <w:t>Exposed Port</w:t>
            </w:r>
          </w:p>
        </w:tc>
        <w:tc>
          <w:tcPr>
            <w:tcW w:type="dxa" w:w="1486"/>
            <w:vAlign w:val="center"/>
            <w:tcMar>
              <w:top w:w="100" w:type="dxa"/>
              <w:start w:w="100" w:type="dxa"/>
              <w:bottom w:w="100" w:type="dxa"/>
              <w:end w:w="100" w:type="dxa"/>
            </w:tcMar>
            <w:shd w:fill="1F4E79"/>
            <w:tcBorders>
              <w:top w:val="single" w:sz="4" w:space="0" w:color="1F4E79"/>
              <w:left w:val="single" w:sz="4" w:space="0" w:color="1F4E79"/>
              <w:bottom w:val="single" w:sz="4" w:space="0" w:color="1F4E79"/>
              <w:right w:val="single" w:sz="4" w:space="0" w:color="1F4E79"/>
              <w:insideH w:val="single" w:sz="4" w:space="0" w:color="1F4E79"/>
              <w:insideV w:val="single" w:sz="4" w:space="0" w:color="1F4E79"/>
            </w:tcBorders>
          </w:tcPr>
          <w:p>
            <w:pPr>
              <w:spacing w:line="276" w:lineRule="auto" w:after="0"/>
              <w:jc w:val="left"/>
            </w:pPr>
            <w:r/>
            <w:r>
              <w:rPr>
                <w:rFonts w:ascii="Arial" w:hAnsi="Arial" w:eastAsia="Arial"/>
                <w:b/>
                <w:color w:val="FFFFFF"/>
                <w:sz w:val="19"/>
              </w:rPr>
              <w:t>Internal Port</w:t>
            </w:r>
          </w:p>
        </w:tc>
        <w:tc>
          <w:tcPr>
            <w:tcW w:type="dxa" w:w="4135"/>
            <w:vAlign w:val="center"/>
            <w:tcMar>
              <w:top w:w="100" w:type="dxa"/>
              <w:start w:w="100" w:type="dxa"/>
              <w:bottom w:w="100" w:type="dxa"/>
              <w:end w:w="100" w:type="dxa"/>
            </w:tcMar>
            <w:shd w:fill="1F4E79"/>
            <w:tcBorders>
              <w:top w:val="single" w:sz="4" w:space="0" w:color="1F4E79"/>
              <w:left w:val="single" w:sz="4" w:space="0" w:color="1F4E79"/>
              <w:bottom w:val="single" w:sz="4" w:space="0" w:color="1F4E79"/>
              <w:right w:val="single" w:sz="4" w:space="0" w:color="1F4E79"/>
              <w:insideH w:val="single" w:sz="4" w:space="0" w:color="1F4E79"/>
              <w:insideV w:val="single" w:sz="4" w:space="0" w:color="1F4E79"/>
            </w:tcBorders>
          </w:tcPr>
          <w:p>
            <w:pPr>
              <w:spacing w:line="276" w:lineRule="auto" w:after="0"/>
              <w:jc w:val="left"/>
            </w:pPr>
            <w:r/>
            <w:r>
              <w:rPr>
                <w:rFonts w:ascii="Arial" w:hAnsi="Arial" w:eastAsia="Arial"/>
                <w:b/>
                <w:color w:val="FFFFFF"/>
                <w:sz w:val="19"/>
              </w:rPr>
              <w:t>Role</w:t>
            </w:r>
          </w:p>
        </w:tc>
      </w:tr>
      <w:tr>
        <w:tc>
          <w:tcPr>
            <w:tcW w:type="dxa" w:w="2326"/>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8"/>
              </w:rPr>
            </w:r>
            <w:r>
              <w:rPr>
                <w:rFonts w:ascii="Arial" w:hAnsi="Arial" w:eastAsia="Arial"/>
                <w:b w:val="0"/>
                <w:sz w:val="18"/>
              </w:rPr>
              <w:t>myeduconnect-web</w:t>
            </w:r>
          </w:p>
        </w:tc>
        <w:tc>
          <w:tcPr>
            <w:tcW w:type="dxa" w:w="1486"/>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8"/>
              </w:rPr>
            </w:r>
            <w:r>
              <w:rPr>
                <w:rFonts w:ascii="Arial" w:hAnsi="Arial" w:eastAsia="Arial"/>
                <w:b w:val="0"/>
                <w:sz w:val="18"/>
              </w:rPr>
              <w:t>8080</w:t>
            </w:r>
          </w:p>
        </w:tc>
        <w:tc>
          <w:tcPr>
            <w:tcW w:type="dxa" w:w="1486"/>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8"/>
              </w:rPr>
            </w:r>
            <w:r>
              <w:rPr>
                <w:rFonts w:ascii="Arial" w:hAnsi="Arial" w:eastAsia="Arial"/>
                <w:b w:val="0"/>
                <w:sz w:val="18"/>
              </w:rPr>
              <w:t>8080</w:t>
            </w:r>
          </w:p>
        </w:tc>
        <w:tc>
          <w:tcPr>
            <w:tcW w:type="dxa" w:w="4135"/>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8"/>
              </w:rPr>
            </w:r>
            <w:r>
              <w:rPr>
                <w:rFonts w:ascii="Arial" w:hAnsi="Arial" w:eastAsia="Arial"/>
                <w:b w:val="0"/>
                <w:sz w:val="18"/>
              </w:rPr>
              <w:t>Main learning portal</w:t>
            </w:r>
          </w:p>
        </w:tc>
      </w:tr>
      <w:tr>
        <w:tc>
          <w:tcPr>
            <w:tcW w:type="dxa" w:w="2326"/>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8"/>
              </w:rPr>
            </w:r>
            <w:r>
              <w:rPr>
                <w:rFonts w:ascii="Arial" w:hAnsi="Arial" w:eastAsia="Arial"/>
                <w:b w:val="0"/>
                <w:sz w:val="18"/>
              </w:rPr>
              <w:t>myeduconnect-web</w:t>
            </w:r>
          </w:p>
        </w:tc>
        <w:tc>
          <w:tcPr>
            <w:tcW w:type="dxa" w:w="1486"/>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8"/>
              </w:rPr>
            </w:r>
            <w:r>
              <w:rPr>
                <w:rFonts w:ascii="Arial" w:hAnsi="Arial" w:eastAsia="Arial"/>
                <w:b w:val="0"/>
                <w:sz w:val="18"/>
              </w:rPr>
              <w:t>2222</w:t>
            </w:r>
          </w:p>
        </w:tc>
        <w:tc>
          <w:tcPr>
            <w:tcW w:type="dxa" w:w="1486"/>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8"/>
              </w:rPr>
            </w:r>
            <w:r>
              <w:rPr>
                <w:rFonts w:ascii="Arial" w:hAnsi="Arial" w:eastAsia="Arial"/>
                <w:b w:val="0"/>
                <w:sz w:val="18"/>
              </w:rPr>
              <w:t>22</w:t>
            </w:r>
          </w:p>
        </w:tc>
        <w:tc>
          <w:tcPr>
            <w:tcW w:type="dxa" w:w="4135"/>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8"/>
              </w:rPr>
            </w:r>
            <w:r>
              <w:rPr>
                <w:rFonts w:ascii="Arial" w:hAnsi="Arial" w:eastAsia="Arial"/>
                <w:b w:val="0"/>
                <w:sz w:val="18"/>
              </w:rPr>
              <w:t>SSH service with weak credentials</w:t>
            </w:r>
          </w:p>
        </w:tc>
      </w:tr>
      <w:tr>
        <w:tc>
          <w:tcPr>
            <w:tcW w:type="dxa" w:w="2326"/>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8"/>
              </w:rPr>
            </w:r>
            <w:r>
              <w:rPr>
                <w:rFonts w:ascii="Arial" w:hAnsi="Arial" w:eastAsia="Arial"/>
                <w:b w:val="0"/>
                <w:sz w:val="18"/>
              </w:rPr>
              <w:t>myeduconnect-api</w:t>
            </w:r>
          </w:p>
        </w:tc>
        <w:tc>
          <w:tcPr>
            <w:tcW w:type="dxa" w:w="1486"/>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8"/>
              </w:rPr>
            </w:r>
            <w:r>
              <w:rPr>
                <w:rFonts w:ascii="Arial" w:hAnsi="Arial" w:eastAsia="Arial"/>
                <w:b w:val="0"/>
                <w:sz w:val="18"/>
              </w:rPr>
              <w:t>5001</w:t>
            </w:r>
          </w:p>
        </w:tc>
        <w:tc>
          <w:tcPr>
            <w:tcW w:type="dxa" w:w="1486"/>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8"/>
              </w:rPr>
            </w:r>
            <w:r>
              <w:rPr>
                <w:rFonts w:ascii="Arial" w:hAnsi="Arial" w:eastAsia="Arial"/>
                <w:b w:val="0"/>
                <w:sz w:val="18"/>
              </w:rPr>
              <w:t>5001</w:t>
            </w:r>
          </w:p>
        </w:tc>
        <w:tc>
          <w:tcPr>
            <w:tcW w:type="dxa" w:w="4135"/>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8"/>
              </w:rPr>
            </w:r>
            <w:r>
              <w:rPr>
                <w:rFonts w:ascii="Arial" w:hAnsi="Arial" w:eastAsia="Arial"/>
                <w:b w:val="0"/>
                <w:sz w:val="18"/>
              </w:rPr>
              <w:t>Separate REST API component</w:t>
            </w:r>
          </w:p>
        </w:tc>
      </w:tr>
      <w:tr>
        <w:tc>
          <w:tcPr>
            <w:tcW w:type="dxa" w:w="2326"/>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8"/>
              </w:rPr>
            </w:r>
            <w:r>
              <w:rPr>
                <w:rFonts w:ascii="Arial" w:hAnsi="Arial" w:eastAsia="Arial"/>
                <w:b w:val="0"/>
                <w:sz w:val="18"/>
              </w:rPr>
              <w:t>myeduconnect-db</w:t>
            </w:r>
          </w:p>
        </w:tc>
        <w:tc>
          <w:tcPr>
            <w:tcW w:type="dxa" w:w="1486"/>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8"/>
              </w:rPr>
            </w:r>
            <w:r>
              <w:rPr>
                <w:rFonts w:ascii="Arial" w:hAnsi="Arial" w:eastAsia="Arial"/>
                <w:b w:val="0"/>
                <w:sz w:val="18"/>
              </w:rPr>
              <w:t>3306</w:t>
            </w:r>
          </w:p>
        </w:tc>
        <w:tc>
          <w:tcPr>
            <w:tcW w:type="dxa" w:w="1486"/>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8"/>
              </w:rPr>
            </w:r>
            <w:r>
              <w:rPr>
                <w:rFonts w:ascii="Arial" w:hAnsi="Arial" w:eastAsia="Arial"/>
                <w:b w:val="0"/>
                <w:sz w:val="18"/>
              </w:rPr>
              <w:t>3306</w:t>
            </w:r>
          </w:p>
        </w:tc>
        <w:tc>
          <w:tcPr>
            <w:tcW w:type="dxa" w:w="4135"/>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8"/>
              </w:rPr>
            </w:r>
            <w:r>
              <w:rPr>
                <w:rFonts w:ascii="Arial" w:hAnsi="Arial" w:eastAsia="Arial"/>
                <w:b w:val="0"/>
                <w:sz w:val="18"/>
              </w:rPr>
              <w:t>MySQL database</w:t>
            </w:r>
          </w:p>
        </w:tc>
      </w:tr>
      <w:tr>
        <w:tc>
          <w:tcPr>
            <w:tcW w:type="dxa" w:w="2326"/>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8"/>
              </w:rPr>
            </w:r>
            <w:r>
              <w:rPr>
                <w:rFonts w:ascii="Arial" w:hAnsi="Arial" w:eastAsia="Arial"/>
                <w:b w:val="0"/>
                <w:sz w:val="18"/>
              </w:rPr>
              <w:t>myeduconnect-adminer</w:t>
            </w:r>
          </w:p>
        </w:tc>
        <w:tc>
          <w:tcPr>
            <w:tcW w:type="dxa" w:w="1486"/>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8"/>
              </w:rPr>
            </w:r>
            <w:r>
              <w:rPr>
                <w:rFonts w:ascii="Arial" w:hAnsi="Arial" w:eastAsia="Arial"/>
                <w:b w:val="0"/>
                <w:sz w:val="18"/>
              </w:rPr>
              <w:t>8081</w:t>
            </w:r>
          </w:p>
        </w:tc>
        <w:tc>
          <w:tcPr>
            <w:tcW w:type="dxa" w:w="1486"/>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8"/>
              </w:rPr>
            </w:r>
            <w:r>
              <w:rPr>
                <w:rFonts w:ascii="Arial" w:hAnsi="Arial" w:eastAsia="Arial"/>
                <w:b w:val="0"/>
                <w:sz w:val="18"/>
              </w:rPr>
              <w:t>8080</w:t>
            </w:r>
          </w:p>
        </w:tc>
        <w:tc>
          <w:tcPr>
            <w:tcW w:type="dxa" w:w="4135"/>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8"/>
              </w:rPr>
            </w:r>
            <w:r>
              <w:rPr>
                <w:rFonts w:ascii="Arial" w:hAnsi="Arial" w:eastAsia="Arial"/>
                <w:b w:val="0"/>
                <w:sz w:val="18"/>
              </w:rPr>
              <w:t>Exposed database administration panel</w:t>
            </w:r>
          </w:p>
        </w:tc>
      </w:tr>
    </w:tbl>
    <w:p/>
    <w:p>
      <w:pPr>
        <w:pStyle w:val="Heading2"/>
      </w:pPr>
      <w:r>
        <w:t>1.3 Implemented Functional Requirements</w:t>
      </w:r>
    </w:p>
    <w:tbl>
      <w:tblPr>
        <w:tblW w:type="dxa" w:w="9432"/>
        <w:jc w:val="center"/>
        <w:tblLayout w:type="fixed"/>
        <w:tblLook w:firstColumn="1" w:firstRow="1" w:lastColumn="0" w:lastRow="0" w:noHBand="0" w:noVBand="1" w:val="04A0"/>
        <w:tblBorders>
          <w:top w:val="single" w:sz="4" w:space="0" w:color="B9CBE0"/>
          <w:left w:val="single" w:sz="4" w:space="0" w:color="B9CBE0"/>
          <w:bottom w:val="single" w:sz="4" w:space="0" w:color="B9CBE0"/>
          <w:right w:val="single" w:sz="4" w:space="0" w:color="B9CBE0"/>
          <w:insideH w:val="single" w:sz="4" w:space="0" w:color="B9CBE0"/>
          <w:insideV w:val="single" w:sz="4" w:space="0" w:color="B9CBE0"/>
        </w:tblBorders>
      </w:tblPr>
      <w:tblGrid>
        <w:gridCol w:w="4819"/>
        <w:gridCol w:w="4819"/>
      </w:tblGrid>
      <w:tr>
        <w:trPr>
          <w:tblHeader w:val="true"/>
        </w:trPr>
        <w:tc>
          <w:tcPr>
            <w:tcW w:type="dxa" w:w="2955"/>
            <w:vAlign w:val="center"/>
            <w:tcMar>
              <w:top w:w="100" w:type="dxa"/>
              <w:start w:w="100" w:type="dxa"/>
              <w:bottom w:w="100" w:type="dxa"/>
              <w:end w:w="100" w:type="dxa"/>
            </w:tcMar>
            <w:shd w:fill="1F4E79"/>
            <w:tcBorders>
              <w:top w:val="single" w:sz="4" w:space="0" w:color="1F4E79"/>
              <w:left w:val="single" w:sz="4" w:space="0" w:color="1F4E79"/>
              <w:bottom w:val="single" w:sz="4" w:space="0" w:color="1F4E79"/>
              <w:right w:val="single" w:sz="4" w:space="0" w:color="1F4E79"/>
              <w:insideH w:val="single" w:sz="4" w:space="0" w:color="1F4E79"/>
              <w:insideV w:val="single" w:sz="4" w:space="0" w:color="1F4E79"/>
            </w:tcBorders>
          </w:tcPr>
          <w:p>
            <w:pPr>
              <w:spacing w:line="276" w:lineRule="auto" w:after="0"/>
              <w:jc w:val="left"/>
            </w:pPr>
            <w:r/>
            <w:r>
              <w:rPr>
                <w:rFonts w:ascii="Arial" w:hAnsi="Arial" w:eastAsia="Arial"/>
                <w:b/>
                <w:color w:val="FFFFFF"/>
                <w:sz w:val="19"/>
              </w:rPr>
              <w:t>Assignment Requirement</w:t>
            </w:r>
          </w:p>
        </w:tc>
        <w:tc>
          <w:tcPr>
            <w:tcW w:type="dxa" w:w="6477"/>
            <w:vAlign w:val="center"/>
            <w:tcMar>
              <w:top w:w="100" w:type="dxa"/>
              <w:start w:w="100" w:type="dxa"/>
              <w:bottom w:w="100" w:type="dxa"/>
              <w:end w:w="100" w:type="dxa"/>
            </w:tcMar>
            <w:shd w:fill="1F4E79"/>
            <w:tcBorders>
              <w:top w:val="single" w:sz="4" w:space="0" w:color="1F4E79"/>
              <w:left w:val="single" w:sz="4" w:space="0" w:color="1F4E79"/>
              <w:bottom w:val="single" w:sz="4" w:space="0" w:color="1F4E79"/>
              <w:right w:val="single" w:sz="4" w:space="0" w:color="1F4E79"/>
              <w:insideH w:val="single" w:sz="4" w:space="0" w:color="1F4E79"/>
              <w:insideV w:val="single" w:sz="4" w:space="0" w:color="1F4E79"/>
            </w:tcBorders>
          </w:tcPr>
          <w:p>
            <w:pPr>
              <w:spacing w:line="276" w:lineRule="auto" w:after="0"/>
              <w:jc w:val="left"/>
            </w:pPr>
            <w:r/>
            <w:r>
              <w:rPr>
                <w:rFonts w:ascii="Arial" w:hAnsi="Arial" w:eastAsia="Arial"/>
                <w:b/>
                <w:color w:val="FFFFFF"/>
                <w:sz w:val="19"/>
              </w:rPr>
              <w:t>Implementation</w:t>
            </w:r>
          </w:p>
        </w:tc>
      </w:tr>
      <w:tr>
        <w:tc>
          <w:tcPr>
            <w:tcW w:type="dxa" w:w="2955"/>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8"/>
              </w:rPr>
            </w:r>
            <w:r>
              <w:rPr>
                <w:rFonts w:ascii="Arial" w:hAnsi="Arial" w:eastAsia="Arial"/>
                <w:b w:val="0"/>
                <w:sz w:val="18"/>
              </w:rPr>
              <w:t>Working web platform</w:t>
            </w:r>
          </w:p>
        </w:tc>
        <w:tc>
          <w:tcPr>
            <w:tcW w:type="dxa" w:w="6477"/>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8"/>
              </w:rPr>
            </w:r>
            <w:r>
              <w:rPr>
                <w:rFonts w:ascii="Arial" w:hAnsi="Arial" w:eastAsia="Arial"/>
                <w:b w:val="0"/>
                <w:sz w:val="18"/>
              </w:rPr>
              <w:t>Implemented in Flask with student and admin workflows.</w:t>
            </w:r>
          </w:p>
        </w:tc>
      </w:tr>
      <w:tr>
        <w:tc>
          <w:tcPr>
            <w:tcW w:type="dxa" w:w="2955"/>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8"/>
              </w:rPr>
            </w:r>
            <w:r>
              <w:rPr>
                <w:rFonts w:ascii="Arial" w:hAnsi="Arial" w:eastAsia="Arial"/>
                <w:b w:val="0"/>
                <w:sz w:val="18"/>
              </w:rPr>
              <w:t>User registration/login/profile</w:t>
            </w:r>
          </w:p>
        </w:tc>
        <w:tc>
          <w:tcPr>
            <w:tcW w:type="dxa" w:w="6477"/>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8"/>
              </w:rPr>
            </w:r>
            <w:r>
              <w:rPr>
                <w:rFonts w:ascii="Arial" w:hAnsi="Arial" w:eastAsia="Arial"/>
                <w:b w:val="0"/>
                <w:sz w:val="18"/>
              </w:rPr>
              <w:t>Registration, login, logout, profile editing, and dashboard views are available.</w:t>
            </w:r>
          </w:p>
        </w:tc>
      </w:tr>
      <w:tr>
        <w:tc>
          <w:tcPr>
            <w:tcW w:type="dxa" w:w="2955"/>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8"/>
              </w:rPr>
            </w:r>
            <w:r>
              <w:rPr>
                <w:rFonts w:ascii="Arial" w:hAnsi="Arial" w:eastAsia="Arial"/>
                <w:b w:val="0"/>
                <w:sz w:val="18"/>
              </w:rPr>
              <w:t>Course browsing/search</w:t>
            </w:r>
          </w:p>
        </w:tc>
        <w:tc>
          <w:tcPr>
            <w:tcW w:type="dxa" w:w="6477"/>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8"/>
              </w:rPr>
            </w:r>
            <w:r>
              <w:rPr>
                <w:rFonts w:ascii="Arial" w:hAnsi="Arial" w:eastAsia="Arial"/>
                <w:b w:val="0"/>
                <w:sz w:val="18"/>
              </w:rPr>
              <w:t>Course catalogue includes 22 seeded courses and a search function.</w:t>
            </w:r>
          </w:p>
        </w:tc>
      </w:tr>
      <w:tr>
        <w:tc>
          <w:tcPr>
            <w:tcW w:type="dxa" w:w="2955"/>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8"/>
              </w:rPr>
            </w:r>
            <w:r>
              <w:rPr>
                <w:rFonts w:ascii="Arial" w:hAnsi="Arial" w:eastAsia="Arial"/>
                <w:b w:val="0"/>
                <w:sz w:val="18"/>
              </w:rPr>
              <w:t>Enrolment</w:t>
            </w:r>
          </w:p>
        </w:tc>
        <w:tc>
          <w:tcPr>
            <w:tcW w:type="dxa" w:w="6477"/>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8"/>
              </w:rPr>
            </w:r>
            <w:r>
              <w:rPr>
                <w:rFonts w:ascii="Arial" w:hAnsi="Arial" w:eastAsia="Arial"/>
                <w:b w:val="0"/>
                <w:sz w:val="18"/>
              </w:rPr>
              <w:t>Students can enrol, continue pending payment, cancel enrolment, and enrol again after cancellation.</w:t>
            </w:r>
          </w:p>
        </w:tc>
      </w:tr>
      <w:tr>
        <w:tc>
          <w:tcPr>
            <w:tcW w:type="dxa" w:w="2955"/>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8"/>
              </w:rPr>
            </w:r>
            <w:r>
              <w:rPr>
                <w:rFonts w:ascii="Arial" w:hAnsi="Arial" w:eastAsia="Arial"/>
                <w:b w:val="0"/>
                <w:sz w:val="18"/>
              </w:rPr>
              <w:t>Payment workflow</w:t>
            </w:r>
          </w:p>
        </w:tc>
        <w:tc>
          <w:tcPr>
            <w:tcW w:type="dxa" w:w="6477"/>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8"/>
              </w:rPr>
            </w:r>
            <w:r>
              <w:rPr>
                <w:rFonts w:ascii="Arial" w:hAnsi="Arial" w:eastAsia="Arial"/>
                <w:b w:val="0"/>
                <w:sz w:val="18"/>
              </w:rPr>
              <w:t>Mock payment page stores approved payment records with card last-four digits.</w:t>
            </w:r>
          </w:p>
        </w:tc>
      </w:tr>
      <w:tr>
        <w:tc>
          <w:tcPr>
            <w:tcW w:type="dxa" w:w="2955"/>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8"/>
              </w:rPr>
            </w:r>
            <w:r>
              <w:rPr>
                <w:rFonts w:ascii="Arial" w:hAnsi="Arial" w:eastAsia="Arial"/>
                <w:b w:val="0"/>
                <w:sz w:val="18"/>
              </w:rPr>
              <w:t>Admin panel</w:t>
            </w:r>
          </w:p>
        </w:tc>
        <w:tc>
          <w:tcPr>
            <w:tcW w:type="dxa" w:w="6477"/>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8"/>
              </w:rPr>
            </w:r>
            <w:r>
              <w:rPr>
                <w:rFonts w:ascii="Arial" w:hAnsi="Arial" w:eastAsia="Arial"/>
                <w:b w:val="0"/>
                <w:sz w:val="18"/>
              </w:rPr>
              <w:t>Admin user can view users/payments and publish announcements.</w:t>
            </w:r>
          </w:p>
        </w:tc>
      </w:tr>
      <w:tr>
        <w:tc>
          <w:tcPr>
            <w:tcW w:type="dxa" w:w="2955"/>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8"/>
              </w:rPr>
            </w:r>
            <w:r>
              <w:rPr>
                <w:rFonts w:ascii="Arial" w:hAnsi="Arial" w:eastAsia="Arial"/>
                <w:b w:val="0"/>
                <w:sz w:val="18"/>
              </w:rPr>
              <w:t>Backend server/database</w:t>
            </w:r>
          </w:p>
        </w:tc>
        <w:tc>
          <w:tcPr>
            <w:tcW w:type="dxa" w:w="6477"/>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8"/>
              </w:rPr>
            </w:r>
            <w:r>
              <w:rPr>
                <w:rFonts w:ascii="Arial" w:hAnsi="Arial" w:eastAsia="Arial"/>
                <w:b w:val="0"/>
                <w:sz w:val="18"/>
              </w:rPr>
              <w:t>Python Flask web server and MySQL database containers.</w:t>
            </w:r>
          </w:p>
        </w:tc>
      </w:tr>
      <w:tr>
        <w:tc>
          <w:tcPr>
            <w:tcW w:type="dxa" w:w="2955"/>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8"/>
              </w:rPr>
            </w:r>
            <w:r>
              <w:rPr>
                <w:rFonts w:ascii="Arial" w:hAnsi="Arial" w:eastAsia="Arial"/>
                <w:b w:val="0"/>
                <w:sz w:val="18"/>
              </w:rPr>
              <w:t>Additional component</w:t>
            </w:r>
          </w:p>
        </w:tc>
        <w:tc>
          <w:tcPr>
            <w:tcW w:type="dxa" w:w="6477"/>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8"/>
              </w:rPr>
            </w:r>
            <w:r>
              <w:rPr>
                <w:rFonts w:ascii="Arial" w:hAnsi="Arial" w:eastAsia="Arial"/>
                <w:b w:val="0"/>
                <w:sz w:val="18"/>
              </w:rPr>
              <w:t>Separate REST API service on port 5001.</w:t>
            </w:r>
          </w:p>
        </w:tc>
      </w:tr>
      <w:tr>
        <w:tc>
          <w:tcPr>
            <w:tcW w:type="dxa" w:w="2955"/>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8"/>
              </w:rPr>
            </w:r>
            <w:r>
              <w:rPr>
                <w:rFonts w:ascii="Arial" w:hAnsi="Arial" w:eastAsia="Arial"/>
                <w:b w:val="0"/>
                <w:sz w:val="18"/>
              </w:rPr>
              <w:t>Redeployment</w:t>
            </w:r>
          </w:p>
        </w:tc>
        <w:tc>
          <w:tcPr>
            <w:tcW w:type="dxa" w:w="6477"/>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8"/>
              </w:rPr>
            </w:r>
            <w:r>
              <w:rPr>
                <w:rFonts w:ascii="Arial" w:hAnsi="Arial" w:eastAsia="Arial"/>
                <w:b w:val="0"/>
                <w:sz w:val="18"/>
              </w:rPr>
              <w:t>Docker Compose and setup guide support instructor redeployment.</w:t>
            </w:r>
          </w:p>
        </w:tc>
      </w:tr>
    </w:tbl>
    <w:p/>
    <w:p>
      <w:pPr>
        <w:pStyle w:val="Heading2"/>
      </w:pPr>
      <w:r>
        <w:t>1.4 Deliberate Vulnerability Matrix</w:t>
      </w:r>
    </w:p>
    <w:tbl>
      <w:tblPr>
        <w:tblW w:type="dxa" w:w="9432"/>
        <w:jc w:val="center"/>
        <w:tblLayout w:type="fixed"/>
        <w:tblLook w:firstColumn="1" w:firstRow="1" w:lastColumn="0" w:lastRow="0" w:noHBand="0" w:noVBand="1" w:val="04A0"/>
        <w:tblBorders>
          <w:top w:val="single" w:sz="4" w:space="0" w:color="B9CBE0"/>
          <w:left w:val="single" w:sz="4" w:space="0" w:color="B9CBE0"/>
          <w:bottom w:val="single" w:sz="4" w:space="0" w:color="B9CBE0"/>
          <w:right w:val="single" w:sz="4" w:space="0" w:color="B9CBE0"/>
          <w:insideH w:val="single" w:sz="4" w:space="0" w:color="B9CBE0"/>
          <w:insideV w:val="single" w:sz="4" w:space="0" w:color="B9CBE0"/>
        </w:tblBorders>
      </w:tblPr>
      <w:tblGrid>
        <w:gridCol w:w="1928"/>
        <w:gridCol w:w="1928"/>
        <w:gridCol w:w="1928"/>
        <w:gridCol w:w="1928"/>
        <w:gridCol w:w="1928"/>
      </w:tblGrid>
      <w:tr>
        <w:trPr>
          <w:tblHeader w:val="true"/>
        </w:trPr>
        <w:tc>
          <w:tcPr>
            <w:tcW w:type="dxa" w:w="943"/>
            <w:vAlign w:val="center"/>
            <w:tcMar>
              <w:top w:w="100" w:type="dxa"/>
              <w:start w:w="100" w:type="dxa"/>
              <w:bottom w:w="100" w:type="dxa"/>
              <w:end w:w="100" w:type="dxa"/>
            </w:tcMar>
            <w:shd w:fill="1F4E79"/>
            <w:tcBorders>
              <w:top w:val="single" w:sz="4" w:space="0" w:color="1F4E79"/>
              <w:left w:val="single" w:sz="4" w:space="0" w:color="1F4E79"/>
              <w:bottom w:val="single" w:sz="4" w:space="0" w:color="1F4E79"/>
              <w:right w:val="single" w:sz="4" w:space="0" w:color="1F4E79"/>
              <w:insideH w:val="single" w:sz="4" w:space="0" w:color="1F4E79"/>
              <w:insideV w:val="single" w:sz="4" w:space="0" w:color="1F4E79"/>
            </w:tcBorders>
          </w:tcPr>
          <w:p>
            <w:pPr>
              <w:spacing w:line="276" w:lineRule="auto" w:after="0"/>
              <w:jc w:val="left"/>
            </w:pPr>
            <w:r/>
            <w:r>
              <w:rPr>
                <w:rFonts w:ascii="Arial" w:hAnsi="Arial" w:eastAsia="Arial"/>
                <w:b/>
                <w:color w:val="FFFFFF"/>
                <w:sz w:val="19"/>
              </w:rPr>
              <w:t>ID</w:t>
            </w:r>
          </w:p>
        </w:tc>
        <w:tc>
          <w:tcPr>
            <w:tcW w:type="dxa" w:w="1446"/>
            <w:vAlign w:val="center"/>
            <w:tcMar>
              <w:top w:w="100" w:type="dxa"/>
              <w:start w:w="100" w:type="dxa"/>
              <w:bottom w:w="100" w:type="dxa"/>
              <w:end w:w="100" w:type="dxa"/>
            </w:tcMar>
            <w:shd w:fill="1F4E79"/>
            <w:tcBorders>
              <w:top w:val="single" w:sz="4" w:space="0" w:color="1F4E79"/>
              <w:left w:val="single" w:sz="4" w:space="0" w:color="1F4E79"/>
              <w:bottom w:val="single" w:sz="4" w:space="0" w:color="1F4E79"/>
              <w:right w:val="single" w:sz="4" w:space="0" w:color="1F4E79"/>
              <w:insideH w:val="single" w:sz="4" w:space="0" w:color="1F4E79"/>
              <w:insideV w:val="single" w:sz="4" w:space="0" w:color="1F4E79"/>
            </w:tcBorders>
          </w:tcPr>
          <w:p>
            <w:pPr>
              <w:spacing w:line="276" w:lineRule="auto" w:after="0"/>
              <w:jc w:val="left"/>
            </w:pPr>
            <w:r/>
            <w:r>
              <w:rPr>
                <w:rFonts w:ascii="Arial" w:hAnsi="Arial" w:eastAsia="Arial"/>
                <w:b/>
                <w:color w:val="FFFFFF"/>
                <w:sz w:val="19"/>
              </w:rPr>
              <w:t>Requirement</w:t>
            </w:r>
          </w:p>
        </w:tc>
        <w:tc>
          <w:tcPr>
            <w:tcW w:type="dxa" w:w="2012"/>
            <w:vAlign w:val="center"/>
            <w:tcMar>
              <w:top w:w="100" w:type="dxa"/>
              <w:start w:w="100" w:type="dxa"/>
              <w:bottom w:w="100" w:type="dxa"/>
              <w:end w:w="100" w:type="dxa"/>
            </w:tcMar>
            <w:shd w:fill="1F4E79"/>
            <w:tcBorders>
              <w:top w:val="single" w:sz="4" w:space="0" w:color="1F4E79"/>
              <w:left w:val="single" w:sz="4" w:space="0" w:color="1F4E79"/>
              <w:bottom w:val="single" w:sz="4" w:space="0" w:color="1F4E79"/>
              <w:right w:val="single" w:sz="4" w:space="0" w:color="1F4E79"/>
              <w:insideH w:val="single" w:sz="4" w:space="0" w:color="1F4E79"/>
              <w:insideV w:val="single" w:sz="4" w:space="0" w:color="1F4E79"/>
            </w:tcBorders>
          </w:tcPr>
          <w:p>
            <w:pPr>
              <w:spacing w:line="276" w:lineRule="auto" w:after="0"/>
              <w:jc w:val="left"/>
            </w:pPr>
            <w:r/>
            <w:r>
              <w:rPr>
                <w:rFonts w:ascii="Arial" w:hAnsi="Arial" w:eastAsia="Arial"/>
                <w:b/>
                <w:color w:val="FFFFFF"/>
                <w:sz w:val="19"/>
              </w:rPr>
              <w:t>Category</w:t>
            </w:r>
          </w:p>
        </w:tc>
        <w:tc>
          <w:tcPr>
            <w:tcW w:type="dxa" w:w="2138"/>
            <w:vAlign w:val="center"/>
            <w:tcMar>
              <w:top w:w="100" w:type="dxa"/>
              <w:start w:w="100" w:type="dxa"/>
              <w:bottom w:w="100" w:type="dxa"/>
              <w:end w:w="100" w:type="dxa"/>
            </w:tcMar>
            <w:shd w:fill="1F4E79"/>
            <w:tcBorders>
              <w:top w:val="single" w:sz="4" w:space="0" w:color="1F4E79"/>
              <w:left w:val="single" w:sz="4" w:space="0" w:color="1F4E79"/>
              <w:bottom w:val="single" w:sz="4" w:space="0" w:color="1F4E79"/>
              <w:right w:val="single" w:sz="4" w:space="0" w:color="1F4E79"/>
              <w:insideH w:val="single" w:sz="4" w:space="0" w:color="1F4E79"/>
              <w:insideV w:val="single" w:sz="4" w:space="0" w:color="1F4E79"/>
            </w:tcBorders>
          </w:tcPr>
          <w:p>
            <w:pPr>
              <w:spacing w:line="276" w:lineRule="auto" w:after="0"/>
              <w:jc w:val="left"/>
            </w:pPr>
            <w:r/>
            <w:r>
              <w:rPr>
                <w:rFonts w:ascii="Arial" w:hAnsi="Arial" w:eastAsia="Arial"/>
                <w:b/>
                <w:color w:val="FFFFFF"/>
                <w:sz w:val="19"/>
              </w:rPr>
              <w:t>Location</w:t>
            </w:r>
          </w:p>
        </w:tc>
        <w:tc>
          <w:tcPr>
            <w:tcW w:type="dxa" w:w="2892"/>
            <w:vAlign w:val="center"/>
            <w:tcMar>
              <w:top w:w="100" w:type="dxa"/>
              <w:start w:w="100" w:type="dxa"/>
              <w:bottom w:w="100" w:type="dxa"/>
              <w:end w:w="100" w:type="dxa"/>
            </w:tcMar>
            <w:shd w:fill="1F4E79"/>
            <w:tcBorders>
              <w:top w:val="single" w:sz="4" w:space="0" w:color="1F4E79"/>
              <w:left w:val="single" w:sz="4" w:space="0" w:color="1F4E79"/>
              <w:bottom w:val="single" w:sz="4" w:space="0" w:color="1F4E79"/>
              <w:right w:val="single" w:sz="4" w:space="0" w:color="1F4E79"/>
              <w:insideH w:val="single" w:sz="4" w:space="0" w:color="1F4E79"/>
              <w:insideV w:val="single" w:sz="4" w:space="0" w:color="1F4E79"/>
            </w:tcBorders>
          </w:tcPr>
          <w:p>
            <w:pPr>
              <w:spacing w:line="276" w:lineRule="auto" w:after="0"/>
              <w:jc w:val="left"/>
            </w:pPr>
            <w:r/>
            <w:r>
              <w:rPr>
                <w:rFonts w:ascii="Arial" w:hAnsi="Arial" w:eastAsia="Arial"/>
                <w:b/>
                <w:color w:val="FFFFFF"/>
                <w:sz w:val="19"/>
              </w:rPr>
              <w:t>Trigger / Evidence Idea</w:t>
            </w:r>
          </w:p>
        </w:tc>
      </w:tr>
      <w:tr>
        <w:tc>
          <w:tcPr>
            <w:tcW w:type="dxa" w:w="943"/>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6"/>
              </w:rPr>
            </w:r>
            <w:r>
              <w:rPr>
                <w:rFonts w:ascii="Arial" w:hAnsi="Arial" w:eastAsia="Arial"/>
                <w:b w:val="0"/>
                <w:sz w:val="16"/>
              </w:rPr>
              <w:t>VULN-01</w:t>
            </w:r>
          </w:p>
        </w:tc>
        <w:tc>
          <w:tcPr>
            <w:tcW w:type="dxa" w:w="1446"/>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6"/>
              </w:rPr>
            </w:r>
            <w:r>
              <w:rPr>
                <w:rFonts w:ascii="Arial" w:hAnsi="Arial" w:eastAsia="Arial"/>
                <w:b w:val="0"/>
                <w:sz w:val="16"/>
              </w:rPr>
              <w:t>OWASP Top 10</w:t>
            </w:r>
          </w:p>
        </w:tc>
        <w:tc>
          <w:tcPr>
            <w:tcW w:type="dxa" w:w="2012"/>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6"/>
              </w:rPr>
            </w:r>
            <w:r>
              <w:rPr>
                <w:rFonts w:ascii="Arial" w:hAnsi="Arial" w:eastAsia="Arial"/>
                <w:b w:val="0"/>
                <w:sz w:val="16"/>
              </w:rPr>
              <w:t>A03 Injection / CWE-89</w:t>
            </w:r>
          </w:p>
        </w:tc>
        <w:tc>
          <w:tcPr>
            <w:tcW w:type="dxa" w:w="2138"/>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6"/>
              </w:rPr>
            </w:r>
            <w:r>
              <w:rPr>
                <w:rFonts w:ascii="Arial" w:hAnsi="Arial" w:eastAsia="Arial"/>
                <w:b w:val="0"/>
                <w:sz w:val="16"/>
              </w:rPr>
              <w:t>web/app.py /login</w:t>
            </w:r>
          </w:p>
        </w:tc>
        <w:tc>
          <w:tcPr>
            <w:tcW w:type="dxa" w:w="2892"/>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6"/>
              </w:rPr>
            </w:r>
            <w:r>
              <w:rPr>
                <w:rFonts w:ascii="Arial" w:hAnsi="Arial" w:eastAsia="Arial"/>
                <w:b w:val="0"/>
                <w:sz w:val="16"/>
              </w:rPr>
              <w:t>Login query concatenates email and password hash into SQL.</w:t>
            </w:r>
          </w:p>
        </w:tc>
      </w:tr>
      <w:tr>
        <w:tc>
          <w:tcPr>
            <w:tcW w:type="dxa" w:w="943"/>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6"/>
              </w:rPr>
            </w:r>
            <w:r>
              <w:rPr>
                <w:rFonts w:ascii="Arial" w:hAnsi="Arial" w:eastAsia="Arial"/>
                <w:b w:val="0"/>
                <w:sz w:val="16"/>
              </w:rPr>
              <w:t>VULN-02</w:t>
            </w:r>
          </w:p>
        </w:tc>
        <w:tc>
          <w:tcPr>
            <w:tcW w:type="dxa" w:w="1446"/>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6"/>
              </w:rPr>
            </w:r>
            <w:r>
              <w:rPr>
                <w:rFonts w:ascii="Arial" w:hAnsi="Arial" w:eastAsia="Arial"/>
                <w:b w:val="0"/>
                <w:sz w:val="16"/>
              </w:rPr>
              <w:t>OWASP Top 10</w:t>
            </w:r>
          </w:p>
        </w:tc>
        <w:tc>
          <w:tcPr>
            <w:tcW w:type="dxa" w:w="2012"/>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6"/>
              </w:rPr>
            </w:r>
            <w:r>
              <w:rPr>
                <w:rFonts w:ascii="Arial" w:hAnsi="Arial" w:eastAsia="Arial"/>
                <w:b w:val="0"/>
                <w:sz w:val="16"/>
              </w:rPr>
              <w:t>A03 Injection / CWE-89</w:t>
            </w:r>
          </w:p>
        </w:tc>
        <w:tc>
          <w:tcPr>
            <w:tcW w:type="dxa" w:w="2138"/>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6"/>
              </w:rPr>
            </w:r>
            <w:r>
              <w:rPr>
                <w:rFonts w:ascii="Arial" w:hAnsi="Arial" w:eastAsia="Arial"/>
                <w:b w:val="0"/>
                <w:sz w:val="16"/>
              </w:rPr>
              <w:t>web/app.py /courses?q=</w:t>
            </w:r>
          </w:p>
        </w:tc>
        <w:tc>
          <w:tcPr>
            <w:tcW w:type="dxa" w:w="2892"/>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6"/>
              </w:rPr>
            </w:r>
            <w:r>
              <w:rPr>
                <w:rFonts w:ascii="Arial" w:hAnsi="Arial" w:eastAsia="Arial"/>
                <w:b w:val="0"/>
                <w:sz w:val="16"/>
              </w:rPr>
              <w:t>Course search concatenates user input into SQL.</w:t>
            </w:r>
          </w:p>
        </w:tc>
      </w:tr>
      <w:tr>
        <w:tc>
          <w:tcPr>
            <w:tcW w:type="dxa" w:w="943"/>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6"/>
              </w:rPr>
            </w:r>
            <w:r>
              <w:rPr>
                <w:rFonts w:ascii="Arial" w:hAnsi="Arial" w:eastAsia="Arial"/>
                <w:b w:val="0"/>
                <w:sz w:val="16"/>
              </w:rPr>
              <w:t>VULN-03</w:t>
            </w:r>
          </w:p>
        </w:tc>
        <w:tc>
          <w:tcPr>
            <w:tcW w:type="dxa" w:w="1446"/>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6"/>
              </w:rPr>
            </w:r>
            <w:r>
              <w:rPr>
                <w:rFonts w:ascii="Arial" w:hAnsi="Arial" w:eastAsia="Arial"/>
                <w:b w:val="0"/>
                <w:sz w:val="16"/>
              </w:rPr>
              <w:t>OWASP Top 10</w:t>
            </w:r>
          </w:p>
        </w:tc>
        <w:tc>
          <w:tcPr>
            <w:tcW w:type="dxa" w:w="2012"/>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6"/>
              </w:rPr>
            </w:r>
            <w:r>
              <w:rPr>
                <w:rFonts w:ascii="Arial" w:hAnsi="Arial" w:eastAsia="Arial"/>
                <w:b w:val="0"/>
                <w:sz w:val="16"/>
              </w:rPr>
              <w:t>A03 Injection / CWE-89</w:t>
            </w:r>
          </w:p>
        </w:tc>
        <w:tc>
          <w:tcPr>
            <w:tcW w:type="dxa" w:w="2138"/>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6"/>
              </w:rPr>
            </w:r>
            <w:r>
              <w:rPr>
                <w:rFonts w:ascii="Arial" w:hAnsi="Arial" w:eastAsia="Arial"/>
                <w:b w:val="0"/>
                <w:sz w:val="16"/>
              </w:rPr>
              <w:t>api/api.py /internal/student/&lt;id&gt;</w:t>
            </w:r>
          </w:p>
        </w:tc>
        <w:tc>
          <w:tcPr>
            <w:tcW w:type="dxa" w:w="2892"/>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6"/>
              </w:rPr>
            </w:r>
            <w:r>
              <w:rPr>
                <w:rFonts w:ascii="Arial" w:hAnsi="Arial" w:eastAsia="Arial"/>
                <w:b w:val="0"/>
                <w:sz w:val="16"/>
              </w:rPr>
              <w:t>API path value is concatenated into SQL after static API-key check.</w:t>
            </w:r>
          </w:p>
        </w:tc>
      </w:tr>
      <w:tr>
        <w:tc>
          <w:tcPr>
            <w:tcW w:type="dxa" w:w="943"/>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6"/>
              </w:rPr>
            </w:r>
            <w:r>
              <w:rPr>
                <w:rFonts w:ascii="Arial" w:hAnsi="Arial" w:eastAsia="Arial"/>
                <w:b w:val="0"/>
                <w:sz w:val="16"/>
              </w:rPr>
              <w:t>VULN-04</w:t>
            </w:r>
          </w:p>
        </w:tc>
        <w:tc>
          <w:tcPr>
            <w:tcW w:type="dxa" w:w="1446"/>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6"/>
              </w:rPr>
            </w:r>
            <w:r>
              <w:rPr>
                <w:rFonts w:ascii="Arial" w:hAnsi="Arial" w:eastAsia="Arial"/>
                <w:b w:val="0"/>
                <w:sz w:val="16"/>
              </w:rPr>
              <w:t>OWASP Top 10</w:t>
            </w:r>
          </w:p>
        </w:tc>
        <w:tc>
          <w:tcPr>
            <w:tcW w:type="dxa" w:w="2012"/>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6"/>
              </w:rPr>
            </w:r>
            <w:r>
              <w:rPr>
                <w:rFonts w:ascii="Arial" w:hAnsi="Arial" w:eastAsia="Arial"/>
                <w:b w:val="0"/>
                <w:sz w:val="16"/>
              </w:rPr>
              <w:t>A03 Injection / CWE-79</w:t>
            </w:r>
          </w:p>
        </w:tc>
        <w:tc>
          <w:tcPr>
            <w:tcW w:type="dxa" w:w="2138"/>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6"/>
              </w:rPr>
            </w:r>
            <w:r>
              <w:rPr>
                <w:rFonts w:ascii="Arial" w:hAnsi="Arial" w:eastAsia="Arial"/>
                <w:b w:val="0"/>
                <w:sz w:val="16"/>
              </w:rPr>
              <w:t>dashboard/profile/admin templates</w:t>
            </w:r>
          </w:p>
        </w:tc>
        <w:tc>
          <w:tcPr>
            <w:tcW w:type="dxa" w:w="2892"/>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6"/>
              </w:rPr>
            </w:r>
            <w:r>
              <w:rPr>
                <w:rFonts w:ascii="Arial" w:hAnsi="Arial" w:eastAsia="Arial"/>
                <w:b w:val="0"/>
                <w:sz w:val="16"/>
              </w:rPr>
              <w:t>Stored bio/announcement content is rendered with safe output.</w:t>
            </w:r>
          </w:p>
        </w:tc>
      </w:tr>
      <w:tr>
        <w:tc>
          <w:tcPr>
            <w:tcW w:type="dxa" w:w="943"/>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6"/>
              </w:rPr>
            </w:r>
            <w:r>
              <w:rPr>
                <w:rFonts w:ascii="Arial" w:hAnsi="Arial" w:eastAsia="Arial"/>
                <w:b w:val="0"/>
                <w:sz w:val="16"/>
              </w:rPr>
              <w:t>VULN-05</w:t>
            </w:r>
          </w:p>
        </w:tc>
        <w:tc>
          <w:tcPr>
            <w:tcW w:type="dxa" w:w="1446"/>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6"/>
              </w:rPr>
            </w:r>
            <w:r>
              <w:rPr>
                <w:rFonts w:ascii="Arial" w:hAnsi="Arial" w:eastAsia="Arial"/>
                <w:b w:val="0"/>
                <w:sz w:val="16"/>
              </w:rPr>
              <w:t>OWASP Top 10</w:t>
            </w:r>
          </w:p>
        </w:tc>
        <w:tc>
          <w:tcPr>
            <w:tcW w:type="dxa" w:w="2012"/>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6"/>
              </w:rPr>
            </w:r>
            <w:r>
              <w:rPr>
                <w:rFonts w:ascii="Arial" w:hAnsi="Arial" w:eastAsia="Arial"/>
                <w:b w:val="0"/>
                <w:sz w:val="16"/>
              </w:rPr>
              <w:t>A01 Broken Access Control / CWE-639</w:t>
            </w:r>
          </w:p>
        </w:tc>
        <w:tc>
          <w:tcPr>
            <w:tcW w:type="dxa" w:w="2138"/>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6"/>
              </w:rPr>
            </w:r>
            <w:r>
              <w:rPr>
                <w:rFonts w:ascii="Arial" w:hAnsi="Arial" w:eastAsia="Arial"/>
                <w:b w:val="0"/>
                <w:sz w:val="16"/>
              </w:rPr>
              <w:t>web/app.py /invoice/&lt;payment_id&gt;</w:t>
            </w:r>
          </w:p>
        </w:tc>
        <w:tc>
          <w:tcPr>
            <w:tcW w:type="dxa" w:w="2892"/>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6"/>
              </w:rPr>
            </w:r>
            <w:r>
              <w:rPr>
                <w:rFonts w:ascii="Arial" w:hAnsi="Arial" w:eastAsia="Arial"/>
                <w:b w:val="0"/>
                <w:sz w:val="16"/>
              </w:rPr>
              <w:t>Invoice lookup has no ownership check.</w:t>
            </w:r>
          </w:p>
        </w:tc>
      </w:tr>
      <w:tr>
        <w:tc>
          <w:tcPr>
            <w:tcW w:type="dxa" w:w="943"/>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6"/>
              </w:rPr>
            </w:r>
            <w:r>
              <w:rPr>
                <w:rFonts w:ascii="Arial" w:hAnsi="Arial" w:eastAsia="Arial"/>
                <w:b w:val="0"/>
                <w:sz w:val="16"/>
              </w:rPr>
              <w:t>VULN-06</w:t>
            </w:r>
          </w:p>
        </w:tc>
        <w:tc>
          <w:tcPr>
            <w:tcW w:type="dxa" w:w="1446"/>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6"/>
              </w:rPr>
            </w:r>
            <w:r>
              <w:rPr>
                <w:rFonts w:ascii="Arial" w:hAnsi="Arial" w:eastAsia="Arial"/>
                <w:b w:val="0"/>
                <w:sz w:val="16"/>
              </w:rPr>
              <w:t>OWASP Top 10</w:t>
            </w:r>
          </w:p>
        </w:tc>
        <w:tc>
          <w:tcPr>
            <w:tcW w:type="dxa" w:w="2012"/>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6"/>
              </w:rPr>
            </w:r>
            <w:r>
              <w:rPr>
                <w:rFonts w:ascii="Arial" w:hAnsi="Arial" w:eastAsia="Arial"/>
                <w:b w:val="0"/>
                <w:sz w:val="16"/>
              </w:rPr>
              <w:t>A05 Security Misconfiguration</w:t>
            </w:r>
          </w:p>
        </w:tc>
        <w:tc>
          <w:tcPr>
            <w:tcW w:type="dxa" w:w="2138"/>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6"/>
              </w:rPr>
            </w:r>
            <w:r>
              <w:rPr>
                <w:rFonts w:ascii="Arial" w:hAnsi="Arial" w:eastAsia="Arial"/>
                <w:b w:val="0"/>
                <w:sz w:val="16"/>
              </w:rPr>
              <w:t>web/app.py /support and /uploads</w:t>
            </w:r>
          </w:p>
        </w:tc>
        <w:tc>
          <w:tcPr>
            <w:tcW w:type="dxa" w:w="2892"/>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6"/>
              </w:rPr>
            </w:r>
            <w:r>
              <w:rPr>
                <w:rFonts w:ascii="Arial" w:hAnsi="Arial" w:eastAsia="Arial"/>
                <w:b w:val="0"/>
                <w:sz w:val="16"/>
              </w:rPr>
              <w:t>Upload accepts arbitrary file names/extensions and exposes files.</w:t>
            </w:r>
          </w:p>
        </w:tc>
      </w:tr>
      <w:tr>
        <w:tc>
          <w:tcPr>
            <w:tcW w:type="dxa" w:w="943"/>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6"/>
              </w:rPr>
            </w:r>
            <w:r>
              <w:rPr>
                <w:rFonts w:ascii="Arial" w:hAnsi="Arial" w:eastAsia="Arial"/>
                <w:b w:val="0"/>
                <w:sz w:val="16"/>
              </w:rPr>
              <w:t>VULN-07</w:t>
            </w:r>
          </w:p>
        </w:tc>
        <w:tc>
          <w:tcPr>
            <w:tcW w:type="dxa" w:w="1446"/>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6"/>
              </w:rPr>
            </w:r>
            <w:r>
              <w:rPr>
                <w:rFonts w:ascii="Arial" w:hAnsi="Arial" w:eastAsia="Arial"/>
                <w:b w:val="0"/>
                <w:sz w:val="16"/>
              </w:rPr>
              <w:t>Server/OS</w:t>
            </w:r>
          </w:p>
        </w:tc>
        <w:tc>
          <w:tcPr>
            <w:tcW w:type="dxa" w:w="2012"/>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6"/>
              </w:rPr>
            </w:r>
            <w:r>
              <w:rPr>
                <w:rFonts w:ascii="Arial" w:hAnsi="Arial" w:eastAsia="Arial"/>
                <w:b w:val="0"/>
                <w:sz w:val="16"/>
              </w:rPr>
              <w:t>Weak credentials / CWE-521</w:t>
            </w:r>
          </w:p>
        </w:tc>
        <w:tc>
          <w:tcPr>
            <w:tcW w:type="dxa" w:w="2138"/>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6"/>
              </w:rPr>
            </w:r>
            <w:r>
              <w:rPr>
                <w:rFonts w:ascii="Arial" w:hAnsi="Arial" w:eastAsia="Arial"/>
                <w:b w:val="0"/>
                <w:sz w:val="16"/>
              </w:rPr>
              <w:t>web/Dockerfile, port 2222</w:t>
            </w:r>
          </w:p>
        </w:tc>
        <w:tc>
          <w:tcPr>
            <w:tcW w:type="dxa" w:w="2892"/>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6"/>
              </w:rPr>
            </w:r>
            <w:r>
              <w:rPr>
                <w:rFonts w:ascii="Arial" w:hAnsi="Arial" w:eastAsia="Arial"/>
                <w:b w:val="0"/>
                <w:sz w:val="16"/>
              </w:rPr>
              <w:t>SSH user student:student123 is exposed.</w:t>
            </w:r>
          </w:p>
        </w:tc>
      </w:tr>
      <w:tr>
        <w:tc>
          <w:tcPr>
            <w:tcW w:type="dxa" w:w="943"/>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6"/>
              </w:rPr>
            </w:r>
            <w:r>
              <w:rPr>
                <w:rFonts w:ascii="Arial" w:hAnsi="Arial" w:eastAsia="Arial"/>
                <w:b w:val="0"/>
                <w:sz w:val="16"/>
              </w:rPr>
              <w:t>VULN-08</w:t>
            </w:r>
          </w:p>
        </w:tc>
        <w:tc>
          <w:tcPr>
            <w:tcW w:type="dxa" w:w="1446"/>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6"/>
              </w:rPr>
            </w:r>
            <w:r>
              <w:rPr>
                <w:rFonts w:ascii="Arial" w:hAnsi="Arial" w:eastAsia="Arial"/>
                <w:b w:val="0"/>
                <w:sz w:val="16"/>
              </w:rPr>
              <w:t>Server/OS</w:t>
            </w:r>
          </w:p>
        </w:tc>
        <w:tc>
          <w:tcPr>
            <w:tcW w:type="dxa" w:w="2012"/>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6"/>
              </w:rPr>
            </w:r>
            <w:r>
              <w:rPr>
                <w:rFonts w:ascii="Arial" w:hAnsi="Arial" w:eastAsia="Arial"/>
                <w:b w:val="0"/>
                <w:sz w:val="16"/>
              </w:rPr>
              <w:t>Exposed administrative services</w:t>
            </w:r>
          </w:p>
        </w:tc>
        <w:tc>
          <w:tcPr>
            <w:tcW w:type="dxa" w:w="2138"/>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6"/>
              </w:rPr>
            </w:r>
            <w:r>
              <w:rPr>
                <w:rFonts w:ascii="Arial" w:hAnsi="Arial" w:eastAsia="Arial"/>
                <w:b w:val="0"/>
                <w:sz w:val="16"/>
              </w:rPr>
              <w:t>docker-compose.yml</w:t>
            </w:r>
          </w:p>
        </w:tc>
        <w:tc>
          <w:tcPr>
            <w:tcW w:type="dxa" w:w="2892"/>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6"/>
              </w:rPr>
            </w:r>
            <w:r>
              <w:rPr>
                <w:rFonts w:ascii="Arial" w:hAnsi="Arial" w:eastAsia="Arial"/>
                <w:b w:val="0"/>
                <w:sz w:val="16"/>
              </w:rPr>
              <w:t>MySQL 3306 and Adminer 8081 are exposed.</w:t>
            </w:r>
          </w:p>
        </w:tc>
      </w:tr>
      <w:tr>
        <w:tc>
          <w:tcPr>
            <w:tcW w:type="dxa" w:w="943"/>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6"/>
              </w:rPr>
            </w:r>
            <w:r>
              <w:rPr>
                <w:rFonts w:ascii="Arial" w:hAnsi="Arial" w:eastAsia="Arial"/>
                <w:b w:val="0"/>
                <w:sz w:val="16"/>
              </w:rPr>
              <w:t>VULN-09</w:t>
            </w:r>
          </w:p>
        </w:tc>
        <w:tc>
          <w:tcPr>
            <w:tcW w:type="dxa" w:w="1446"/>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6"/>
              </w:rPr>
            </w:r>
            <w:r>
              <w:rPr>
                <w:rFonts w:ascii="Arial" w:hAnsi="Arial" w:eastAsia="Arial"/>
                <w:b w:val="0"/>
                <w:sz w:val="16"/>
              </w:rPr>
              <w:t>Server/OS</w:t>
            </w:r>
          </w:p>
        </w:tc>
        <w:tc>
          <w:tcPr>
            <w:tcW w:type="dxa" w:w="2012"/>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6"/>
              </w:rPr>
            </w:r>
            <w:r>
              <w:rPr>
                <w:rFonts w:ascii="Arial" w:hAnsi="Arial" w:eastAsia="Arial"/>
                <w:b w:val="0"/>
                <w:sz w:val="16"/>
              </w:rPr>
              <w:t>Weak file permissions</w:t>
            </w:r>
          </w:p>
        </w:tc>
        <w:tc>
          <w:tcPr>
            <w:tcW w:type="dxa" w:w="2138"/>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6"/>
              </w:rPr>
            </w:r>
            <w:r>
              <w:rPr>
                <w:rFonts w:ascii="Arial" w:hAnsi="Arial" w:eastAsia="Arial"/>
                <w:b w:val="0"/>
                <w:sz w:val="16"/>
              </w:rPr>
              <w:t>web/Dockerfile</w:t>
            </w:r>
          </w:p>
        </w:tc>
        <w:tc>
          <w:tcPr>
            <w:tcW w:type="dxa" w:w="2892"/>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6"/>
              </w:rPr>
            </w:r>
            <w:r>
              <w:rPr>
                <w:rFonts w:ascii="Arial" w:hAnsi="Arial" w:eastAsia="Arial"/>
                <w:b w:val="0"/>
                <w:sz w:val="16"/>
              </w:rPr>
              <w:t>Upload and backup directories are world-writable.</w:t>
            </w:r>
          </w:p>
        </w:tc>
      </w:tr>
      <w:tr>
        <w:tc>
          <w:tcPr>
            <w:tcW w:type="dxa" w:w="943"/>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6"/>
              </w:rPr>
            </w:r>
            <w:r>
              <w:rPr>
                <w:rFonts w:ascii="Arial" w:hAnsi="Arial" w:eastAsia="Arial"/>
                <w:b w:val="0"/>
                <w:sz w:val="16"/>
              </w:rPr>
              <w:t>VULN-10</w:t>
            </w:r>
          </w:p>
        </w:tc>
        <w:tc>
          <w:tcPr>
            <w:tcW w:type="dxa" w:w="1446"/>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6"/>
              </w:rPr>
            </w:r>
            <w:r>
              <w:rPr>
                <w:rFonts w:ascii="Arial" w:hAnsi="Arial" w:eastAsia="Arial"/>
                <w:b w:val="0"/>
                <w:sz w:val="16"/>
              </w:rPr>
              <w:t>Cryptographic</w:t>
            </w:r>
          </w:p>
        </w:tc>
        <w:tc>
          <w:tcPr>
            <w:tcW w:type="dxa" w:w="2012"/>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6"/>
              </w:rPr>
            </w:r>
            <w:r>
              <w:rPr>
                <w:rFonts w:ascii="Arial" w:hAnsi="Arial" w:eastAsia="Arial"/>
                <w:b w:val="0"/>
                <w:sz w:val="16"/>
              </w:rPr>
              <w:t>Weak password storage / CWE-916</w:t>
            </w:r>
          </w:p>
        </w:tc>
        <w:tc>
          <w:tcPr>
            <w:tcW w:type="dxa" w:w="2138"/>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6"/>
              </w:rPr>
            </w:r>
            <w:r>
              <w:rPr>
                <w:rFonts w:ascii="Arial" w:hAnsi="Arial" w:eastAsia="Arial"/>
                <w:b w:val="0"/>
                <w:sz w:val="16"/>
              </w:rPr>
              <w:t>web/app.py password_hash()</w:t>
            </w:r>
          </w:p>
        </w:tc>
        <w:tc>
          <w:tcPr>
            <w:tcW w:type="dxa" w:w="2892"/>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6"/>
              </w:rPr>
            </w:r>
            <w:r>
              <w:rPr>
                <w:rFonts w:ascii="Arial" w:hAnsi="Arial" w:eastAsia="Arial"/>
                <w:b w:val="0"/>
                <w:sz w:val="16"/>
              </w:rPr>
              <w:t>Passwords use unsalted MD5 hashes.</w:t>
            </w:r>
          </w:p>
        </w:tc>
      </w:tr>
      <w:tr>
        <w:tc>
          <w:tcPr>
            <w:tcW w:type="dxa" w:w="943"/>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6"/>
              </w:rPr>
            </w:r>
            <w:r>
              <w:rPr>
                <w:rFonts w:ascii="Arial" w:hAnsi="Arial" w:eastAsia="Arial"/>
                <w:b w:val="0"/>
                <w:sz w:val="16"/>
              </w:rPr>
              <w:t>VULN-11</w:t>
            </w:r>
          </w:p>
        </w:tc>
        <w:tc>
          <w:tcPr>
            <w:tcW w:type="dxa" w:w="1446"/>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6"/>
              </w:rPr>
            </w:r>
            <w:r>
              <w:rPr>
                <w:rFonts w:ascii="Arial" w:hAnsi="Arial" w:eastAsia="Arial"/>
                <w:b w:val="0"/>
                <w:sz w:val="16"/>
              </w:rPr>
              <w:t>Cryptographic</w:t>
            </w:r>
          </w:p>
        </w:tc>
        <w:tc>
          <w:tcPr>
            <w:tcW w:type="dxa" w:w="2012"/>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6"/>
              </w:rPr>
            </w:r>
            <w:r>
              <w:rPr>
                <w:rFonts w:ascii="Arial" w:hAnsi="Arial" w:eastAsia="Arial"/>
                <w:b w:val="0"/>
                <w:sz w:val="16"/>
              </w:rPr>
              <w:t>Predictable token / CWE-330</w:t>
            </w:r>
          </w:p>
        </w:tc>
        <w:tc>
          <w:tcPr>
            <w:tcW w:type="dxa" w:w="2138"/>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6"/>
              </w:rPr>
            </w:r>
            <w:r>
              <w:rPr>
                <w:rFonts w:ascii="Arial" w:hAnsi="Arial" w:eastAsia="Arial"/>
                <w:b w:val="0"/>
                <w:sz w:val="16"/>
              </w:rPr>
              <w:t>web/app.py make_session()</w:t>
            </w:r>
          </w:p>
        </w:tc>
        <w:tc>
          <w:tcPr>
            <w:tcW w:type="dxa" w:w="2892"/>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6"/>
              </w:rPr>
            </w:r>
            <w:r>
              <w:rPr>
                <w:rFonts w:ascii="Arial" w:hAnsi="Arial" w:eastAsia="Arial"/>
                <w:b w:val="0"/>
                <w:sz w:val="16"/>
              </w:rPr>
              <w:t>Session token uses user ID and minute timestamp.</w:t>
            </w:r>
          </w:p>
        </w:tc>
      </w:tr>
      <w:tr>
        <w:tc>
          <w:tcPr>
            <w:tcW w:type="dxa" w:w="943"/>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6"/>
              </w:rPr>
            </w:r>
            <w:r>
              <w:rPr>
                <w:rFonts w:ascii="Arial" w:hAnsi="Arial" w:eastAsia="Arial"/>
                <w:b w:val="0"/>
                <w:sz w:val="16"/>
              </w:rPr>
              <w:t>VULN-12</w:t>
            </w:r>
          </w:p>
        </w:tc>
        <w:tc>
          <w:tcPr>
            <w:tcW w:type="dxa" w:w="1446"/>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6"/>
              </w:rPr>
            </w:r>
            <w:r>
              <w:rPr>
                <w:rFonts w:ascii="Arial" w:hAnsi="Arial" w:eastAsia="Arial"/>
                <w:b w:val="0"/>
                <w:sz w:val="16"/>
              </w:rPr>
              <w:t>Network layer</w:t>
            </w:r>
          </w:p>
        </w:tc>
        <w:tc>
          <w:tcPr>
            <w:tcW w:type="dxa" w:w="2012"/>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6"/>
              </w:rPr>
            </w:r>
            <w:r>
              <w:rPr>
                <w:rFonts w:ascii="Arial" w:hAnsi="Arial" w:eastAsia="Arial"/>
                <w:b w:val="0"/>
                <w:sz w:val="16"/>
              </w:rPr>
              <w:t>Cleartext protocol / CWE-319</w:t>
            </w:r>
          </w:p>
        </w:tc>
        <w:tc>
          <w:tcPr>
            <w:tcW w:type="dxa" w:w="2138"/>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6"/>
              </w:rPr>
            </w:r>
            <w:r>
              <w:rPr>
                <w:rFonts w:ascii="Arial" w:hAnsi="Arial" w:eastAsia="Arial"/>
                <w:b w:val="0"/>
                <w:sz w:val="16"/>
              </w:rPr>
              <w:t>web/API communication</w:t>
            </w:r>
          </w:p>
        </w:tc>
        <w:tc>
          <w:tcPr>
            <w:tcW w:type="dxa" w:w="2892"/>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6"/>
              </w:rPr>
            </w:r>
            <w:r>
              <w:rPr>
                <w:rFonts w:ascii="Arial" w:hAnsi="Arial" w:eastAsia="Arial"/>
                <w:b w:val="0"/>
                <w:sz w:val="16"/>
              </w:rPr>
              <w:t>Web service calls API over HTTP with static X-API-Key.</w:t>
            </w:r>
          </w:p>
        </w:tc>
      </w:tr>
      <w:tr>
        <w:tc>
          <w:tcPr>
            <w:tcW w:type="dxa" w:w="943"/>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6"/>
              </w:rPr>
            </w:r>
            <w:r>
              <w:rPr>
                <w:rFonts w:ascii="Arial" w:hAnsi="Arial" w:eastAsia="Arial"/>
                <w:b w:val="0"/>
                <w:sz w:val="16"/>
              </w:rPr>
              <w:t>VULN-13</w:t>
            </w:r>
          </w:p>
        </w:tc>
        <w:tc>
          <w:tcPr>
            <w:tcW w:type="dxa" w:w="1446"/>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6"/>
              </w:rPr>
            </w:r>
            <w:r>
              <w:rPr>
                <w:rFonts w:ascii="Arial" w:hAnsi="Arial" w:eastAsia="Arial"/>
                <w:b w:val="0"/>
                <w:sz w:val="16"/>
              </w:rPr>
              <w:t>Recon evidence</w:t>
            </w:r>
          </w:p>
        </w:tc>
        <w:tc>
          <w:tcPr>
            <w:tcW w:type="dxa" w:w="2012"/>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6"/>
              </w:rPr>
            </w:r>
            <w:r>
              <w:rPr>
                <w:rFonts w:ascii="Arial" w:hAnsi="Arial" w:eastAsia="Arial"/>
                <w:b w:val="0"/>
                <w:sz w:val="16"/>
              </w:rPr>
              <w:t>Information disclosure / CWE-200</w:t>
            </w:r>
          </w:p>
        </w:tc>
        <w:tc>
          <w:tcPr>
            <w:tcW w:type="dxa" w:w="2138"/>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6"/>
              </w:rPr>
            </w:r>
            <w:r>
              <w:rPr>
                <w:rFonts w:ascii="Arial" w:hAnsi="Arial" w:eastAsia="Arial"/>
                <w:b w:val="0"/>
                <w:sz w:val="16"/>
              </w:rPr>
              <w:t>HTTP headers</w:t>
            </w:r>
          </w:p>
        </w:tc>
        <w:tc>
          <w:tcPr>
            <w:tcW w:type="dxa" w:w="2892"/>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6"/>
              </w:rPr>
            </w:r>
            <w:r>
              <w:rPr>
                <w:rFonts w:ascii="Arial" w:hAnsi="Arial" w:eastAsia="Arial"/>
                <w:b w:val="0"/>
                <w:sz w:val="16"/>
              </w:rPr>
              <w:t>Server and X-Powered-By headers disclose stack information.</w:t>
            </w:r>
          </w:p>
        </w:tc>
      </w:tr>
    </w:tbl>
    <w:p/>
    <w:p>
      <w:pPr>
        <w:pStyle w:val="Heading2"/>
      </w:pPr>
      <w:r>
        <w:t>1.5 Setup and Redeployment Summary</w:t>
      </w:r>
    </w:p>
    <w:p>
      <w:pPr>
        <w:spacing w:line="276" w:lineRule="auto" w:after="120"/>
      </w:pPr>
      <w:r>
        <w:rPr>
          <w:rFonts w:ascii="Arial" w:hAnsi="Arial" w:eastAsia="Arial"/>
        </w:rPr>
        <w:t>The instructor can redeploy the lab from the repository with Docker Compose:</w:t>
      </w:r>
    </w:p>
    <w:p>
      <w:pPr>
        <w:spacing w:line="276" w:lineRule="auto" w:after="120"/>
      </w:pPr>
      <w:r>
        <w:rPr>
          <w:rFonts w:ascii="Arial" w:hAnsi="Arial" w:eastAsia="Arial"/>
        </w:rPr>
        <w:t>cd "myeduconnect-lab"</w:t>
      </w:r>
    </w:p>
    <w:p>
      <w:pPr>
        <w:spacing w:line="276" w:lineRule="auto" w:after="120"/>
      </w:pPr>
      <w:r>
        <w:rPr>
          <w:rFonts w:ascii="Arial" w:hAnsi="Arial" w:eastAsia="Arial"/>
        </w:rPr>
        <w:t>docker compose up --build</w:t>
      </w:r>
    </w:p>
    <w:p>
      <w:pPr>
        <w:spacing w:line="276" w:lineRule="auto" w:after="120"/>
      </w:pPr>
      <w:r>
        <w:rPr>
          <w:rFonts w:ascii="Arial" w:hAnsi="Arial" w:eastAsia="Arial"/>
        </w:rPr>
        <w:t>The application seeds demo accounts, course data, and initial content on first startup. Database state can be reset with docker compose down -v followed by docker compose up --build.</w:t>
      </w:r>
    </w:p>
    <w:p>
      <w:r>
        <w:br w:type="page"/>
      </w:r>
    </w:p>
    <w:p>
      <w:pPr>
        <w:pStyle w:val="Heading1"/>
      </w:pPr>
      <w:r>
        <w:t>Phase 2: Reconnaissance and Enumeration Findings</w:t>
      </w:r>
    </w:p>
    <w:p>
      <w:pPr>
        <w:spacing w:line="276" w:lineRule="auto" w:after="120"/>
      </w:pPr>
      <w:r>
        <w:rPr>
          <w:rFonts w:ascii="Arial" w:hAnsi="Arial" w:eastAsia="Arial"/>
        </w:rPr>
        <w:t>Reconnaissance and enumeration were performed from Kali against the locally hosted MyEduConnect lab. The target IP during testing was 192.168.0.92. Since MyEduConnect Sdn Bhd is fictional, public OSINT was simulated against the controlled lab domain and local platform; no real third-party organization was targeted.</w:t>
      </w:r>
    </w:p>
    <w:p>
      <w:pPr>
        <w:pStyle w:val="Heading2"/>
      </w:pPr>
      <w:r>
        <w:t>2.1 OSINT and Footprinting Summary</w:t>
      </w:r>
    </w:p>
    <w:tbl>
      <w:tblPr>
        <w:tblW w:type="dxa" w:w="9432"/>
        <w:jc w:val="center"/>
        <w:tblLayout w:type="fixed"/>
        <w:tblLook w:firstColumn="1" w:firstRow="1" w:lastColumn="0" w:lastRow="0" w:noHBand="0" w:noVBand="1" w:val="04A0"/>
        <w:tblBorders>
          <w:top w:val="single" w:sz="4" w:space="0" w:color="B9CBE0"/>
          <w:left w:val="single" w:sz="4" w:space="0" w:color="B9CBE0"/>
          <w:bottom w:val="single" w:sz="4" w:space="0" w:color="B9CBE0"/>
          <w:right w:val="single" w:sz="4" w:space="0" w:color="B9CBE0"/>
          <w:insideH w:val="single" w:sz="4" w:space="0" w:color="B9CBE0"/>
          <w:insideV w:val="single" w:sz="4" w:space="0" w:color="B9CBE0"/>
        </w:tblBorders>
      </w:tblPr>
      <w:tblGrid>
        <w:gridCol w:w="2409"/>
        <w:gridCol w:w="2409"/>
        <w:gridCol w:w="2409"/>
        <w:gridCol w:w="2409"/>
      </w:tblGrid>
      <w:tr>
        <w:trPr>
          <w:tblHeader w:val="true"/>
        </w:trPr>
        <w:tc>
          <w:tcPr>
            <w:tcW w:type="dxa" w:w="566"/>
            <w:vAlign w:val="center"/>
            <w:tcMar>
              <w:top w:w="100" w:type="dxa"/>
              <w:start w:w="100" w:type="dxa"/>
              <w:bottom w:w="100" w:type="dxa"/>
              <w:end w:w="100" w:type="dxa"/>
            </w:tcMar>
            <w:shd w:fill="1F4E79"/>
            <w:tcBorders>
              <w:top w:val="single" w:sz="4" w:space="0" w:color="1F4E79"/>
              <w:left w:val="single" w:sz="4" w:space="0" w:color="1F4E79"/>
              <w:bottom w:val="single" w:sz="4" w:space="0" w:color="1F4E79"/>
              <w:right w:val="single" w:sz="4" w:space="0" w:color="1F4E79"/>
              <w:insideH w:val="single" w:sz="4" w:space="0" w:color="1F4E79"/>
              <w:insideV w:val="single" w:sz="4" w:space="0" w:color="1F4E79"/>
            </w:tcBorders>
          </w:tcPr>
          <w:p>
            <w:pPr>
              <w:spacing w:line="276" w:lineRule="auto" w:after="0"/>
              <w:jc w:val="left"/>
            </w:pPr>
            <w:r/>
            <w:r>
              <w:rPr>
                <w:rFonts w:ascii="Arial" w:hAnsi="Arial" w:eastAsia="Arial"/>
                <w:b/>
                <w:color w:val="FFFFFF"/>
                <w:sz w:val="19"/>
              </w:rPr>
              <w:t>No.</w:t>
            </w:r>
          </w:p>
        </w:tc>
        <w:tc>
          <w:tcPr>
            <w:tcW w:type="dxa" w:w="3773"/>
            <w:vAlign w:val="center"/>
            <w:tcMar>
              <w:top w:w="100" w:type="dxa"/>
              <w:start w:w="100" w:type="dxa"/>
              <w:bottom w:w="100" w:type="dxa"/>
              <w:end w:w="100" w:type="dxa"/>
            </w:tcMar>
            <w:shd w:fill="1F4E79"/>
            <w:tcBorders>
              <w:top w:val="single" w:sz="4" w:space="0" w:color="1F4E79"/>
              <w:left w:val="single" w:sz="4" w:space="0" w:color="1F4E79"/>
              <w:bottom w:val="single" w:sz="4" w:space="0" w:color="1F4E79"/>
              <w:right w:val="single" w:sz="4" w:space="0" w:color="1F4E79"/>
              <w:insideH w:val="single" w:sz="4" w:space="0" w:color="1F4E79"/>
              <w:insideV w:val="single" w:sz="4" w:space="0" w:color="1F4E79"/>
            </w:tcBorders>
          </w:tcPr>
          <w:p>
            <w:pPr>
              <w:spacing w:line="276" w:lineRule="auto" w:after="0"/>
              <w:jc w:val="left"/>
            </w:pPr>
            <w:r/>
            <w:r>
              <w:rPr>
                <w:rFonts w:ascii="Arial" w:hAnsi="Arial" w:eastAsia="Arial"/>
                <w:b/>
                <w:color w:val="FFFFFF"/>
                <w:sz w:val="19"/>
              </w:rPr>
              <w:t>Intelligence Finding</w:t>
            </w:r>
          </w:p>
        </w:tc>
        <w:tc>
          <w:tcPr>
            <w:tcW w:type="dxa" w:w="1698"/>
            <w:vAlign w:val="center"/>
            <w:tcMar>
              <w:top w:w="100" w:type="dxa"/>
              <w:start w:w="100" w:type="dxa"/>
              <w:bottom w:w="100" w:type="dxa"/>
              <w:end w:w="100" w:type="dxa"/>
            </w:tcMar>
            <w:shd w:fill="1F4E79"/>
            <w:tcBorders>
              <w:top w:val="single" w:sz="4" w:space="0" w:color="1F4E79"/>
              <w:left w:val="single" w:sz="4" w:space="0" w:color="1F4E79"/>
              <w:bottom w:val="single" w:sz="4" w:space="0" w:color="1F4E79"/>
              <w:right w:val="single" w:sz="4" w:space="0" w:color="1F4E79"/>
              <w:insideH w:val="single" w:sz="4" w:space="0" w:color="1F4E79"/>
              <w:insideV w:val="single" w:sz="4" w:space="0" w:color="1F4E79"/>
            </w:tcBorders>
          </w:tcPr>
          <w:p>
            <w:pPr>
              <w:spacing w:line="276" w:lineRule="auto" w:after="0"/>
              <w:jc w:val="left"/>
            </w:pPr>
            <w:r/>
            <w:r>
              <w:rPr>
                <w:rFonts w:ascii="Arial" w:hAnsi="Arial" w:eastAsia="Arial"/>
                <w:b/>
                <w:color w:val="FFFFFF"/>
                <w:sz w:val="19"/>
              </w:rPr>
              <w:t>Tool / Source</w:t>
            </w:r>
          </w:p>
        </w:tc>
        <w:tc>
          <w:tcPr>
            <w:tcW w:type="dxa" w:w="3396"/>
            <w:vAlign w:val="center"/>
            <w:tcMar>
              <w:top w:w="100" w:type="dxa"/>
              <w:start w:w="100" w:type="dxa"/>
              <w:bottom w:w="100" w:type="dxa"/>
              <w:end w:w="100" w:type="dxa"/>
            </w:tcMar>
            <w:shd w:fill="1F4E79"/>
            <w:tcBorders>
              <w:top w:val="single" w:sz="4" w:space="0" w:color="1F4E79"/>
              <w:left w:val="single" w:sz="4" w:space="0" w:color="1F4E79"/>
              <w:bottom w:val="single" w:sz="4" w:space="0" w:color="1F4E79"/>
              <w:right w:val="single" w:sz="4" w:space="0" w:color="1F4E79"/>
              <w:insideH w:val="single" w:sz="4" w:space="0" w:color="1F4E79"/>
              <w:insideV w:val="single" w:sz="4" w:space="0" w:color="1F4E79"/>
            </w:tcBorders>
          </w:tcPr>
          <w:p>
            <w:pPr>
              <w:spacing w:line="276" w:lineRule="auto" w:after="0"/>
              <w:jc w:val="left"/>
            </w:pPr>
            <w:r/>
            <w:r>
              <w:rPr>
                <w:rFonts w:ascii="Arial" w:hAnsi="Arial" w:eastAsia="Arial"/>
                <w:b/>
                <w:color w:val="FFFFFF"/>
                <w:sz w:val="19"/>
              </w:rPr>
              <w:t>Evidence</w:t>
            </w:r>
          </w:p>
        </w:tc>
      </w:tr>
      <w:tr>
        <w:tc>
          <w:tcPr>
            <w:tcW w:type="dxa" w:w="566"/>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7"/>
              </w:rPr>
            </w:r>
            <w:r>
              <w:rPr>
                <w:rFonts w:ascii="Arial" w:hAnsi="Arial" w:eastAsia="Arial"/>
                <w:b w:val="0"/>
                <w:sz w:val="17"/>
              </w:rPr>
              <w:t>1</w:t>
            </w:r>
          </w:p>
        </w:tc>
        <w:tc>
          <w:tcPr>
            <w:tcW w:type="dxa" w:w="3773"/>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7"/>
              </w:rPr>
            </w:r>
            <w:r>
              <w:rPr>
                <w:rFonts w:ascii="Arial" w:hAnsi="Arial" w:eastAsia="Arial"/>
                <w:b w:val="0"/>
                <w:sz w:val="17"/>
              </w:rPr>
              <w:t>No public WHOIS server/record for myeduconnect.local.</w:t>
            </w:r>
          </w:p>
        </w:tc>
        <w:tc>
          <w:tcPr>
            <w:tcW w:type="dxa" w:w="1698"/>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7"/>
              </w:rPr>
            </w:r>
            <w:r>
              <w:rPr>
                <w:rFonts w:ascii="Arial" w:hAnsi="Arial" w:eastAsia="Arial"/>
                <w:b w:val="0"/>
                <w:sz w:val="17"/>
              </w:rPr>
              <w:t>whois</w:t>
            </w:r>
          </w:p>
        </w:tc>
        <w:tc>
          <w:tcPr>
            <w:tcW w:type="dxa" w:w="3396"/>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7"/>
              </w:rPr>
            </w:r>
            <w:r>
              <w:rPr>
                <w:rFonts w:ascii="Arial" w:hAnsi="Arial" w:eastAsia="Arial"/>
                <w:b w:val="0"/>
                <w:sz w:val="17"/>
              </w:rPr>
              <w:t>evidence/scans/whois/phase2-whois.txt</w:t>
            </w:r>
          </w:p>
        </w:tc>
      </w:tr>
      <w:tr>
        <w:tc>
          <w:tcPr>
            <w:tcW w:type="dxa" w:w="566"/>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7"/>
              </w:rPr>
            </w:r>
            <w:r>
              <w:rPr>
                <w:rFonts w:ascii="Arial" w:hAnsi="Arial" w:eastAsia="Arial"/>
                <w:b w:val="0"/>
                <w:sz w:val="17"/>
              </w:rPr>
              <w:t>2</w:t>
            </w:r>
          </w:p>
        </w:tc>
        <w:tc>
          <w:tcPr>
            <w:tcW w:type="dxa" w:w="3773"/>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7"/>
              </w:rPr>
            </w:r>
            <w:r>
              <w:rPr>
                <w:rFonts w:ascii="Arial" w:hAnsi="Arial" w:eastAsia="Arial"/>
                <w:b w:val="0"/>
                <w:sz w:val="17"/>
              </w:rPr>
              <w:t>DNS lookup returned NXDOMAIN for myeduconnect.local.</w:t>
            </w:r>
          </w:p>
        </w:tc>
        <w:tc>
          <w:tcPr>
            <w:tcW w:type="dxa" w:w="1698"/>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7"/>
              </w:rPr>
            </w:r>
            <w:r>
              <w:rPr>
                <w:rFonts w:ascii="Arial" w:hAnsi="Arial" w:eastAsia="Arial"/>
                <w:b w:val="0"/>
                <w:sz w:val="17"/>
              </w:rPr>
              <w:t>nslookup</w:t>
            </w:r>
          </w:p>
        </w:tc>
        <w:tc>
          <w:tcPr>
            <w:tcW w:type="dxa" w:w="3396"/>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7"/>
              </w:rPr>
            </w:r>
            <w:r>
              <w:rPr>
                <w:rFonts w:ascii="Arial" w:hAnsi="Arial" w:eastAsia="Arial"/>
                <w:b w:val="0"/>
                <w:sz w:val="17"/>
              </w:rPr>
              <w:t>evidence/scans/dns/phase2-nslookup.txt</w:t>
            </w:r>
          </w:p>
        </w:tc>
      </w:tr>
      <w:tr>
        <w:tc>
          <w:tcPr>
            <w:tcW w:type="dxa" w:w="566"/>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7"/>
              </w:rPr>
            </w:r>
            <w:r>
              <w:rPr>
                <w:rFonts w:ascii="Arial" w:hAnsi="Arial" w:eastAsia="Arial"/>
                <w:b w:val="0"/>
                <w:sz w:val="17"/>
              </w:rPr>
              <w:t>3</w:t>
            </w:r>
          </w:p>
        </w:tc>
        <w:tc>
          <w:tcPr>
            <w:tcW w:type="dxa" w:w="3773"/>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7"/>
              </w:rPr>
            </w:r>
            <w:r>
              <w:rPr>
                <w:rFonts w:ascii="Arial" w:hAnsi="Arial" w:eastAsia="Arial"/>
                <w:b w:val="0"/>
                <w:sz w:val="17"/>
              </w:rPr>
              <w:t>dig ANY returned no DNS answers and warned that .local is reserved for mDNS.</w:t>
            </w:r>
          </w:p>
        </w:tc>
        <w:tc>
          <w:tcPr>
            <w:tcW w:type="dxa" w:w="1698"/>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7"/>
              </w:rPr>
            </w:r>
            <w:r>
              <w:rPr>
                <w:rFonts w:ascii="Arial" w:hAnsi="Arial" w:eastAsia="Arial"/>
                <w:b w:val="0"/>
                <w:sz w:val="17"/>
              </w:rPr>
              <w:t>dig</w:t>
            </w:r>
          </w:p>
        </w:tc>
        <w:tc>
          <w:tcPr>
            <w:tcW w:type="dxa" w:w="3396"/>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7"/>
              </w:rPr>
            </w:r>
            <w:r>
              <w:rPr>
                <w:rFonts w:ascii="Arial" w:hAnsi="Arial" w:eastAsia="Arial"/>
                <w:b w:val="0"/>
                <w:sz w:val="17"/>
              </w:rPr>
              <w:t>evidence/scans/dns/phase2-dig-any.txt</w:t>
            </w:r>
          </w:p>
        </w:tc>
      </w:tr>
      <w:tr>
        <w:tc>
          <w:tcPr>
            <w:tcW w:type="dxa" w:w="566"/>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7"/>
              </w:rPr>
            </w:r>
            <w:r>
              <w:rPr>
                <w:rFonts w:ascii="Arial" w:hAnsi="Arial" w:eastAsia="Arial"/>
                <w:b w:val="0"/>
                <w:sz w:val="17"/>
              </w:rPr>
              <w:t>4</w:t>
            </w:r>
          </w:p>
        </w:tc>
        <w:tc>
          <w:tcPr>
            <w:tcW w:type="dxa" w:w="3773"/>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7"/>
              </w:rPr>
            </w:r>
            <w:r>
              <w:rPr>
                <w:rFonts w:ascii="Arial" w:hAnsi="Arial" w:eastAsia="Arial"/>
                <w:b w:val="0"/>
                <w:sz w:val="17"/>
              </w:rPr>
              <w:t>Reverse DNS lookup for 192.168.0.92 returned no useful PTR record.</w:t>
            </w:r>
          </w:p>
        </w:tc>
        <w:tc>
          <w:tcPr>
            <w:tcW w:type="dxa" w:w="1698"/>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7"/>
              </w:rPr>
            </w:r>
            <w:r>
              <w:rPr>
                <w:rFonts w:ascii="Arial" w:hAnsi="Arial" w:eastAsia="Arial"/>
                <w:b w:val="0"/>
                <w:sz w:val="17"/>
              </w:rPr>
              <w:t>dig -x</w:t>
            </w:r>
          </w:p>
        </w:tc>
        <w:tc>
          <w:tcPr>
            <w:tcW w:type="dxa" w:w="3396"/>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7"/>
              </w:rPr>
            </w:r>
            <w:r>
              <w:rPr>
                <w:rFonts w:ascii="Arial" w:hAnsi="Arial" w:eastAsia="Arial"/>
                <w:b w:val="0"/>
                <w:sz w:val="17"/>
              </w:rPr>
              <w:t>evidence/scans/dns/phase2-reverse-dns.txt</w:t>
            </w:r>
          </w:p>
        </w:tc>
      </w:tr>
      <w:tr>
        <w:tc>
          <w:tcPr>
            <w:tcW w:type="dxa" w:w="566"/>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7"/>
              </w:rPr>
            </w:r>
            <w:r>
              <w:rPr>
                <w:rFonts w:ascii="Arial" w:hAnsi="Arial" w:eastAsia="Arial"/>
                <w:b w:val="0"/>
                <w:sz w:val="17"/>
              </w:rPr>
              <w:t>5</w:t>
            </w:r>
          </w:p>
        </w:tc>
        <w:tc>
          <w:tcPr>
            <w:tcW w:type="dxa" w:w="3773"/>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7"/>
              </w:rPr>
            </w:r>
            <w:r>
              <w:rPr>
                <w:rFonts w:ascii="Arial" w:hAnsi="Arial" w:eastAsia="Arial"/>
                <w:b w:val="0"/>
                <w:sz w:val="17"/>
              </w:rPr>
              <w:t>theHarvester returned no public hosts for myeduconnect.local.</w:t>
            </w:r>
          </w:p>
        </w:tc>
        <w:tc>
          <w:tcPr>
            <w:tcW w:type="dxa" w:w="1698"/>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7"/>
              </w:rPr>
            </w:r>
            <w:r>
              <w:rPr>
                <w:rFonts w:ascii="Arial" w:hAnsi="Arial" w:eastAsia="Arial"/>
                <w:b w:val="0"/>
                <w:sz w:val="17"/>
              </w:rPr>
              <w:t>theHarvester</w:t>
            </w:r>
          </w:p>
        </w:tc>
        <w:tc>
          <w:tcPr>
            <w:tcW w:type="dxa" w:w="3396"/>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7"/>
              </w:rPr>
            </w:r>
            <w:r>
              <w:rPr>
                <w:rFonts w:ascii="Arial" w:hAnsi="Arial" w:eastAsia="Arial"/>
                <w:b w:val="0"/>
                <w:sz w:val="17"/>
              </w:rPr>
              <w:t>evidence/scans/theharvester/phase2-theharvester.json</w:t>
            </w:r>
          </w:p>
        </w:tc>
      </w:tr>
      <w:tr>
        <w:tc>
          <w:tcPr>
            <w:tcW w:type="dxa" w:w="566"/>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7"/>
              </w:rPr>
            </w:r>
            <w:r>
              <w:rPr>
                <w:rFonts w:ascii="Arial" w:hAnsi="Arial" w:eastAsia="Arial"/>
                <w:b w:val="0"/>
                <w:sz w:val="17"/>
              </w:rPr>
              <w:t>6</w:t>
            </w:r>
          </w:p>
        </w:tc>
        <w:tc>
          <w:tcPr>
            <w:tcW w:type="dxa" w:w="3773"/>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7"/>
              </w:rPr>
            </w:r>
            <w:r>
              <w:rPr>
                <w:rFonts w:ascii="Arial" w:hAnsi="Arial" w:eastAsia="Arial"/>
                <w:b w:val="0"/>
                <w:sz w:val="17"/>
              </w:rPr>
              <w:t>Search-engine reconnaissance found limited/no public footprint for the local domain.</w:t>
            </w:r>
          </w:p>
        </w:tc>
        <w:tc>
          <w:tcPr>
            <w:tcW w:type="dxa" w:w="1698"/>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7"/>
              </w:rPr>
            </w:r>
            <w:r>
              <w:rPr>
                <w:rFonts w:ascii="Arial" w:hAnsi="Arial" w:eastAsia="Arial"/>
                <w:b w:val="0"/>
                <w:sz w:val="17"/>
              </w:rPr>
              <w:t>Browser search</w:t>
            </w:r>
          </w:p>
        </w:tc>
        <w:tc>
          <w:tcPr>
            <w:tcW w:type="dxa" w:w="3396"/>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7"/>
              </w:rPr>
            </w:r>
            <w:r>
              <w:rPr>
                <w:rFonts w:ascii="Arial" w:hAnsi="Arial" w:eastAsia="Arial"/>
                <w:b w:val="0"/>
                <w:sz w:val="17"/>
              </w:rPr>
              <w:t>evidence/scans/search-engine-recon/</w:t>
            </w:r>
          </w:p>
        </w:tc>
      </w:tr>
      <w:tr>
        <w:tc>
          <w:tcPr>
            <w:tcW w:type="dxa" w:w="566"/>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7"/>
              </w:rPr>
            </w:r>
            <w:r>
              <w:rPr>
                <w:rFonts w:ascii="Arial" w:hAnsi="Arial" w:eastAsia="Arial"/>
                <w:b w:val="0"/>
                <w:sz w:val="17"/>
              </w:rPr>
              <w:t>7</w:t>
            </w:r>
          </w:p>
        </w:tc>
        <w:tc>
          <w:tcPr>
            <w:tcW w:type="dxa" w:w="3773"/>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7"/>
              </w:rPr>
            </w:r>
            <w:r>
              <w:rPr>
                <w:rFonts w:ascii="Arial" w:hAnsi="Arial" w:eastAsia="Arial"/>
                <w:b w:val="0"/>
                <w:sz w:val="17"/>
              </w:rPr>
              <w:t>Main portal reachable on port 8080 and titled MyEduConnect.</w:t>
            </w:r>
          </w:p>
        </w:tc>
        <w:tc>
          <w:tcPr>
            <w:tcW w:type="dxa" w:w="1698"/>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7"/>
              </w:rPr>
            </w:r>
            <w:r>
              <w:rPr>
                <w:rFonts w:ascii="Arial" w:hAnsi="Arial" w:eastAsia="Arial"/>
                <w:b w:val="0"/>
                <w:sz w:val="17"/>
              </w:rPr>
              <w:t>WhatWeb/curl</w:t>
            </w:r>
          </w:p>
        </w:tc>
        <w:tc>
          <w:tcPr>
            <w:tcW w:type="dxa" w:w="3396"/>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7"/>
              </w:rPr>
            </w:r>
            <w:r>
              <w:rPr>
                <w:rFonts w:ascii="Arial" w:hAnsi="Arial" w:eastAsia="Arial"/>
                <w:b w:val="0"/>
                <w:sz w:val="17"/>
              </w:rPr>
              <w:t>evidence/scans/whatweb/phase2-whatweb-web.txt</w:t>
            </w:r>
          </w:p>
        </w:tc>
      </w:tr>
      <w:tr>
        <w:tc>
          <w:tcPr>
            <w:tcW w:type="dxa" w:w="566"/>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7"/>
              </w:rPr>
            </w:r>
            <w:r>
              <w:rPr>
                <w:rFonts w:ascii="Arial" w:hAnsi="Arial" w:eastAsia="Arial"/>
                <w:b w:val="0"/>
                <w:sz w:val="17"/>
              </w:rPr>
              <w:t>8</w:t>
            </w:r>
          </w:p>
        </w:tc>
        <w:tc>
          <w:tcPr>
            <w:tcW w:type="dxa" w:w="3773"/>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7"/>
              </w:rPr>
            </w:r>
            <w:r>
              <w:rPr>
                <w:rFonts w:ascii="Arial" w:hAnsi="Arial" w:eastAsia="Arial"/>
                <w:b w:val="0"/>
                <w:sz w:val="17"/>
              </w:rPr>
              <w:t>Web stack discloses Werkzeug, Python, and MyEduConnect-Legacy headers.</w:t>
            </w:r>
          </w:p>
        </w:tc>
        <w:tc>
          <w:tcPr>
            <w:tcW w:type="dxa" w:w="1698"/>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7"/>
              </w:rPr>
            </w:r>
            <w:r>
              <w:rPr>
                <w:rFonts w:ascii="Arial" w:hAnsi="Arial" w:eastAsia="Arial"/>
                <w:b w:val="0"/>
                <w:sz w:val="17"/>
              </w:rPr>
              <w:t>WhatWeb/curl</w:t>
            </w:r>
          </w:p>
        </w:tc>
        <w:tc>
          <w:tcPr>
            <w:tcW w:type="dxa" w:w="3396"/>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7"/>
              </w:rPr>
            </w:r>
            <w:r>
              <w:rPr>
                <w:rFonts w:ascii="Arial" w:hAnsi="Arial" w:eastAsia="Arial"/>
                <w:b w:val="0"/>
                <w:sz w:val="17"/>
              </w:rPr>
              <w:t>evidence/scans/http/phase2-web-headers.txt</w:t>
            </w:r>
          </w:p>
        </w:tc>
      </w:tr>
      <w:tr>
        <w:tc>
          <w:tcPr>
            <w:tcW w:type="dxa" w:w="566"/>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7"/>
              </w:rPr>
            </w:r>
            <w:r>
              <w:rPr>
                <w:rFonts w:ascii="Arial" w:hAnsi="Arial" w:eastAsia="Arial"/>
                <w:b w:val="0"/>
                <w:sz w:val="17"/>
              </w:rPr>
              <w:t>9</w:t>
            </w:r>
          </w:p>
        </w:tc>
        <w:tc>
          <w:tcPr>
            <w:tcW w:type="dxa" w:w="3773"/>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7"/>
              </w:rPr>
            </w:r>
            <w:r>
              <w:rPr>
                <w:rFonts w:ascii="Arial" w:hAnsi="Arial" w:eastAsia="Arial"/>
                <w:b w:val="0"/>
                <w:sz w:val="17"/>
              </w:rPr>
              <w:t>Homepage disclosed demo emails and weak/demo account information.</w:t>
            </w:r>
          </w:p>
        </w:tc>
        <w:tc>
          <w:tcPr>
            <w:tcW w:type="dxa" w:w="1698"/>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7"/>
              </w:rPr>
            </w:r>
            <w:r>
              <w:rPr>
                <w:rFonts w:ascii="Arial" w:hAnsi="Arial" w:eastAsia="Arial"/>
                <w:b w:val="0"/>
                <w:sz w:val="17"/>
              </w:rPr>
              <w:t>WhatWeb/browser</w:t>
            </w:r>
          </w:p>
        </w:tc>
        <w:tc>
          <w:tcPr>
            <w:tcW w:type="dxa" w:w="3396"/>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7"/>
              </w:rPr>
            </w:r>
            <w:r>
              <w:rPr>
                <w:rFonts w:ascii="Arial" w:hAnsi="Arial" w:eastAsia="Arial"/>
                <w:b w:val="0"/>
                <w:sz w:val="17"/>
              </w:rPr>
              <w:t>evidence/scans/whatweb/phase2-whatweb-web.txt</w:t>
            </w:r>
          </w:p>
        </w:tc>
      </w:tr>
      <w:tr>
        <w:tc>
          <w:tcPr>
            <w:tcW w:type="dxa" w:w="566"/>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7"/>
              </w:rPr>
            </w:r>
            <w:r>
              <w:rPr>
                <w:rFonts w:ascii="Arial" w:hAnsi="Arial" w:eastAsia="Arial"/>
                <w:b w:val="0"/>
                <w:sz w:val="17"/>
              </w:rPr>
              <w:t>10</w:t>
            </w:r>
          </w:p>
        </w:tc>
        <w:tc>
          <w:tcPr>
            <w:tcW w:type="dxa" w:w="3773"/>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7"/>
              </w:rPr>
            </w:r>
            <w:r>
              <w:rPr>
                <w:rFonts w:ascii="Arial" w:hAnsi="Arial" w:eastAsia="Arial"/>
                <w:b w:val="0"/>
                <w:sz w:val="17"/>
              </w:rPr>
              <w:t>REST API health endpoint reachable on port 5001.</w:t>
            </w:r>
          </w:p>
        </w:tc>
        <w:tc>
          <w:tcPr>
            <w:tcW w:type="dxa" w:w="1698"/>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7"/>
              </w:rPr>
            </w:r>
            <w:r>
              <w:rPr>
                <w:rFonts w:ascii="Arial" w:hAnsi="Arial" w:eastAsia="Arial"/>
                <w:b w:val="0"/>
                <w:sz w:val="17"/>
              </w:rPr>
              <w:t>curl/WhatWeb</w:t>
            </w:r>
          </w:p>
        </w:tc>
        <w:tc>
          <w:tcPr>
            <w:tcW w:type="dxa" w:w="3396"/>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7"/>
              </w:rPr>
            </w:r>
            <w:r>
              <w:rPr>
                <w:rFonts w:ascii="Arial" w:hAnsi="Arial" w:eastAsia="Arial"/>
                <w:b w:val="0"/>
                <w:sz w:val="17"/>
              </w:rPr>
              <w:t>evidence/scans/http/phase2-api-headers.txt</w:t>
            </w:r>
          </w:p>
        </w:tc>
      </w:tr>
      <w:tr>
        <w:tc>
          <w:tcPr>
            <w:tcW w:type="dxa" w:w="566"/>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7"/>
              </w:rPr>
            </w:r>
            <w:r>
              <w:rPr>
                <w:rFonts w:ascii="Arial" w:hAnsi="Arial" w:eastAsia="Arial"/>
                <w:b w:val="0"/>
                <w:sz w:val="17"/>
              </w:rPr>
              <w:t>11</w:t>
            </w:r>
          </w:p>
        </w:tc>
        <w:tc>
          <w:tcPr>
            <w:tcW w:type="dxa" w:w="3773"/>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7"/>
              </w:rPr>
            </w:r>
            <w:r>
              <w:rPr>
                <w:rFonts w:ascii="Arial" w:hAnsi="Arial" w:eastAsia="Arial"/>
                <w:b w:val="0"/>
                <w:sz w:val="17"/>
              </w:rPr>
              <w:t>Adminer database console reachable on port 8081.</w:t>
            </w:r>
          </w:p>
        </w:tc>
        <w:tc>
          <w:tcPr>
            <w:tcW w:type="dxa" w:w="1698"/>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7"/>
              </w:rPr>
            </w:r>
            <w:r>
              <w:rPr>
                <w:rFonts w:ascii="Arial" w:hAnsi="Arial" w:eastAsia="Arial"/>
                <w:b w:val="0"/>
                <w:sz w:val="17"/>
              </w:rPr>
              <w:t>curl/WhatWeb</w:t>
            </w:r>
          </w:p>
        </w:tc>
        <w:tc>
          <w:tcPr>
            <w:tcW w:type="dxa" w:w="3396"/>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7"/>
              </w:rPr>
            </w:r>
            <w:r>
              <w:rPr>
                <w:rFonts w:ascii="Arial" w:hAnsi="Arial" w:eastAsia="Arial"/>
                <w:b w:val="0"/>
                <w:sz w:val="17"/>
              </w:rPr>
              <w:t>evidence/scans/http/phase2-adminer-headers.txt</w:t>
            </w:r>
          </w:p>
        </w:tc>
      </w:tr>
      <w:tr>
        <w:tc>
          <w:tcPr>
            <w:tcW w:type="dxa" w:w="566"/>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7"/>
              </w:rPr>
            </w:r>
            <w:r>
              <w:rPr>
                <w:rFonts w:ascii="Arial" w:hAnsi="Arial" w:eastAsia="Arial"/>
                <w:b w:val="0"/>
                <w:sz w:val="17"/>
              </w:rPr>
              <w:t>12</w:t>
            </w:r>
          </w:p>
        </w:tc>
        <w:tc>
          <w:tcPr>
            <w:tcW w:type="dxa" w:w="3773"/>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7"/>
              </w:rPr>
            </w:r>
            <w:r>
              <w:rPr>
                <w:rFonts w:ascii="Arial" w:hAnsi="Arial" w:eastAsia="Arial"/>
                <w:b w:val="0"/>
                <w:sz w:val="17"/>
              </w:rPr>
              <w:t>MySQL and SSH services exposed through Docker port mappings.</w:t>
            </w:r>
          </w:p>
        </w:tc>
        <w:tc>
          <w:tcPr>
            <w:tcW w:type="dxa" w:w="1698"/>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7"/>
              </w:rPr>
            </w:r>
            <w:r>
              <w:rPr>
                <w:rFonts w:ascii="Arial" w:hAnsi="Arial" w:eastAsia="Arial"/>
                <w:b w:val="0"/>
                <w:sz w:val="17"/>
              </w:rPr>
              <w:t>Nmap</w:t>
            </w:r>
          </w:p>
        </w:tc>
        <w:tc>
          <w:tcPr>
            <w:tcW w:type="dxa" w:w="3396"/>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7"/>
              </w:rPr>
            </w:r>
            <w:r>
              <w:rPr>
                <w:rFonts w:ascii="Arial" w:hAnsi="Arial" w:eastAsia="Arial"/>
                <w:b w:val="0"/>
                <w:sz w:val="17"/>
              </w:rPr>
              <w:t>evidence/scans/nmap/phase2-tcp-service-scan.txt</w:t>
            </w:r>
          </w:p>
        </w:tc>
      </w:tr>
    </w:tbl>
    <w:p/>
    <w:p>
      <w:pPr>
        <w:pStyle w:val="Heading2"/>
      </w:pPr>
      <w:r>
        <w:t>2.2 Services Discovered</w:t>
      </w:r>
    </w:p>
    <w:tbl>
      <w:tblPr>
        <w:tblW w:type="dxa" w:w="9432"/>
        <w:jc w:val="center"/>
        <w:tblLayout w:type="fixed"/>
        <w:tblLook w:firstColumn="1" w:firstRow="1" w:lastColumn="0" w:lastRow="0" w:noHBand="0" w:noVBand="1" w:val="04A0"/>
        <w:tblBorders>
          <w:top w:val="single" w:sz="4" w:space="0" w:color="B9CBE0"/>
          <w:left w:val="single" w:sz="4" w:space="0" w:color="B9CBE0"/>
          <w:bottom w:val="single" w:sz="4" w:space="0" w:color="B9CBE0"/>
          <w:right w:val="single" w:sz="4" w:space="0" w:color="B9CBE0"/>
          <w:insideH w:val="single" w:sz="4" w:space="0" w:color="B9CBE0"/>
          <w:insideV w:val="single" w:sz="4" w:space="0" w:color="B9CBE0"/>
        </w:tblBorders>
      </w:tblPr>
      <w:tblGrid>
        <w:gridCol w:w="1928"/>
        <w:gridCol w:w="1928"/>
        <w:gridCol w:w="1928"/>
        <w:gridCol w:w="1928"/>
        <w:gridCol w:w="1928"/>
      </w:tblGrid>
      <w:tr>
        <w:trPr>
          <w:tblHeader w:val="true"/>
        </w:trPr>
        <w:tc>
          <w:tcPr>
            <w:tcW w:type="dxa" w:w="817"/>
            <w:vAlign w:val="center"/>
            <w:tcMar>
              <w:top w:w="100" w:type="dxa"/>
              <w:start w:w="100" w:type="dxa"/>
              <w:bottom w:w="100" w:type="dxa"/>
              <w:end w:w="100" w:type="dxa"/>
            </w:tcMar>
            <w:shd w:fill="1F4E79"/>
            <w:tcBorders>
              <w:top w:val="single" w:sz="4" w:space="0" w:color="1F4E79"/>
              <w:left w:val="single" w:sz="4" w:space="0" w:color="1F4E79"/>
              <w:bottom w:val="single" w:sz="4" w:space="0" w:color="1F4E79"/>
              <w:right w:val="single" w:sz="4" w:space="0" w:color="1F4E79"/>
              <w:insideH w:val="single" w:sz="4" w:space="0" w:color="1F4E79"/>
              <w:insideV w:val="single" w:sz="4" w:space="0" w:color="1F4E79"/>
            </w:tcBorders>
          </w:tcPr>
          <w:p>
            <w:pPr>
              <w:spacing w:line="276" w:lineRule="auto" w:after="0"/>
              <w:jc w:val="left"/>
            </w:pPr>
            <w:r/>
            <w:r>
              <w:rPr>
                <w:rFonts w:ascii="Arial" w:hAnsi="Arial" w:eastAsia="Arial"/>
                <w:b/>
                <w:color w:val="FFFFFF"/>
                <w:sz w:val="19"/>
              </w:rPr>
              <w:t>Port</w:t>
            </w:r>
          </w:p>
        </w:tc>
        <w:tc>
          <w:tcPr>
            <w:tcW w:type="dxa" w:w="1069"/>
            <w:vAlign w:val="center"/>
            <w:tcMar>
              <w:top w:w="100" w:type="dxa"/>
              <w:start w:w="100" w:type="dxa"/>
              <w:bottom w:w="100" w:type="dxa"/>
              <w:end w:w="100" w:type="dxa"/>
            </w:tcMar>
            <w:shd w:fill="1F4E79"/>
            <w:tcBorders>
              <w:top w:val="single" w:sz="4" w:space="0" w:color="1F4E79"/>
              <w:left w:val="single" w:sz="4" w:space="0" w:color="1F4E79"/>
              <w:bottom w:val="single" w:sz="4" w:space="0" w:color="1F4E79"/>
              <w:right w:val="single" w:sz="4" w:space="0" w:color="1F4E79"/>
              <w:insideH w:val="single" w:sz="4" w:space="0" w:color="1F4E79"/>
              <w:insideV w:val="single" w:sz="4" w:space="0" w:color="1F4E79"/>
            </w:tcBorders>
          </w:tcPr>
          <w:p>
            <w:pPr>
              <w:spacing w:line="276" w:lineRule="auto" w:after="0"/>
              <w:jc w:val="left"/>
            </w:pPr>
            <w:r/>
            <w:r>
              <w:rPr>
                <w:rFonts w:ascii="Arial" w:hAnsi="Arial" w:eastAsia="Arial"/>
                <w:b/>
                <w:color w:val="FFFFFF"/>
                <w:sz w:val="19"/>
              </w:rPr>
              <w:t>Protocol</w:t>
            </w:r>
          </w:p>
        </w:tc>
        <w:tc>
          <w:tcPr>
            <w:tcW w:type="dxa" w:w="1258"/>
            <w:vAlign w:val="center"/>
            <w:tcMar>
              <w:top w:w="100" w:type="dxa"/>
              <w:start w:w="100" w:type="dxa"/>
              <w:bottom w:w="100" w:type="dxa"/>
              <w:end w:w="100" w:type="dxa"/>
            </w:tcMar>
            <w:shd w:fill="1F4E79"/>
            <w:tcBorders>
              <w:top w:val="single" w:sz="4" w:space="0" w:color="1F4E79"/>
              <w:left w:val="single" w:sz="4" w:space="0" w:color="1F4E79"/>
              <w:bottom w:val="single" w:sz="4" w:space="0" w:color="1F4E79"/>
              <w:right w:val="single" w:sz="4" w:space="0" w:color="1F4E79"/>
              <w:insideH w:val="single" w:sz="4" w:space="0" w:color="1F4E79"/>
              <w:insideV w:val="single" w:sz="4" w:space="0" w:color="1F4E79"/>
            </w:tcBorders>
          </w:tcPr>
          <w:p>
            <w:pPr>
              <w:spacing w:line="276" w:lineRule="auto" w:after="0"/>
              <w:jc w:val="left"/>
            </w:pPr>
            <w:r/>
            <w:r>
              <w:rPr>
                <w:rFonts w:ascii="Arial" w:hAnsi="Arial" w:eastAsia="Arial"/>
                <w:b/>
                <w:color w:val="FFFFFF"/>
                <w:sz w:val="19"/>
              </w:rPr>
              <w:t>Service</w:t>
            </w:r>
          </w:p>
        </w:tc>
        <w:tc>
          <w:tcPr>
            <w:tcW w:type="dxa" w:w="3333"/>
            <w:vAlign w:val="center"/>
            <w:tcMar>
              <w:top w:w="100" w:type="dxa"/>
              <w:start w:w="100" w:type="dxa"/>
              <w:bottom w:w="100" w:type="dxa"/>
              <w:end w:w="100" w:type="dxa"/>
            </w:tcMar>
            <w:shd w:fill="1F4E79"/>
            <w:tcBorders>
              <w:top w:val="single" w:sz="4" w:space="0" w:color="1F4E79"/>
              <w:left w:val="single" w:sz="4" w:space="0" w:color="1F4E79"/>
              <w:bottom w:val="single" w:sz="4" w:space="0" w:color="1F4E79"/>
              <w:right w:val="single" w:sz="4" w:space="0" w:color="1F4E79"/>
              <w:insideH w:val="single" w:sz="4" w:space="0" w:color="1F4E79"/>
              <w:insideV w:val="single" w:sz="4" w:space="0" w:color="1F4E79"/>
            </w:tcBorders>
          </w:tcPr>
          <w:p>
            <w:pPr>
              <w:spacing w:line="276" w:lineRule="auto" w:after="0"/>
              <w:jc w:val="left"/>
            </w:pPr>
            <w:r/>
            <w:r>
              <w:rPr>
                <w:rFonts w:ascii="Arial" w:hAnsi="Arial" w:eastAsia="Arial"/>
                <w:b/>
                <w:color w:val="FFFFFF"/>
                <w:sz w:val="19"/>
              </w:rPr>
              <w:t>Version / Fingerprint</w:t>
            </w:r>
          </w:p>
        </w:tc>
        <w:tc>
          <w:tcPr>
            <w:tcW w:type="dxa" w:w="2955"/>
            <w:vAlign w:val="center"/>
            <w:tcMar>
              <w:top w:w="100" w:type="dxa"/>
              <w:start w:w="100" w:type="dxa"/>
              <w:bottom w:w="100" w:type="dxa"/>
              <w:end w:w="100" w:type="dxa"/>
            </w:tcMar>
            <w:shd w:fill="1F4E79"/>
            <w:tcBorders>
              <w:top w:val="single" w:sz="4" w:space="0" w:color="1F4E79"/>
              <w:left w:val="single" w:sz="4" w:space="0" w:color="1F4E79"/>
              <w:bottom w:val="single" w:sz="4" w:space="0" w:color="1F4E79"/>
              <w:right w:val="single" w:sz="4" w:space="0" w:color="1F4E79"/>
              <w:insideH w:val="single" w:sz="4" w:space="0" w:color="1F4E79"/>
              <w:insideV w:val="single" w:sz="4" w:space="0" w:color="1F4E79"/>
            </w:tcBorders>
          </w:tcPr>
          <w:p>
            <w:pPr>
              <w:spacing w:line="276" w:lineRule="auto" w:after="0"/>
              <w:jc w:val="left"/>
            </w:pPr>
            <w:r/>
            <w:r>
              <w:rPr>
                <w:rFonts w:ascii="Arial" w:hAnsi="Arial" w:eastAsia="Arial"/>
                <w:b/>
                <w:color w:val="FFFFFF"/>
                <w:sz w:val="19"/>
              </w:rPr>
              <w:t>Component</w:t>
            </w:r>
          </w:p>
        </w:tc>
      </w:tr>
      <w:tr>
        <w:tc>
          <w:tcPr>
            <w:tcW w:type="dxa" w:w="817"/>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7"/>
              </w:rPr>
            </w:r>
            <w:r>
              <w:rPr>
                <w:rFonts w:ascii="Arial" w:hAnsi="Arial" w:eastAsia="Arial"/>
                <w:b w:val="0"/>
                <w:sz w:val="17"/>
              </w:rPr>
              <w:t>2222</w:t>
            </w:r>
          </w:p>
        </w:tc>
        <w:tc>
          <w:tcPr>
            <w:tcW w:type="dxa" w:w="1069"/>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7"/>
              </w:rPr>
            </w:r>
            <w:r>
              <w:rPr>
                <w:rFonts w:ascii="Arial" w:hAnsi="Arial" w:eastAsia="Arial"/>
                <w:b w:val="0"/>
                <w:sz w:val="17"/>
              </w:rPr>
              <w:t>TCP</w:t>
            </w:r>
          </w:p>
        </w:tc>
        <w:tc>
          <w:tcPr>
            <w:tcW w:type="dxa" w:w="1258"/>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7"/>
              </w:rPr>
            </w:r>
            <w:r>
              <w:rPr>
                <w:rFonts w:ascii="Arial" w:hAnsi="Arial" w:eastAsia="Arial"/>
                <w:b w:val="0"/>
                <w:sz w:val="17"/>
              </w:rPr>
              <w:t>SSH</w:t>
            </w:r>
          </w:p>
        </w:tc>
        <w:tc>
          <w:tcPr>
            <w:tcW w:type="dxa" w:w="3333"/>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7"/>
              </w:rPr>
            </w:r>
            <w:r>
              <w:rPr>
                <w:rFonts w:ascii="Arial" w:hAnsi="Arial" w:eastAsia="Arial"/>
                <w:b w:val="0"/>
                <w:sz w:val="17"/>
              </w:rPr>
              <w:t>OpenSSH 10.0p2 Debian 7+deb13u2</w:t>
            </w:r>
          </w:p>
        </w:tc>
        <w:tc>
          <w:tcPr>
            <w:tcW w:type="dxa" w:w="2955"/>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7"/>
              </w:rPr>
            </w:r>
            <w:r>
              <w:rPr>
                <w:rFonts w:ascii="Arial" w:hAnsi="Arial" w:eastAsia="Arial"/>
                <w:b w:val="0"/>
                <w:sz w:val="17"/>
              </w:rPr>
              <w:t>Web container SSH service</w:t>
            </w:r>
          </w:p>
        </w:tc>
      </w:tr>
      <w:tr>
        <w:tc>
          <w:tcPr>
            <w:tcW w:type="dxa" w:w="817"/>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7"/>
              </w:rPr>
            </w:r>
            <w:r>
              <w:rPr>
                <w:rFonts w:ascii="Arial" w:hAnsi="Arial" w:eastAsia="Arial"/>
                <w:b w:val="0"/>
                <w:sz w:val="17"/>
              </w:rPr>
              <w:t>3306</w:t>
            </w:r>
          </w:p>
        </w:tc>
        <w:tc>
          <w:tcPr>
            <w:tcW w:type="dxa" w:w="1069"/>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7"/>
              </w:rPr>
            </w:r>
            <w:r>
              <w:rPr>
                <w:rFonts w:ascii="Arial" w:hAnsi="Arial" w:eastAsia="Arial"/>
                <w:b w:val="0"/>
                <w:sz w:val="17"/>
              </w:rPr>
              <w:t>TCP</w:t>
            </w:r>
          </w:p>
        </w:tc>
        <w:tc>
          <w:tcPr>
            <w:tcW w:type="dxa" w:w="1258"/>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7"/>
              </w:rPr>
            </w:r>
            <w:r>
              <w:rPr>
                <w:rFonts w:ascii="Arial" w:hAnsi="Arial" w:eastAsia="Arial"/>
                <w:b w:val="0"/>
                <w:sz w:val="17"/>
              </w:rPr>
              <w:t>MySQL</w:t>
            </w:r>
          </w:p>
        </w:tc>
        <w:tc>
          <w:tcPr>
            <w:tcW w:type="dxa" w:w="3333"/>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7"/>
              </w:rPr>
            </w:r>
            <w:r>
              <w:rPr>
                <w:rFonts w:ascii="Arial" w:hAnsi="Arial" w:eastAsia="Arial"/>
                <w:b w:val="0"/>
                <w:sz w:val="17"/>
              </w:rPr>
              <w:t>MySQL 8.0.46, mysql_native_password</w:t>
            </w:r>
          </w:p>
        </w:tc>
        <w:tc>
          <w:tcPr>
            <w:tcW w:type="dxa" w:w="2955"/>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7"/>
              </w:rPr>
            </w:r>
            <w:r>
              <w:rPr>
                <w:rFonts w:ascii="Arial" w:hAnsi="Arial" w:eastAsia="Arial"/>
                <w:b w:val="0"/>
                <w:sz w:val="17"/>
              </w:rPr>
              <w:t>Database service</w:t>
            </w:r>
          </w:p>
        </w:tc>
      </w:tr>
      <w:tr>
        <w:tc>
          <w:tcPr>
            <w:tcW w:type="dxa" w:w="817"/>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7"/>
              </w:rPr>
            </w:r>
            <w:r>
              <w:rPr>
                <w:rFonts w:ascii="Arial" w:hAnsi="Arial" w:eastAsia="Arial"/>
                <w:b w:val="0"/>
                <w:sz w:val="17"/>
              </w:rPr>
              <w:t>5001</w:t>
            </w:r>
          </w:p>
        </w:tc>
        <w:tc>
          <w:tcPr>
            <w:tcW w:type="dxa" w:w="1069"/>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7"/>
              </w:rPr>
            </w:r>
            <w:r>
              <w:rPr>
                <w:rFonts w:ascii="Arial" w:hAnsi="Arial" w:eastAsia="Arial"/>
                <w:b w:val="0"/>
                <w:sz w:val="17"/>
              </w:rPr>
              <w:t>TCP</w:t>
            </w:r>
          </w:p>
        </w:tc>
        <w:tc>
          <w:tcPr>
            <w:tcW w:type="dxa" w:w="1258"/>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7"/>
              </w:rPr>
            </w:r>
            <w:r>
              <w:rPr>
                <w:rFonts w:ascii="Arial" w:hAnsi="Arial" w:eastAsia="Arial"/>
                <w:b w:val="0"/>
                <w:sz w:val="17"/>
              </w:rPr>
              <w:t>HTTP</w:t>
            </w:r>
          </w:p>
        </w:tc>
        <w:tc>
          <w:tcPr>
            <w:tcW w:type="dxa" w:w="3333"/>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7"/>
              </w:rPr>
            </w:r>
            <w:r>
              <w:rPr>
                <w:rFonts w:ascii="Arial" w:hAnsi="Arial" w:eastAsia="Arial"/>
                <w:b w:val="0"/>
                <w:sz w:val="17"/>
              </w:rPr>
              <w:t>Werkzeug 3.1.8, Python 3.12.13</w:t>
            </w:r>
          </w:p>
        </w:tc>
        <w:tc>
          <w:tcPr>
            <w:tcW w:type="dxa" w:w="2955"/>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7"/>
              </w:rPr>
            </w:r>
            <w:r>
              <w:rPr>
                <w:rFonts w:ascii="Arial" w:hAnsi="Arial" w:eastAsia="Arial"/>
                <w:b w:val="0"/>
                <w:sz w:val="17"/>
              </w:rPr>
              <w:t>REST API</w:t>
            </w:r>
          </w:p>
        </w:tc>
      </w:tr>
      <w:tr>
        <w:tc>
          <w:tcPr>
            <w:tcW w:type="dxa" w:w="817"/>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7"/>
              </w:rPr>
            </w:r>
            <w:r>
              <w:rPr>
                <w:rFonts w:ascii="Arial" w:hAnsi="Arial" w:eastAsia="Arial"/>
                <w:b w:val="0"/>
                <w:sz w:val="17"/>
              </w:rPr>
              <w:t>8080</w:t>
            </w:r>
          </w:p>
        </w:tc>
        <w:tc>
          <w:tcPr>
            <w:tcW w:type="dxa" w:w="1069"/>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7"/>
              </w:rPr>
            </w:r>
            <w:r>
              <w:rPr>
                <w:rFonts w:ascii="Arial" w:hAnsi="Arial" w:eastAsia="Arial"/>
                <w:b w:val="0"/>
                <w:sz w:val="17"/>
              </w:rPr>
              <w:t>TCP</w:t>
            </w:r>
          </w:p>
        </w:tc>
        <w:tc>
          <w:tcPr>
            <w:tcW w:type="dxa" w:w="1258"/>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7"/>
              </w:rPr>
            </w:r>
            <w:r>
              <w:rPr>
                <w:rFonts w:ascii="Arial" w:hAnsi="Arial" w:eastAsia="Arial"/>
                <w:b w:val="0"/>
                <w:sz w:val="17"/>
              </w:rPr>
              <w:t>HTTP</w:t>
            </w:r>
          </w:p>
        </w:tc>
        <w:tc>
          <w:tcPr>
            <w:tcW w:type="dxa" w:w="3333"/>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7"/>
              </w:rPr>
            </w:r>
            <w:r>
              <w:rPr>
                <w:rFonts w:ascii="Arial" w:hAnsi="Arial" w:eastAsia="Arial"/>
                <w:b w:val="0"/>
                <w:sz w:val="17"/>
              </w:rPr>
              <w:t>Werkzeug 3.1.8, Python 3.12.13; title MyEduConnect</w:t>
            </w:r>
          </w:p>
        </w:tc>
        <w:tc>
          <w:tcPr>
            <w:tcW w:type="dxa" w:w="2955"/>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7"/>
              </w:rPr>
            </w:r>
            <w:r>
              <w:rPr>
                <w:rFonts w:ascii="Arial" w:hAnsi="Arial" w:eastAsia="Arial"/>
                <w:b w:val="0"/>
                <w:sz w:val="17"/>
              </w:rPr>
              <w:t>Main web portal</w:t>
            </w:r>
          </w:p>
        </w:tc>
      </w:tr>
      <w:tr>
        <w:tc>
          <w:tcPr>
            <w:tcW w:type="dxa" w:w="817"/>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7"/>
              </w:rPr>
            </w:r>
            <w:r>
              <w:rPr>
                <w:rFonts w:ascii="Arial" w:hAnsi="Arial" w:eastAsia="Arial"/>
                <w:b w:val="0"/>
                <w:sz w:val="17"/>
              </w:rPr>
              <w:t>8081</w:t>
            </w:r>
          </w:p>
        </w:tc>
        <w:tc>
          <w:tcPr>
            <w:tcW w:type="dxa" w:w="1069"/>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7"/>
              </w:rPr>
            </w:r>
            <w:r>
              <w:rPr>
                <w:rFonts w:ascii="Arial" w:hAnsi="Arial" w:eastAsia="Arial"/>
                <w:b w:val="0"/>
                <w:sz w:val="17"/>
              </w:rPr>
              <w:t>TCP</w:t>
            </w:r>
          </w:p>
        </w:tc>
        <w:tc>
          <w:tcPr>
            <w:tcW w:type="dxa" w:w="1258"/>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7"/>
              </w:rPr>
            </w:r>
            <w:r>
              <w:rPr>
                <w:rFonts w:ascii="Arial" w:hAnsi="Arial" w:eastAsia="Arial"/>
                <w:b w:val="0"/>
                <w:sz w:val="17"/>
              </w:rPr>
              <w:t>HTTP</w:t>
            </w:r>
          </w:p>
        </w:tc>
        <w:tc>
          <w:tcPr>
            <w:tcW w:type="dxa" w:w="3333"/>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7"/>
              </w:rPr>
            </w:r>
            <w:r>
              <w:rPr>
                <w:rFonts w:ascii="Arial" w:hAnsi="Arial" w:eastAsia="Arial"/>
                <w:b w:val="0"/>
                <w:sz w:val="17"/>
              </w:rPr>
              <w:t>PHP 8.4.21; title Login - Adminer</w:t>
            </w:r>
          </w:p>
        </w:tc>
        <w:tc>
          <w:tcPr>
            <w:tcW w:type="dxa" w:w="2955"/>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7"/>
              </w:rPr>
            </w:r>
            <w:r>
              <w:rPr>
                <w:rFonts w:ascii="Arial" w:hAnsi="Arial" w:eastAsia="Arial"/>
                <w:b w:val="0"/>
                <w:sz w:val="17"/>
              </w:rPr>
              <w:t>Adminer database console</w:t>
            </w:r>
          </w:p>
        </w:tc>
      </w:tr>
    </w:tbl>
    <w:p/>
    <w:p>
      <w:pPr>
        <w:pStyle w:val="Heading2"/>
      </w:pPr>
      <w:r>
        <w:t>2.3 Finding Tables</w:t>
      </w:r>
    </w:p>
    <w:p>
      <w:pPr>
        <w:spacing w:line="276" w:lineRule="auto" w:after="120"/>
      </w:pPr>
      <w:r>
        <w:rPr>
          <w:rFonts w:ascii="Arial" w:hAnsi="Arial" w:eastAsia="Arial"/>
        </w:rPr>
        <w:t>The following finding tables use the assignment-required structure. Applied remediation and re-test result fields are left blank because Phase 5 remediation and re-testing have not yet been completed by the team.</w:t>
      </w:r>
    </w:p>
    <w:p>
      <w:pPr>
        <w:pStyle w:val="Heading2"/>
      </w:pPr>
      <w:r>
        <w:t>Finding 1: Technology Stack Disclosure Through HTTP Headers</w:t>
      </w:r>
    </w:p>
    <w:tbl>
      <w:tblPr>
        <w:tblW w:type="dxa" w:w="9432"/>
        <w:jc w:val="center"/>
        <w:tblLayout w:type="fixed"/>
        <w:tblLook w:firstColumn="1" w:firstRow="1" w:lastColumn="0" w:lastRow="0" w:noHBand="0" w:noVBand="1" w:val="04A0"/>
        <w:tblBorders>
          <w:top w:val="single" w:sz="4" w:space="0" w:color="B9CBE0"/>
          <w:left w:val="single" w:sz="4" w:space="0" w:color="B9CBE0"/>
          <w:bottom w:val="single" w:sz="4" w:space="0" w:color="B9CBE0"/>
          <w:right w:val="single" w:sz="4" w:space="0" w:color="B9CBE0"/>
          <w:insideH w:val="single" w:sz="4" w:space="0" w:color="B9CBE0"/>
          <w:insideV w:val="single" w:sz="4" w:space="0" w:color="B9CBE0"/>
        </w:tblBorders>
      </w:tblPr>
      <w:tblGrid>
        <w:gridCol w:w="4819"/>
        <w:gridCol w:w="4819"/>
      </w:tblGrid>
      <w:tr>
        <w:tc>
          <w:tcPr>
            <w:tcW w:type="dxa" w:w="1911"/>
            <w:vAlign w:val="center"/>
            <w:tcMar>
              <w:top w:w="100" w:type="dxa"/>
              <w:start w:w="100" w:type="dxa"/>
              <w:bottom w:w="100" w:type="dxa"/>
              <w:end w:w="100" w:type="dxa"/>
            </w:tcMar>
            <w:shd w:fill="EAF1F8"/>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sz w:val="19"/>
              </w:rPr>
              <w:t>Title</w:t>
            </w:r>
          </w:p>
        </w:tc>
        <w:tc>
          <w:tcPr>
            <w:tcW w:type="dxa" w:w="7521"/>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val="0"/>
                <w:sz w:val="19"/>
              </w:rPr>
              <w:t>Technology Stack Disclosure Through HTTP Headers</w:t>
            </w:r>
          </w:p>
        </w:tc>
      </w:tr>
      <w:tr>
        <w:tc>
          <w:tcPr>
            <w:tcW w:type="dxa" w:w="1911"/>
            <w:vAlign w:val="center"/>
            <w:tcMar>
              <w:top w:w="100" w:type="dxa"/>
              <w:start w:w="100" w:type="dxa"/>
              <w:bottom w:w="100" w:type="dxa"/>
              <w:end w:w="100" w:type="dxa"/>
            </w:tcMar>
            <w:shd w:fill="EAF1F8"/>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sz w:val="19"/>
              </w:rPr>
              <w:t>Severity</w:t>
            </w:r>
          </w:p>
        </w:tc>
        <w:tc>
          <w:tcPr>
            <w:tcW w:type="dxa" w:w="7521"/>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val="0"/>
                <w:sz w:val="19"/>
              </w:rPr>
              <w:t>Low</w:t>
            </w:r>
          </w:p>
        </w:tc>
      </w:tr>
      <w:tr>
        <w:tc>
          <w:tcPr>
            <w:tcW w:type="dxa" w:w="1911"/>
            <w:vAlign w:val="center"/>
            <w:tcMar>
              <w:top w:w="100" w:type="dxa"/>
              <w:start w:w="100" w:type="dxa"/>
              <w:bottom w:w="100" w:type="dxa"/>
              <w:end w:w="100" w:type="dxa"/>
            </w:tcMar>
            <w:shd w:fill="EAF1F8"/>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sz w:val="19"/>
              </w:rPr>
              <w:t>CVSS v3.1</w:t>
            </w:r>
          </w:p>
        </w:tc>
        <w:tc>
          <w:tcPr>
            <w:tcW w:type="dxa" w:w="7521"/>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val="0"/>
                <w:sz w:val="19"/>
              </w:rPr>
              <w:t>5.3 (CVSS:3.1/AV:N/AC:L/PR:N/UI:N/S:U/C:L/I:N/A:N)</w:t>
            </w:r>
          </w:p>
        </w:tc>
      </w:tr>
      <w:tr>
        <w:tc>
          <w:tcPr>
            <w:tcW w:type="dxa" w:w="1911"/>
            <w:vAlign w:val="center"/>
            <w:tcMar>
              <w:top w:w="100" w:type="dxa"/>
              <w:start w:w="100" w:type="dxa"/>
              <w:bottom w:w="100" w:type="dxa"/>
              <w:end w:w="100" w:type="dxa"/>
            </w:tcMar>
            <w:shd w:fill="EAF1F8"/>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sz w:val="19"/>
              </w:rPr>
              <w:t>OWASP/CWE</w:t>
            </w:r>
          </w:p>
        </w:tc>
        <w:tc>
          <w:tcPr>
            <w:tcW w:type="dxa" w:w="7521"/>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val="0"/>
                <w:sz w:val="19"/>
              </w:rPr>
              <w:t>OWASP A05:2021 Security Misconfiguration; CWE-200 Exposure of Sensitive Information</w:t>
            </w:r>
          </w:p>
        </w:tc>
      </w:tr>
      <w:tr>
        <w:tc>
          <w:tcPr>
            <w:tcW w:type="dxa" w:w="1911"/>
            <w:vAlign w:val="center"/>
            <w:tcMar>
              <w:top w:w="100" w:type="dxa"/>
              <w:start w:w="100" w:type="dxa"/>
              <w:bottom w:w="100" w:type="dxa"/>
              <w:end w:w="100" w:type="dxa"/>
            </w:tcMar>
            <w:shd w:fill="EAF1F8"/>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sz w:val="19"/>
              </w:rPr>
              <w:t>Affected component</w:t>
            </w:r>
          </w:p>
        </w:tc>
        <w:tc>
          <w:tcPr>
            <w:tcW w:type="dxa" w:w="7521"/>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val="0"/>
                <w:sz w:val="19"/>
              </w:rPr>
              <w:t>Web portal on port 8080; REST API on port 5001; Adminer on port 8081</w:t>
            </w:r>
          </w:p>
        </w:tc>
      </w:tr>
      <w:tr>
        <w:tc>
          <w:tcPr>
            <w:tcW w:type="dxa" w:w="1911"/>
            <w:vAlign w:val="center"/>
            <w:tcMar>
              <w:top w:w="100" w:type="dxa"/>
              <w:start w:w="100" w:type="dxa"/>
              <w:bottom w:w="100" w:type="dxa"/>
              <w:end w:w="100" w:type="dxa"/>
            </w:tcMar>
            <w:shd w:fill="EAF1F8"/>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sz w:val="19"/>
              </w:rPr>
              <w:t>Description</w:t>
            </w:r>
          </w:p>
        </w:tc>
        <w:tc>
          <w:tcPr>
            <w:tcW w:type="dxa" w:w="7521"/>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val="0"/>
                <w:sz w:val="19"/>
              </w:rPr>
              <w:t>HTTP headers and fingerprinting output disclose framework and runtime details including Werkzeug, Python, PHP, and the custom MyEduConnect-Legacy server header.</w:t>
            </w:r>
          </w:p>
        </w:tc>
      </w:tr>
      <w:tr>
        <w:tc>
          <w:tcPr>
            <w:tcW w:type="dxa" w:w="1911"/>
            <w:vAlign w:val="center"/>
            <w:tcMar>
              <w:top w:w="100" w:type="dxa"/>
              <w:start w:w="100" w:type="dxa"/>
              <w:bottom w:w="100" w:type="dxa"/>
              <w:end w:w="100" w:type="dxa"/>
            </w:tcMar>
            <w:shd w:fill="EAF1F8"/>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sz w:val="19"/>
              </w:rPr>
              <w:t>Reproduction steps</w:t>
            </w:r>
          </w:p>
        </w:tc>
        <w:tc>
          <w:tcPr>
            <w:tcW w:type="dxa" w:w="7521"/>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val="0"/>
                <w:sz w:val="19"/>
              </w:rPr>
              <w:t>Run curl -I against ports 8080, 5001, and 8081; run WhatWeb against the same services; review Server and X-Powered-By headers.</w:t>
            </w:r>
          </w:p>
        </w:tc>
      </w:tr>
      <w:tr>
        <w:tc>
          <w:tcPr>
            <w:tcW w:type="dxa" w:w="1911"/>
            <w:vAlign w:val="center"/>
            <w:tcMar>
              <w:top w:w="100" w:type="dxa"/>
              <w:start w:w="100" w:type="dxa"/>
              <w:bottom w:w="100" w:type="dxa"/>
              <w:end w:w="100" w:type="dxa"/>
            </w:tcMar>
            <w:shd w:fill="EAF1F8"/>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sz w:val="19"/>
              </w:rPr>
              <w:t>Evidence</w:t>
            </w:r>
          </w:p>
        </w:tc>
        <w:tc>
          <w:tcPr>
            <w:tcW w:type="dxa" w:w="7521"/>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val="0"/>
                <w:sz w:val="19"/>
              </w:rPr>
              <w:t>evidence/scans/http/phase2-web-headers.txt; evidence/scans/http/phase2-api-headers.txt; evidence/scans/http/phase2-adminer-headers.txt; evidence/scans/whatweb/</w:t>
            </w:r>
          </w:p>
        </w:tc>
      </w:tr>
      <w:tr>
        <w:tc>
          <w:tcPr>
            <w:tcW w:type="dxa" w:w="1911"/>
            <w:vAlign w:val="center"/>
            <w:tcMar>
              <w:top w:w="100" w:type="dxa"/>
              <w:start w:w="100" w:type="dxa"/>
              <w:bottom w:w="100" w:type="dxa"/>
              <w:end w:w="100" w:type="dxa"/>
            </w:tcMar>
            <w:shd w:fill="EAF1F8"/>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sz w:val="19"/>
              </w:rPr>
              <w:t>Business impact</w:t>
            </w:r>
          </w:p>
        </w:tc>
        <w:tc>
          <w:tcPr>
            <w:tcW w:type="dxa" w:w="7521"/>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val="0"/>
                <w:sz w:val="19"/>
              </w:rPr>
              <w:t>Attackers can use disclosed stack details to choose framework-specific tests, enumerate likely technologies, and prioritize known weakness research.</w:t>
            </w:r>
          </w:p>
        </w:tc>
      </w:tr>
      <w:tr>
        <w:tc>
          <w:tcPr>
            <w:tcW w:type="dxa" w:w="1911"/>
            <w:vAlign w:val="center"/>
            <w:tcMar>
              <w:top w:w="100" w:type="dxa"/>
              <w:start w:w="100" w:type="dxa"/>
              <w:bottom w:w="100" w:type="dxa"/>
              <w:end w:w="100" w:type="dxa"/>
            </w:tcMar>
            <w:shd w:fill="EAF1F8"/>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sz w:val="19"/>
              </w:rPr>
              <w:t>Applied remediation</w:t>
            </w:r>
          </w:p>
        </w:tc>
        <w:tc>
          <w:tcPr>
            <w:tcW w:type="dxa" w:w="7521"/>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val="0"/>
                <w:sz w:val="19"/>
              </w:rPr>
            </w:r>
          </w:p>
        </w:tc>
      </w:tr>
      <w:tr>
        <w:tc>
          <w:tcPr>
            <w:tcW w:type="dxa" w:w="1911"/>
            <w:vAlign w:val="center"/>
            <w:tcMar>
              <w:top w:w="100" w:type="dxa"/>
              <w:start w:w="100" w:type="dxa"/>
              <w:bottom w:w="100" w:type="dxa"/>
              <w:end w:w="100" w:type="dxa"/>
            </w:tcMar>
            <w:shd w:fill="EAF1F8"/>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sz w:val="19"/>
              </w:rPr>
              <w:t>Re-test result</w:t>
            </w:r>
          </w:p>
        </w:tc>
        <w:tc>
          <w:tcPr>
            <w:tcW w:type="dxa" w:w="7521"/>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val="0"/>
                <w:sz w:val="19"/>
              </w:rPr>
            </w:r>
          </w:p>
        </w:tc>
      </w:tr>
    </w:tbl>
    <w:p/>
    <w:p>
      <w:pPr>
        <w:pStyle w:val="Heading2"/>
      </w:pPr>
      <w:r>
        <w:t>Finding 2: Demo Credentials and User Emails Disclosed on Public Homepage</w:t>
      </w:r>
    </w:p>
    <w:tbl>
      <w:tblPr>
        <w:tblW w:type="dxa" w:w="9432"/>
        <w:jc w:val="center"/>
        <w:tblLayout w:type="fixed"/>
        <w:tblLook w:firstColumn="1" w:firstRow="1" w:lastColumn="0" w:lastRow="0" w:noHBand="0" w:noVBand="1" w:val="04A0"/>
        <w:tblBorders>
          <w:top w:val="single" w:sz="4" w:space="0" w:color="B9CBE0"/>
          <w:left w:val="single" w:sz="4" w:space="0" w:color="B9CBE0"/>
          <w:bottom w:val="single" w:sz="4" w:space="0" w:color="B9CBE0"/>
          <w:right w:val="single" w:sz="4" w:space="0" w:color="B9CBE0"/>
          <w:insideH w:val="single" w:sz="4" w:space="0" w:color="B9CBE0"/>
          <w:insideV w:val="single" w:sz="4" w:space="0" w:color="B9CBE0"/>
        </w:tblBorders>
      </w:tblPr>
      <w:tblGrid>
        <w:gridCol w:w="4819"/>
        <w:gridCol w:w="4819"/>
      </w:tblGrid>
      <w:tr>
        <w:tc>
          <w:tcPr>
            <w:tcW w:type="dxa" w:w="1911"/>
            <w:vAlign w:val="center"/>
            <w:tcMar>
              <w:top w:w="100" w:type="dxa"/>
              <w:start w:w="100" w:type="dxa"/>
              <w:bottom w:w="100" w:type="dxa"/>
              <w:end w:w="100" w:type="dxa"/>
            </w:tcMar>
            <w:shd w:fill="EAF1F8"/>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sz w:val="19"/>
              </w:rPr>
              <w:t>Title</w:t>
            </w:r>
          </w:p>
        </w:tc>
        <w:tc>
          <w:tcPr>
            <w:tcW w:type="dxa" w:w="7521"/>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val="0"/>
                <w:sz w:val="19"/>
              </w:rPr>
              <w:t>Demo Credentials and User Emails Disclosed on Public Homepage</w:t>
            </w:r>
          </w:p>
        </w:tc>
      </w:tr>
      <w:tr>
        <w:tc>
          <w:tcPr>
            <w:tcW w:type="dxa" w:w="1911"/>
            <w:vAlign w:val="center"/>
            <w:tcMar>
              <w:top w:w="100" w:type="dxa"/>
              <w:start w:w="100" w:type="dxa"/>
              <w:bottom w:w="100" w:type="dxa"/>
              <w:end w:w="100" w:type="dxa"/>
            </w:tcMar>
            <w:shd w:fill="EAF1F8"/>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sz w:val="19"/>
              </w:rPr>
              <w:t>Severity</w:t>
            </w:r>
          </w:p>
        </w:tc>
        <w:tc>
          <w:tcPr>
            <w:tcW w:type="dxa" w:w="7521"/>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val="0"/>
                <w:sz w:val="19"/>
              </w:rPr>
              <w:t>High</w:t>
            </w:r>
          </w:p>
        </w:tc>
      </w:tr>
      <w:tr>
        <w:tc>
          <w:tcPr>
            <w:tcW w:type="dxa" w:w="1911"/>
            <w:vAlign w:val="center"/>
            <w:tcMar>
              <w:top w:w="100" w:type="dxa"/>
              <w:start w:w="100" w:type="dxa"/>
              <w:bottom w:w="100" w:type="dxa"/>
              <w:end w:w="100" w:type="dxa"/>
            </w:tcMar>
            <w:shd w:fill="EAF1F8"/>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sz w:val="19"/>
              </w:rPr>
              <w:t>CVSS v3.1</w:t>
            </w:r>
          </w:p>
        </w:tc>
        <w:tc>
          <w:tcPr>
            <w:tcW w:type="dxa" w:w="7521"/>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val="0"/>
                <w:sz w:val="19"/>
              </w:rPr>
              <w:t>8.1 (CVSS:3.1/AV:N/AC:L/PR:N/UI:N/S:U/C:H/I:H/A:N)</w:t>
            </w:r>
          </w:p>
        </w:tc>
      </w:tr>
      <w:tr>
        <w:tc>
          <w:tcPr>
            <w:tcW w:type="dxa" w:w="1911"/>
            <w:vAlign w:val="center"/>
            <w:tcMar>
              <w:top w:w="100" w:type="dxa"/>
              <w:start w:w="100" w:type="dxa"/>
              <w:bottom w:w="100" w:type="dxa"/>
              <w:end w:w="100" w:type="dxa"/>
            </w:tcMar>
            <w:shd w:fill="EAF1F8"/>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sz w:val="19"/>
              </w:rPr>
              <w:t>OWASP/CWE</w:t>
            </w:r>
          </w:p>
        </w:tc>
        <w:tc>
          <w:tcPr>
            <w:tcW w:type="dxa" w:w="7521"/>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val="0"/>
                <w:sz w:val="19"/>
              </w:rPr>
              <w:t>OWASP A07:2021 Identification and Authentication Failures; CWE-798 Use of Hard-coded Credentials; CWE-200 Information Exposure</w:t>
            </w:r>
          </w:p>
        </w:tc>
      </w:tr>
      <w:tr>
        <w:tc>
          <w:tcPr>
            <w:tcW w:type="dxa" w:w="1911"/>
            <w:vAlign w:val="center"/>
            <w:tcMar>
              <w:top w:w="100" w:type="dxa"/>
              <w:start w:w="100" w:type="dxa"/>
              <w:bottom w:w="100" w:type="dxa"/>
              <w:end w:w="100" w:type="dxa"/>
            </w:tcMar>
            <w:shd w:fill="EAF1F8"/>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sz w:val="19"/>
              </w:rPr>
              <w:t>Affected component</w:t>
            </w:r>
          </w:p>
        </w:tc>
        <w:tc>
          <w:tcPr>
            <w:tcW w:type="dxa" w:w="7521"/>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val="0"/>
                <w:sz w:val="19"/>
              </w:rPr>
              <w:t>Web portal homepage on port 8080</w:t>
            </w:r>
          </w:p>
        </w:tc>
      </w:tr>
      <w:tr>
        <w:tc>
          <w:tcPr>
            <w:tcW w:type="dxa" w:w="1911"/>
            <w:vAlign w:val="center"/>
            <w:tcMar>
              <w:top w:w="100" w:type="dxa"/>
              <w:start w:w="100" w:type="dxa"/>
              <w:bottom w:w="100" w:type="dxa"/>
              <w:end w:w="100" w:type="dxa"/>
            </w:tcMar>
            <w:shd w:fill="EAF1F8"/>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sz w:val="19"/>
              </w:rPr>
              <w:t>Description</w:t>
            </w:r>
          </w:p>
        </w:tc>
        <w:tc>
          <w:tcPr>
            <w:tcW w:type="dxa" w:w="7521"/>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val="0"/>
                <w:sz w:val="19"/>
              </w:rPr>
              <w:t>The public homepage exposes demo account emails and passwords for admin, student, and SSH access. WhatWeb also captured disclosed email patterns.</w:t>
            </w:r>
          </w:p>
        </w:tc>
      </w:tr>
      <w:tr>
        <w:tc>
          <w:tcPr>
            <w:tcW w:type="dxa" w:w="1911"/>
            <w:vAlign w:val="center"/>
            <w:tcMar>
              <w:top w:w="100" w:type="dxa"/>
              <w:start w:w="100" w:type="dxa"/>
              <w:bottom w:w="100" w:type="dxa"/>
              <w:end w:w="100" w:type="dxa"/>
            </w:tcMar>
            <w:shd w:fill="EAF1F8"/>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sz w:val="19"/>
              </w:rPr>
              <w:t>Reproduction steps</w:t>
            </w:r>
          </w:p>
        </w:tc>
        <w:tc>
          <w:tcPr>
            <w:tcW w:type="dxa" w:w="7521"/>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val="0"/>
                <w:sz w:val="19"/>
              </w:rPr>
              <w:t>Access http://192.168.0.92:8080/ without authentication; observe the demo account panel; run WhatWeb against the web portal.</w:t>
            </w:r>
          </w:p>
        </w:tc>
      </w:tr>
      <w:tr>
        <w:tc>
          <w:tcPr>
            <w:tcW w:type="dxa" w:w="1911"/>
            <w:vAlign w:val="center"/>
            <w:tcMar>
              <w:top w:w="100" w:type="dxa"/>
              <w:start w:w="100" w:type="dxa"/>
              <w:bottom w:w="100" w:type="dxa"/>
              <w:end w:w="100" w:type="dxa"/>
            </w:tcMar>
            <w:shd w:fill="EAF1F8"/>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sz w:val="19"/>
              </w:rPr>
              <w:t>Evidence</w:t>
            </w:r>
          </w:p>
        </w:tc>
        <w:tc>
          <w:tcPr>
            <w:tcW w:type="dxa" w:w="7521"/>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val="0"/>
                <w:sz w:val="19"/>
              </w:rPr>
              <w:t>evidence/scans/enumeration/phase2-anonymous-web-home.txt; evidence/scans/whatweb/phase2-whatweb-web.txt; evidence/screenshots/Homepage.png</w:t>
            </w:r>
          </w:p>
        </w:tc>
      </w:tr>
      <w:tr>
        <w:tc>
          <w:tcPr>
            <w:tcW w:type="dxa" w:w="1911"/>
            <w:vAlign w:val="center"/>
            <w:tcMar>
              <w:top w:w="100" w:type="dxa"/>
              <w:start w:w="100" w:type="dxa"/>
              <w:bottom w:w="100" w:type="dxa"/>
              <w:end w:w="100" w:type="dxa"/>
            </w:tcMar>
            <w:shd w:fill="EAF1F8"/>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sz w:val="19"/>
              </w:rPr>
              <w:t>Business impact</w:t>
            </w:r>
          </w:p>
        </w:tc>
        <w:tc>
          <w:tcPr>
            <w:tcW w:type="dxa" w:w="7521"/>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val="0"/>
                <w:sz w:val="19"/>
              </w:rPr>
              <w:t>Unauthenticated users can obtain valid credentials and use them to access protected portal or SSH functionality, leading to data exposure and system compromise.</w:t>
            </w:r>
          </w:p>
        </w:tc>
      </w:tr>
      <w:tr>
        <w:tc>
          <w:tcPr>
            <w:tcW w:type="dxa" w:w="1911"/>
            <w:vAlign w:val="center"/>
            <w:tcMar>
              <w:top w:w="100" w:type="dxa"/>
              <w:start w:w="100" w:type="dxa"/>
              <w:bottom w:w="100" w:type="dxa"/>
              <w:end w:w="100" w:type="dxa"/>
            </w:tcMar>
            <w:shd w:fill="EAF1F8"/>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sz w:val="19"/>
              </w:rPr>
              <w:t>Applied remediation</w:t>
            </w:r>
          </w:p>
        </w:tc>
        <w:tc>
          <w:tcPr>
            <w:tcW w:type="dxa" w:w="7521"/>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val="0"/>
                <w:sz w:val="19"/>
              </w:rPr>
            </w:r>
          </w:p>
        </w:tc>
      </w:tr>
      <w:tr>
        <w:tc>
          <w:tcPr>
            <w:tcW w:type="dxa" w:w="1911"/>
            <w:vAlign w:val="center"/>
            <w:tcMar>
              <w:top w:w="100" w:type="dxa"/>
              <w:start w:w="100" w:type="dxa"/>
              <w:bottom w:w="100" w:type="dxa"/>
              <w:end w:w="100" w:type="dxa"/>
            </w:tcMar>
            <w:shd w:fill="EAF1F8"/>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sz w:val="19"/>
              </w:rPr>
              <w:t>Re-test result</w:t>
            </w:r>
          </w:p>
        </w:tc>
        <w:tc>
          <w:tcPr>
            <w:tcW w:type="dxa" w:w="7521"/>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val="0"/>
                <w:sz w:val="19"/>
              </w:rPr>
            </w:r>
          </w:p>
        </w:tc>
      </w:tr>
    </w:tbl>
    <w:p/>
    <w:p>
      <w:pPr>
        <w:pStyle w:val="Heading2"/>
      </w:pPr>
      <w:r>
        <w:t>Finding 3: Weak SSH Credentials on Exposed SSH Service</w:t>
      </w:r>
    </w:p>
    <w:tbl>
      <w:tblPr>
        <w:tblW w:type="dxa" w:w="9432"/>
        <w:jc w:val="center"/>
        <w:tblLayout w:type="fixed"/>
        <w:tblLook w:firstColumn="1" w:firstRow="1" w:lastColumn="0" w:lastRow="0" w:noHBand="0" w:noVBand="1" w:val="04A0"/>
        <w:tblBorders>
          <w:top w:val="single" w:sz="4" w:space="0" w:color="B9CBE0"/>
          <w:left w:val="single" w:sz="4" w:space="0" w:color="B9CBE0"/>
          <w:bottom w:val="single" w:sz="4" w:space="0" w:color="B9CBE0"/>
          <w:right w:val="single" w:sz="4" w:space="0" w:color="B9CBE0"/>
          <w:insideH w:val="single" w:sz="4" w:space="0" w:color="B9CBE0"/>
          <w:insideV w:val="single" w:sz="4" w:space="0" w:color="B9CBE0"/>
        </w:tblBorders>
      </w:tblPr>
      <w:tblGrid>
        <w:gridCol w:w="4819"/>
        <w:gridCol w:w="4819"/>
      </w:tblGrid>
      <w:tr>
        <w:tc>
          <w:tcPr>
            <w:tcW w:type="dxa" w:w="1911"/>
            <w:vAlign w:val="center"/>
            <w:tcMar>
              <w:top w:w="100" w:type="dxa"/>
              <w:start w:w="100" w:type="dxa"/>
              <w:bottom w:w="100" w:type="dxa"/>
              <w:end w:w="100" w:type="dxa"/>
            </w:tcMar>
            <w:shd w:fill="EAF1F8"/>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sz w:val="19"/>
              </w:rPr>
              <w:t>Title</w:t>
            </w:r>
          </w:p>
        </w:tc>
        <w:tc>
          <w:tcPr>
            <w:tcW w:type="dxa" w:w="7521"/>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val="0"/>
                <w:sz w:val="19"/>
              </w:rPr>
              <w:t>Weak SSH Credentials on Exposed SSH Service</w:t>
            </w:r>
          </w:p>
        </w:tc>
      </w:tr>
      <w:tr>
        <w:tc>
          <w:tcPr>
            <w:tcW w:type="dxa" w:w="1911"/>
            <w:vAlign w:val="center"/>
            <w:tcMar>
              <w:top w:w="100" w:type="dxa"/>
              <w:start w:w="100" w:type="dxa"/>
              <w:bottom w:w="100" w:type="dxa"/>
              <w:end w:w="100" w:type="dxa"/>
            </w:tcMar>
            <w:shd w:fill="EAF1F8"/>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sz w:val="19"/>
              </w:rPr>
              <w:t>Severity</w:t>
            </w:r>
          </w:p>
        </w:tc>
        <w:tc>
          <w:tcPr>
            <w:tcW w:type="dxa" w:w="7521"/>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val="0"/>
                <w:sz w:val="19"/>
              </w:rPr>
              <w:t>High</w:t>
            </w:r>
          </w:p>
        </w:tc>
      </w:tr>
      <w:tr>
        <w:tc>
          <w:tcPr>
            <w:tcW w:type="dxa" w:w="1911"/>
            <w:vAlign w:val="center"/>
            <w:tcMar>
              <w:top w:w="100" w:type="dxa"/>
              <w:start w:w="100" w:type="dxa"/>
              <w:bottom w:w="100" w:type="dxa"/>
              <w:end w:w="100" w:type="dxa"/>
            </w:tcMar>
            <w:shd w:fill="EAF1F8"/>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sz w:val="19"/>
              </w:rPr>
              <w:t>CVSS v3.1</w:t>
            </w:r>
          </w:p>
        </w:tc>
        <w:tc>
          <w:tcPr>
            <w:tcW w:type="dxa" w:w="7521"/>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val="0"/>
                <w:sz w:val="19"/>
              </w:rPr>
              <w:t>8.8 (CVSS:3.1/AV:N/AC:L/PR:L/UI:N/S:U/C:H/I:H/A:H)</w:t>
            </w:r>
          </w:p>
        </w:tc>
      </w:tr>
      <w:tr>
        <w:tc>
          <w:tcPr>
            <w:tcW w:type="dxa" w:w="1911"/>
            <w:vAlign w:val="center"/>
            <w:tcMar>
              <w:top w:w="100" w:type="dxa"/>
              <w:start w:w="100" w:type="dxa"/>
              <w:bottom w:w="100" w:type="dxa"/>
              <w:end w:w="100" w:type="dxa"/>
            </w:tcMar>
            <w:shd w:fill="EAF1F8"/>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sz w:val="19"/>
              </w:rPr>
              <w:t>OWASP/CWE</w:t>
            </w:r>
          </w:p>
        </w:tc>
        <w:tc>
          <w:tcPr>
            <w:tcW w:type="dxa" w:w="7521"/>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val="0"/>
                <w:sz w:val="19"/>
              </w:rPr>
              <w:t>OWASP A07:2021 Identification and Authentication Failures; CWE-521 Weak Password Requirements</w:t>
            </w:r>
          </w:p>
        </w:tc>
      </w:tr>
      <w:tr>
        <w:tc>
          <w:tcPr>
            <w:tcW w:type="dxa" w:w="1911"/>
            <w:vAlign w:val="center"/>
            <w:tcMar>
              <w:top w:w="100" w:type="dxa"/>
              <w:start w:w="100" w:type="dxa"/>
              <w:bottom w:w="100" w:type="dxa"/>
              <w:end w:w="100" w:type="dxa"/>
            </w:tcMar>
            <w:shd w:fill="EAF1F8"/>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sz w:val="19"/>
              </w:rPr>
              <w:t>Affected component</w:t>
            </w:r>
          </w:p>
        </w:tc>
        <w:tc>
          <w:tcPr>
            <w:tcW w:type="dxa" w:w="7521"/>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val="0"/>
                <w:sz w:val="19"/>
              </w:rPr>
              <w:t>SSH service on port 2222, myeduconnect-web container</w:t>
            </w:r>
          </w:p>
        </w:tc>
      </w:tr>
      <w:tr>
        <w:tc>
          <w:tcPr>
            <w:tcW w:type="dxa" w:w="1911"/>
            <w:vAlign w:val="center"/>
            <w:tcMar>
              <w:top w:w="100" w:type="dxa"/>
              <w:start w:w="100" w:type="dxa"/>
              <w:bottom w:w="100" w:type="dxa"/>
              <w:end w:w="100" w:type="dxa"/>
            </w:tcMar>
            <w:shd w:fill="EAF1F8"/>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sz w:val="19"/>
              </w:rPr>
              <w:t>Description</w:t>
            </w:r>
          </w:p>
        </w:tc>
        <w:tc>
          <w:tcPr>
            <w:tcW w:type="dxa" w:w="7521"/>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val="0"/>
                <w:sz w:val="19"/>
              </w:rPr>
              <w:t>SSH is exposed to the network on port 2222 and accepts the weak known credential student/student123.</w:t>
            </w:r>
          </w:p>
        </w:tc>
      </w:tr>
      <w:tr>
        <w:tc>
          <w:tcPr>
            <w:tcW w:type="dxa" w:w="1911"/>
            <w:vAlign w:val="center"/>
            <w:tcMar>
              <w:top w:w="100" w:type="dxa"/>
              <w:start w:w="100" w:type="dxa"/>
              <w:bottom w:w="100" w:type="dxa"/>
              <w:end w:w="100" w:type="dxa"/>
            </w:tcMar>
            <w:shd w:fill="EAF1F8"/>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sz w:val="19"/>
              </w:rPr>
              <w:t>Reproduction steps</w:t>
            </w:r>
          </w:p>
        </w:tc>
        <w:tc>
          <w:tcPr>
            <w:tcW w:type="dxa" w:w="7521"/>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val="0"/>
                <w:sz w:val="19"/>
              </w:rPr>
              <w:t>Run nmap -sV --script ssh2-enum-algos,ssh-hostkey -p 2222 192.168.0.92; run nc -nv 192.168.0.92 2222; attempt SSH login with student/student123.</w:t>
            </w:r>
          </w:p>
        </w:tc>
      </w:tr>
      <w:tr>
        <w:tc>
          <w:tcPr>
            <w:tcW w:type="dxa" w:w="1911"/>
            <w:vAlign w:val="center"/>
            <w:tcMar>
              <w:top w:w="100" w:type="dxa"/>
              <w:start w:w="100" w:type="dxa"/>
              <w:bottom w:w="100" w:type="dxa"/>
              <w:end w:w="100" w:type="dxa"/>
            </w:tcMar>
            <w:shd w:fill="EAF1F8"/>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sz w:val="19"/>
              </w:rPr>
              <w:t>Evidence</w:t>
            </w:r>
          </w:p>
        </w:tc>
        <w:tc>
          <w:tcPr>
            <w:tcW w:type="dxa" w:w="7521"/>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val="0"/>
                <w:sz w:val="19"/>
              </w:rPr>
              <w:t>evidence/scans/nmap/phase2-ssh-enum.txt; evidence/scans/enumeration/phase2-ssh-banner.txt; evidence/scans/enumeration/phase2-ssh-weak-credential.png</w:t>
            </w:r>
          </w:p>
        </w:tc>
      </w:tr>
      <w:tr>
        <w:tc>
          <w:tcPr>
            <w:tcW w:type="dxa" w:w="1911"/>
            <w:vAlign w:val="center"/>
            <w:tcMar>
              <w:top w:w="100" w:type="dxa"/>
              <w:start w:w="100" w:type="dxa"/>
              <w:bottom w:w="100" w:type="dxa"/>
              <w:end w:w="100" w:type="dxa"/>
            </w:tcMar>
            <w:shd w:fill="EAF1F8"/>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sz w:val="19"/>
              </w:rPr>
              <w:t>Business impact</w:t>
            </w:r>
          </w:p>
        </w:tc>
        <w:tc>
          <w:tcPr>
            <w:tcW w:type="dxa" w:w="7521"/>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val="0"/>
                <w:sz w:val="19"/>
              </w:rPr>
              <w:t>An attacker with the weak credential can obtain shell access to the web container, inspect application files, and use the foothold for later exploitation.</w:t>
            </w:r>
          </w:p>
        </w:tc>
      </w:tr>
      <w:tr>
        <w:tc>
          <w:tcPr>
            <w:tcW w:type="dxa" w:w="1911"/>
            <w:vAlign w:val="center"/>
            <w:tcMar>
              <w:top w:w="100" w:type="dxa"/>
              <w:start w:w="100" w:type="dxa"/>
              <w:bottom w:w="100" w:type="dxa"/>
              <w:end w:w="100" w:type="dxa"/>
            </w:tcMar>
            <w:shd w:fill="EAF1F8"/>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sz w:val="19"/>
              </w:rPr>
              <w:t>Applied remediation</w:t>
            </w:r>
          </w:p>
        </w:tc>
        <w:tc>
          <w:tcPr>
            <w:tcW w:type="dxa" w:w="7521"/>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val="0"/>
                <w:sz w:val="19"/>
              </w:rPr>
            </w:r>
          </w:p>
        </w:tc>
      </w:tr>
      <w:tr>
        <w:tc>
          <w:tcPr>
            <w:tcW w:type="dxa" w:w="1911"/>
            <w:vAlign w:val="center"/>
            <w:tcMar>
              <w:top w:w="100" w:type="dxa"/>
              <w:start w:w="100" w:type="dxa"/>
              <w:bottom w:w="100" w:type="dxa"/>
              <w:end w:w="100" w:type="dxa"/>
            </w:tcMar>
            <w:shd w:fill="EAF1F8"/>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sz w:val="19"/>
              </w:rPr>
              <w:t>Re-test result</w:t>
            </w:r>
          </w:p>
        </w:tc>
        <w:tc>
          <w:tcPr>
            <w:tcW w:type="dxa" w:w="7521"/>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val="0"/>
                <w:sz w:val="19"/>
              </w:rPr>
            </w:r>
          </w:p>
        </w:tc>
      </w:tr>
    </w:tbl>
    <w:p/>
    <w:p>
      <w:pPr>
        <w:pStyle w:val="Heading2"/>
      </w:pPr>
      <w:r>
        <w:t>Finding 4: MySQL Service Exposed with Weak Known Credentials</w:t>
      </w:r>
    </w:p>
    <w:tbl>
      <w:tblPr>
        <w:tblW w:type="dxa" w:w="9432"/>
        <w:jc w:val="center"/>
        <w:tblLayout w:type="fixed"/>
        <w:tblLook w:firstColumn="1" w:firstRow="1" w:lastColumn="0" w:lastRow="0" w:noHBand="0" w:noVBand="1" w:val="04A0"/>
        <w:tblBorders>
          <w:top w:val="single" w:sz="4" w:space="0" w:color="B9CBE0"/>
          <w:left w:val="single" w:sz="4" w:space="0" w:color="B9CBE0"/>
          <w:bottom w:val="single" w:sz="4" w:space="0" w:color="B9CBE0"/>
          <w:right w:val="single" w:sz="4" w:space="0" w:color="B9CBE0"/>
          <w:insideH w:val="single" w:sz="4" w:space="0" w:color="B9CBE0"/>
          <w:insideV w:val="single" w:sz="4" w:space="0" w:color="B9CBE0"/>
        </w:tblBorders>
      </w:tblPr>
      <w:tblGrid>
        <w:gridCol w:w="4819"/>
        <w:gridCol w:w="4819"/>
      </w:tblGrid>
      <w:tr>
        <w:tc>
          <w:tcPr>
            <w:tcW w:type="dxa" w:w="1911"/>
            <w:vAlign w:val="center"/>
            <w:tcMar>
              <w:top w:w="100" w:type="dxa"/>
              <w:start w:w="100" w:type="dxa"/>
              <w:bottom w:w="100" w:type="dxa"/>
              <w:end w:w="100" w:type="dxa"/>
            </w:tcMar>
            <w:shd w:fill="EAF1F8"/>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sz w:val="19"/>
              </w:rPr>
              <w:t>Title</w:t>
            </w:r>
          </w:p>
        </w:tc>
        <w:tc>
          <w:tcPr>
            <w:tcW w:type="dxa" w:w="7521"/>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val="0"/>
                <w:sz w:val="19"/>
              </w:rPr>
              <w:t>MySQL Service Exposed with Weak Known Credentials</w:t>
            </w:r>
          </w:p>
        </w:tc>
      </w:tr>
      <w:tr>
        <w:tc>
          <w:tcPr>
            <w:tcW w:type="dxa" w:w="1911"/>
            <w:vAlign w:val="center"/>
            <w:tcMar>
              <w:top w:w="100" w:type="dxa"/>
              <w:start w:w="100" w:type="dxa"/>
              <w:bottom w:w="100" w:type="dxa"/>
              <w:end w:w="100" w:type="dxa"/>
            </w:tcMar>
            <w:shd w:fill="EAF1F8"/>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sz w:val="19"/>
              </w:rPr>
              <w:t>Severity</w:t>
            </w:r>
          </w:p>
        </w:tc>
        <w:tc>
          <w:tcPr>
            <w:tcW w:type="dxa" w:w="7521"/>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val="0"/>
                <w:sz w:val="19"/>
              </w:rPr>
              <w:t>Critical</w:t>
            </w:r>
          </w:p>
        </w:tc>
      </w:tr>
      <w:tr>
        <w:tc>
          <w:tcPr>
            <w:tcW w:type="dxa" w:w="1911"/>
            <w:vAlign w:val="center"/>
            <w:tcMar>
              <w:top w:w="100" w:type="dxa"/>
              <w:start w:w="100" w:type="dxa"/>
              <w:bottom w:w="100" w:type="dxa"/>
              <w:end w:w="100" w:type="dxa"/>
            </w:tcMar>
            <w:shd w:fill="EAF1F8"/>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sz w:val="19"/>
              </w:rPr>
              <w:t>CVSS v3.1</w:t>
            </w:r>
          </w:p>
        </w:tc>
        <w:tc>
          <w:tcPr>
            <w:tcW w:type="dxa" w:w="7521"/>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val="0"/>
                <w:sz w:val="19"/>
              </w:rPr>
              <w:t>9.8 (CVSS:3.1/AV:N/AC:L/PR:N/UI:N/S:U/C:H/I:H/A:H)</w:t>
            </w:r>
          </w:p>
        </w:tc>
      </w:tr>
      <w:tr>
        <w:tc>
          <w:tcPr>
            <w:tcW w:type="dxa" w:w="1911"/>
            <w:vAlign w:val="center"/>
            <w:tcMar>
              <w:top w:w="100" w:type="dxa"/>
              <w:start w:w="100" w:type="dxa"/>
              <w:bottom w:w="100" w:type="dxa"/>
              <w:end w:w="100" w:type="dxa"/>
            </w:tcMar>
            <w:shd w:fill="EAF1F8"/>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sz w:val="19"/>
              </w:rPr>
              <w:t>OWASP/CWE</w:t>
            </w:r>
          </w:p>
        </w:tc>
        <w:tc>
          <w:tcPr>
            <w:tcW w:type="dxa" w:w="7521"/>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val="0"/>
                <w:sz w:val="19"/>
              </w:rPr>
              <w:t>OWASP A05:2021 Security Misconfiguration; OWASP A07:2021 Identification and Authentication Failures; CWE-521 Weak Password Requirements</w:t>
            </w:r>
          </w:p>
        </w:tc>
      </w:tr>
      <w:tr>
        <w:tc>
          <w:tcPr>
            <w:tcW w:type="dxa" w:w="1911"/>
            <w:vAlign w:val="center"/>
            <w:tcMar>
              <w:top w:w="100" w:type="dxa"/>
              <w:start w:w="100" w:type="dxa"/>
              <w:bottom w:w="100" w:type="dxa"/>
              <w:end w:w="100" w:type="dxa"/>
            </w:tcMar>
            <w:shd w:fill="EAF1F8"/>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sz w:val="19"/>
              </w:rPr>
              <w:t>Affected component</w:t>
            </w:r>
          </w:p>
        </w:tc>
        <w:tc>
          <w:tcPr>
            <w:tcW w:type="dxa" w:w="7521"/>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val="0"/>
                <w:sz w:val="19"/>
              </w:rPr>
              <w:t>MySQL database service on port 3306</w:t>
            </w:r>
          </w:p>
        </w:tc>
      </w:tr>
      <w:tr>
        <w:tc>
          <w:tcPr>
            <w:tcW w:type="dxa" w:w="1911"/>
            <w:vAlign w:val="center"/>
            <w:tcMar>
              <w:top w:w="100" w:type="dxa"/>
              <w:start w:w="100" w:type="dxa"/>
              <w:bottom w:w="100" w:type="dxa"/>
              <w:end w:w="100" w:type="dxa"/>
            </w:tcMar>
            <w:shd w:fill="EAF1F8"/>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sz w:val="19"/>
              </w:rPr>
              <w:t>Description</w:t>
            </w:r>
          </w:p>
        </w:tc>
        <w:tc>
          <w:tcPr>
            <w:tcW w:type="dxa" w:w="7521"/>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val="0"/>
                <w:sz w:val="19"/>
              </w:rPr>
              <w:t>MySQL is reachable from the testing network and accepts weak known credentials for root/root and myedu/myedu123. Anonymous access was denied, but credential-based database access was confirmed.</w:t>
            </w:r>
          </w:p>
        </w:tc>
      </w:tr>
      <w:tr>
        <w:tc>
          <w:tcPr>
            <w:tcW w:type="dxa" w:w="1911"/>
            <w:vAlign w:val="center"/>
            <w:tcMar>
              <w:top w:w="100" w:type="dxa"/>
              <w:start w:w="100" w:type="dxa"/>
              <w:bottom w:w="100" w:type="dxa"/>
              <w:end w:w="100" w:type="dxa"/>
            </w:tcMar>
            <w:shd w:fill="EAF1F8"/>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sz w:val="19"/>
              </w:rPr>
              <w:t>Reproduction steps</w:t>
            </w:r>
          </w:p>
        </w:tc>
        <w:tc>
          <w:tcPr>
            <w:tcW w:type="dxa" w:w="7521"/>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val="0"/>
                <w:sz w:val="19"/>
              </w:rPr>
              <w:t>Run nmap -sV --script mysql-info -p 3306 192.168.0.92; run timeout 5 nc -nv 192.168.0.92 3306; test mysql --ssl=0 -h 192.168.0.92 -P 3306 -u root -proot -e "SHOW DATABASES;" and mysql --ssl=0 -h 192.168.0.92 -P 3306 -u myedu -pmyedu123 -e "SHOW DATABASES;".</w:t>
            </w:r>
          </w:p>
        </w:tc>
      </w:tr>
      <w:tr>
        <w:tc>
          <w:tcPr>
            <w:tcW w:type="dxa" w:w="1911"/>
            <w:vAlign w:val="center"/>
            <w:tcMar>
              <w:top w:w="100" w:type="dxa"/>
              <w:start w:w="100" w:type="dxa"/>
              <w:bottom w:w="100" w:type="dxa"/>
              <w:end w:w="100" w:type="dxa"/>
            </w:tcMar>
            <w:shd w:fill="EAF1F8"/>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sz w:val="19"/>
              </w:rPr>
              <w:t>Evidence</w:t>
            </w:r>
          </w:p>
        </w:tc>
        <w:tc>
          <w:tcPr>
            <w:tcW w:type="dxa" w:w="7521"/>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val="0"/>
                <w:sz w:val="19"/>
              </w:rPr>
              <w:t>evidence/scans/nmap/phase2-mysql-enum.txt; evidence/scans/enumeration/phase2-mysql-banner.txt; evidence/scans/enumeration/phase2-mysql-weak-credential.png; evidence/scans/enumeration/phase2-app-db-user-weak-credential.png; evidence/scans/enumeration/phase2-anonymous-mysql.png</w:t>
            </w:r>
          </w:p>
        </w:tc>
      </w:tr>
      <w:tr>
        <w:tc>
          <w:tcPr>
            <w:tcW w:type="dxa" w:w="1911"/>
            <w:vAlign w:val="center"/>
            <w:tcMar>
              <w:top w:w="100" w:type="dxa"/>
              <w:start w:w="100" w:type="dxa"/>
              <w:bottom w:w="100" w:type="dxa"/>
              <w:end w:w="100" w:type="dxa"/>
            </w:tcMar>
            <w:shd w:fill="EAF1F8"/>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sz w:val="19"/>
              </w:rPr>
              <w:t>Business impact</w:t>
            </w:r>
          </w:p>
        </w:tc>
        <w:tc>
          <w:tcPr>
            <w:tcW w:type="dxa" w:w="7521"/>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val="0"/>
                <w:sz w:val="19"/>
              </w:rPr>
              <w:t>Database exposure can allow unauthorized viewing or modification of student, guardian, enrolment, payment, and administrative data.</w:t>
            </w:r>
          </w:p>
        </w:tc>
      </w:tr>
      <w:tr>
        <w:tc>
          <w:tcPr>
            <w:tcW w:type="dxa" w:w="1911"/>
            <w:vAlign w:val="center"/>
            <w:tcMar>
              <w:top w:w="100" w:type="dxa"/>
              <w:start w:w="100" w:type="dxa"/>
              <w:bottom w:w="100" w:type="dxa"/>
              <w:end w:w="100" w:type="dxa"/>
            </w:tcMar>
            <w:shd w:fill="EAF1F8"/>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sz w:val="19"/>
              </w:rPr>
              <w:t>Applied remediation</w:t>
            </w:r>
          </w:p>
        </w:tc>
        <w:tc>
          <w:tcPr>
            <w:tcW w:type="dxa" w:w="7521"/>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val="0"/>
                <w:sz w:val="19"/>
              </w:rPr>
            </w:r>
          </w:p>
        </w:tc>
      </w:tr>
      <w:tr>
        <w:tc>
          <w:tcPr>
            <w:tcW w:type="dxa" w:w="1911"/>
            <w:vAlign w:val="center"/>
            <w:tcMar>
              <w:top w:w="100" w:type="dxa"/>
              <w:start w:w="100" w:type="dxa"/>
              <w:bottom w:w="100" w:type="dxa"/>
              <w:end w:w="100" w:type="dxa"/>
            </w:tcMar>
            <w:shd w:fill="EAF1F8"/>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sz w:val="19"/>
              </w:rPr>
              <w:t>Re-test result</w:t>
            </w:r>
          </w:p>
        </w:tc>
        <w:tc>
          <w:tcPr>
            <w:tcW w:type="dxa" w:w="7521"/>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val="0"/>
                <w:sz w:val="19"/>
              </w:rPr>
            </w:r>
          </w:p>
        </w:tc>
      </w:tr>
    </w:tbl>
    <w:p/>
    <w:p>
      <w:pPr>
        <w:pStyle w:val="Heading2"/>
      </w:pPr>
      <w:r>
        <w:t>Finding 5: Exposed Adminer Database Administration Console</w:t>
      </w:r>
    </w:p>
    <w:tbl>
      <w:tblPr>
        <w:tblW w:type="dxa" w:w="9432"/>
        <w:jc w:val="center"/>
        <w:tblLayout w:type="fixed"/>
        <w:tblLook w:firstColumn="1" w:firstRow="1" w:lastColumn="0" w:lastRow="0" w:noHBand="0" w:noVBand="1" w:val="04A0"/>
        <w:tblBorders>
          <w:top w:val="single" w:sz="4" w:space="0" w:color="B9CBE0"/>
          <w:left w:val="single" w:sz="4" w:space="0" w:color="B9CBE0"/>
          <w:bottom w:val="single" w:sz="4" w:space="0" w:color="B9CBE0"/>
          <w:right w:val="single" w:sz="4" w:space="0" w:color="B9CBE0"/>
          <w:insideH w:val="single" w:sz="4" w:space="0" w:color="B9CBE0"/>
          <w:insideV w:val="single" w:sz="4" w:space="0" w:color="B9CBE0"/>
        </w:tblBorders>
      </w:tblPr>
      <w:tblGrid>
        <w:gridCol w:w="4819"/>
        <w:gridCol w:w="4819"/>
      </w:tblGrid>
      <w:tr>
        <w:tc>
          <w:tcPr>
            <w:tcW w:type="dxa" w:w="1911"/>
            <w:vAlign w:val="center"/>
            <w:tcMar>
              <w:top w:w="100" w:type="dxa"/>
              <w:start w:w="100" w:type="dxa"/>
              <w:bottom w:w="100" w:type="dxa"/>
              <w:end w:w="100" w:type="dxa"/>
            </w:tcMar>
            <w:shd w:fill="EAF1F8"/>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sz w:val="19"/>
              </w:rPr>
              <w:t>Title</w:t>
            </w:r>
          </w:p>
        </w:tc>
        <w:tc>
          <w:tcPr>
            <w:tcW w:type="dxa" w:w="7521"/>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val="0"/>
                <w:sz w:val="19"/>
              </w:rPr>
              <w:t>Exposed Adminer Database Administration Console</w:t>
            </w:r>
          </w:p>
        </w:tc>
      </w:tr>
      <w:tr>
        <w:tc>
          <w:tcPr>
            <w:tcW w:type="dxa" w:w="1911"/>
            <w:vAlign w:val="center"/>
            <w:tcMar>
              <w:top w:w="100" w:type="dxa"/>
              <w:start w:w="100" w:type="dxa"/>
              <w:bottom w:w="100" w:type="dxa"/>
              <w:end w:w="100" w:type="dxa"/>
            </w:tcMar>
            <w:shd w:fill="EAF1F8"/>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sz w:val="19"/>
              </w:rPr>
              <w:t>Severity</w:t>
            </w:r>
          </w:p>
        </w:tc>
        <w:tc>
          <w:tcPr>
            <w:tcW w:type="dxa" w:w="7521"/>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val="0"/>
                <w:sz w:val="19"/>
              </w:rPr>
              <w:t>Critical</w:t>
            </w:r>
          </w:p>
        </w:tc>
      </w:tr>
      <w:tr>
        <w:tc>
          <w:tcPr>
            <w:tcW w:type="dxa" w:w="1911"/>
            <w:vAlign w:val="center"/>
            <w:tcMar>
              <w:top w:w="100" w:type="dxa"/>
              <w:start w:w="100" w:type="dxa"/>
              <w:bottom w:w="100" w:type="dxa"/>
              <w:end w:w="100" w:type="dxa"/>
            </w:tcMar>
            <w:shd w:fill="EAF1F8"/>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sz w:val="19"/>
              </w:rPr>
              <w:t>CVSS v3.1</w:t>
            </w:r>
          </w:p>
        </w:tc>
        <w:tc>
          <w:tcPr>
            <w:tcW w:type="dxa" w:w="7521"/>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val="0"/>
                <w:sz w:val="19"/>
              </w:rPr>
              <w:t>9.8 (CVSS:3.1/AV:N/AC:L/PR:N/UI:N/S:U/C:H/I:H/A:H)</w:t>
            </w:r>
          </w:p>
        </w:tc>
      </w:tr>
      <w:tr>
        <w:tc>
          <w:tcPr>
            <w:tcW w:type="dxa" w:w="1911"/>
            <w:vAlign w:val="center"/>
            <w:tcMar>
              <w:top w:w="100" w:type="dxa"/>
              <w:start w:w="100" w:type="dxa"/>
              <w:bottom w:w="100" w:type="dxa"/>
              <w:end w:w="100" w:type="dxa"/>
            </w:tcMar>
            <w:shd w:fill="EAF1F8"/>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sz w:val="19"/>
              </w:rPr>
              <w:t>OWASP/CWE</w:t>
            </w:r>
          </w:p>
        </w:tc>
        <w:tc>
          <w:tcPr>
            <w:tcW w:type="dxa" w:w="7521"/>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val="0"/>
                <w:sz w:val="19"/>
              </w:rPr>
              <w:t>OWASP A05:2021 Security Misconfiguration; CWE-284 Improper Access Control; CWE-798 Use of Hard-coded Credentials</w:t>
            </w:r>
          </w:p>
        </w:tc>
      </w:tr>
      <w:tr>
        <w:tc>
          <w:tcPr>
            <w:tcW w:type="dxa" w:w="1911"/>
            <w:vAlign w:val="center"/>
            <w:tcMar>
              <w:top w:w="100" w:type="dxa"/>
              <w:start w:w="100" w:type="dxa"/>
              <w:bottom w:w="100" w:type="dxa"/>
              <w:end w:w="100" w:type="dxa"/>
            </w:tcMar>
            <w:shd w:fill="EAF1F8"/>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sz w:val="19"/>
              </w:rPr>
              <w:t>Affected component</w:t>
            </w:r>
          </w:p>
        </w:tc>
        <w:tc>
          <w:tcPr>
            <w:tcW w:type="dxa" w:w="7521"/>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val="0"/>
                <w:sz w:val="19"/>
              </w:rPr>
              <w:t>Adminer console on port 8081</w:t>
            </w:r>
          </w:p>
        </w:tc>
      </w:tr>
      <w:tr>
        <w:tc>
          <w:tcPr>
            <w:tcW w:type="dxa" w:w="1911"/>
            <w:vAlign w:val="center"/>
            <w:tcMar>
              <w:top w:w="100" w:type="dxa"/>
              <w:start w:w="100" w:type="dxa"/>
              <w:bottom w:w="100" w:type="dxa"/>
              <w:end w:w="100" w:type="dxa"/>
            </w:tcMar>
            <w:shd w:fill="EAF1F8"/>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sz w:val="19"/>
              </w:rPr>
              <w:t>Description</w:t>
            </w:r>
          </w:p>
        </w:tc>
        <w:tc>
          <w:tcPr>
            <w:tcW w:type="dxa" w:w="7521"/>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val="0"/>
                <w:sz w:val="19"/>
              </w:rPr>
              <w:t>Adminer is publicly reachable from the testing network and can be used with weak database credentials to access the MySQL backend.</w:t>
            </w:r>
          </w:p>
        </w:tc>
      </w:tr>
      <w:tr>
        <w:tc>
          <w:tcPr>
            <w:tcW w:type="dxa" w:w="1911"/>
            <w:vAlign w:val="center"/>
            <w:tcMar>
              <w:top w:w="100" w:type="dxa"/>
              <w:start w:w="100" w:type="dxa"/>
              <w:bottom w:w="100" w:type="dxa"/>
              <w:end w:w="100" w:type="dxa"/>
            </w:tcMar>
            <w:shd w:fill="EAF1F8"/>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sz w:val="19"/>
              </w:rPr>
              <w:t>Reproduction steps</w:t>
            </w:r>
          </w:p>
        </w:tc>
        <w:tc>
          <w:tcPr>
            <w:tcW w:type="dxa" w:w="7521"/>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val="0"/>
                <w:sz w:val="19"/>
              </w:rPr>
              <w:t>Browse to http://192.168.0.92:8081; review HTTP headers and title; authenticate through Adminer using the weak database credential shown in the evidence.</w:t>
            </w:r>
          </w:p>
        </w:tc>
      </w:tr>
      <w:tr>
        <w:tc>
          <w:tcPr>
            <w:tcW w:type="dxa" w:w="1911"/>
            <w:vAlign w:val="center"/>
            <w:tcMar>
              <w:top w:w="100" w:type="dxa"/>
              <w:start w:w="100" w:type="dxa"/>
              <w:bottom w:w="100" w:type="dxa"/>
              <w:end w:w="100" w:type="dxa"/>
            </w:tcMar>
            <w:shd w:fill="EAF1F8"/>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sz w:val="19"/>
              </w:rPr>
              <w:t>Evidence</w:t>
            </w:r>
          </w:p>
        </w:tc>
        <w:tc>
          <w:tcPr>
            <w:tcW w:type="dxa" w:w="7521"/>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val="0"/>
                <w:sz w:val="19"/>
              </w:rPr>
              <w:t>evidence/scans/http/phase2-adminer-headers.txt; evidence/scans/nmap/phase2-http-enum.txt; evidence/scans/enumeration/phase2-adminer-banner.txt; evidence/scans/enumeration/phase2-adminer-weak-credential.png</w:t>
            </w:r>
          </w:p>
        </w:tc>
      </w:tr>
      <w:tr>
        <w:tc>
          <w:tcPr>
            <w:tcW w:type="dxa" w:w="1911"/>
            <w:vAlign w:val="center"/>
            <w:tcMar>
              <w:top w:w="100" w:type="dxa"/>
              <w:start w:w="100" w:type="dxa"/>
              <w:bottom w:w="100" w:type="dxa"/>
              <w:end w:w="100" w:type="dxa"/>
            </w:tcMar>
            <w:shd w:fill="EAF1F8"/>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sz w:val="19"/>
              </w:rPr>
              <w:t>Business impact</w:t>
            </w:r>
          </w:p>
        </w:tc>
        <w:tc>
          <w:tcPr>
            <w:tcW w:type="dxa" w:w="7521"/>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val="0"/>
                <w:sz w:val="19"/>
              </w:rPr>
              <w:t>An exposed database console can provide direct administrative access to sensitive data and can support data tampering, extraction, or destructive actions.</w:t>
            </w:r>
          </w:p>
        </w:tc>
      </w:tr>
      <w:tr>
        <w:tc>
          <w:tcPr>
            <w:tcW w:type="dxa" w:w="1911"/>
            <w:vAlign w:val="center"/>
            <w:tcMar>
              <w:top w:w="100" w:type="dxa"/>
              <w:start w:w="100" w:type="dxa"/>
              <w:bottom w:w="100" w:type="dxa"/>
              <w:end w:w="100" w:type="dxa"/>
            </w:tcMar>
            <w:shd w:fill="EAF1F8"/>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sz w:val="19"/>
              </w:rPr>
              <w:t>Applied remediation</w:t>
            </w:r>
          </w:p>
        </w:tc>
        <w:tc>
          <w:tcPr>
            <w:tcW w:type="dxa" w:w="7521"/>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val="0"/>
                <w:sz w:val="19"/>
              </w:rPr>
            </w:r>
          </w:p>
        </w:tc>
      </w:tr>
      <w:tr>
        <w:tc>
          <w:tcPr>
            <w:tcW w:type="dxa" w:w="1911"/>
            <w:vAlign w:val="center"/>
            <w:tcMar>
              <w:top w:w="100" w:type="dxa"/>
              <w:start w:w="100" w:type="dxa"/>
              <w:bottom w:w="100" w:type="dxa"/>
              <w:end w:w="100" w:type="dxa"/>
            </w:tcMar>
            <w:shd w:fill="EAF1F8"/>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sz w:val="19"/>
              </w:rPr>
              <w:t>Re-test result</w:t>
            </w:r>
          </w:p>
        </w:tc>
        <w:tc>
          <w:tcPr>
            <w:tcW w:type="dxa" w:w="7521"/>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val="0"/>
                <w:sz w:val="19"/>
              </w:rPr>
            </w:r>
          </w:p>
        </w:tc>
      </w:tr>
    </w:tbl>
    <w:p/>
    <w:p>
      <w:pPr>
        <w:pStyle w:val="Heading2"/>
      </w:pPr>
      <w:r>
        <w:t>Finding 6: Unauthenticated API Health Endpoint Discloses Service Information</w:t>
      </w:r>
    </w:p>
    <w:tbl>
      <w:tblPr>
        <w:tblW w:type="dxa" w:w="9432"/>
        <w:jc w:val="center"/>
        <w:tblLayout w:type="fixed"/>
        <w:tblLook w:firstColumn="1" w:firstRow="1" w:lastColumn="0" w:lastRow="0" w:noHBand="0" w:noVBand="1" w:val="04A0"/>
        <w:tblBorders>
          <w:top w:val="single" w:sz="4" w:space="0" w:color="B9CBE0"/>
          <w:left w:val="single" w:sz="4" w:space="0" w:color="B9CBE0"/>
          <w:bottom w:val="single" w:sz="4" w:space="0" w:color="B9CBE0"/>
          <w:right w:val="single" w:sz="4" w:space="0" w:color="B9CBE0"/>
          <w:insideH w:val="single" w:sz="4" w:space="0" w:color="B9CBE0"/>
          <w:insideV w:val="single" w:sz="4" w:space="0" w:color="B9CBE0"/>
        </w:tblBorders>
      </w:tblPr>
      <w:tblGrid>
        <w:gridCol w:w="4819"/>
        <w:gridCol w:w="4819"/>
      </w:tblGrid>
      <w:tr>
        <w:tc>
          <w:tcPr>
            <w:tcW w:type="dxa" w:w="1911"/>
            <w:vAlign w:val="center"/>
            <w:tcMar>
              <w:top w:w="100" w:type="dxa"/>
              <w:start w:w="100" w:type="dxa"/>
              <w:bottom w:w="100" w:type="dxa"/>
              <w:end w:w="100" w:type="dxa"/>
            </w:tcMar>
            <w:shd w:fill="EAF1F8"/>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sz w:val="19"/>
              </w:rPr>
              <w:t>Title</w:t>
            </w:r>
          </w:p>
        </w:tc>
        <w:tc>
          <w:tcPr>
            <w:tcW w:type="dxa" w:w="7521"/>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val="0"/>
                <w:sz w:val="19"/>
              </w:rPr>
              <w:t>Unauthenticated API Health Endpoint Discloses Service Information</w:t>
            </w:r>
          </w:p>
        </w:tc>
      </w:tr>
      <w:tr>
        <w:tc>
          <w:tcPr>
            <w:tcW w:type="dxa" w:w="1911"/>
            <w:vAlign w:val="center"/>
            <w:tcMar>
              <w:top w:w="100" w:type="dxa"/>
              <w:start w:w="100" w:type="dxa"/>
              <w:bottom w:w="100" w:type="dxa"/>
              <w:end w:w="100" w:type="dxa"/>
            </w:tcMar>
            <w:shd w:fill="EAF1F8"/>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sz w:val="19"/>
              </w:rPr>
              <w:t>Severity</w:t>
            </w:r>
          </w:p>
        </w:tc>
        <w:tc>
          <w:tcPr>
            <w:tcW w:type="dxa" w:w="7521"/>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val="0"/>
                <w:sz w:val="19"/>
              </w:rPr>
              <w:t>Low</w:t>
            </w:r>
          </w:p>
        </w:tc>
      </w:tr>
      <w:tr>
        <w:tc>
          <w:tcPr>
            <w:tcW w:type="dxa" w:w="1911"/>
            <w:vAlign w:val="center"/>
            <w:tcMar>
              <w:top w:w="100" w:type="dxa"/>
              <w:start w:w="100" w:type="dxa"/>
              <w:bottom w:w="100" w:type="dxa"/>
              <w:end w:w="100" w:type="dxa"/>
            </w:tcMar>
            <w:shd w:fill="EAF1F8"/>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sz w:val="19"/>
              </w:rPr>
              <w:t>CVSS v3.1</w:t>
            </w:r>
          </w:p>
        </w:tc>
        <w:tc>
          <w:tcPr>
            <w:tcW w:type="dxa" w:w="7521"/>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val="0"/>
                <w:sz w:val="19"/>
              </w:rPr>
              <w:t>5.3 (CVSS:3.1/AV:N/AC:L/PR:N/UI:N/S:U/C:L/I:N/A:N)</w:t>
            </w:r>
          </w:p>
        </w:tc>
      </w:tr>
      <w:tr>
        <w:tc>
          <w:tcPr>
            <w:tcW w:type="dxa" w:w="1911"/>
            <w:vAlign w:val="center"/>
            <w:tcMar>
              <w:top w:w="100" w:type="dxa"/>
              <w:start w:w="100" w:type="dxa"/>
              <w:bottom w:w="100" w:type="dxa"/>
              <w:end w:w="100" w:type="dxa"/>
            </w:tcMar>
            <w:shd w:fill="EAF1F8"/>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sz w:val="19"/>
              </w:rPr>
              <w:t>OWASP/CWE</w:t>
            </w:r>
          </w:p>
        </w:tc>
        <w:tc>
          <w:tcPr>
            <w:tcW w:type="dxa" w:w="7521"/>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val="0"/>
                <w:sz w:val="19"/>
              </w:rPr>
              <w:t>OWASP A05:2021 Security Misconfiguration; CWE-306 Missing Authentication for Critical Function; CWE-200 Information Exposure</w:t>
            </w:r>
          </w:p>
        </w:tc>
      </w:tr>
      <w:tr>
        <w:tc>
          <w:tcPr>
            <w:tcW w:type="dxa" w:w="1911"/>
            <w:vAlign w:val="center"/>
            <w:tcMar>
              <w:top w:w="100" w:type="dxa"/>
              <w:start w:w="100" w:type="dxa"/>
              <w:bottom w:w="100" w:type="dxa"/>
              <w:end w:w="100" w:type="dxa"/>
            </w:tcMar>
            <w:shd w:fill="EAF1F8"/>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sz w:val="19"/>
              </w:rPr>
              <w:t>Affected component</w:t>
            </w:r>
          </w:p>
        </w:tc>
        <w:tc>
          <w:tcPr>
            <w:tcW w:type="dxa" w:w="7521"/>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val="0"/>
                <w:sz w:val="19"/>
              </w:rPr>
              <w:t>REST API health endpoint on port 5001</w:t>
            </w:r>
          </w:p>
        </w:tc>
      </w:tr>
      <w:tr>
        <w:tc>
          <w:tcPr>
            <w:tcW w:type="dxa" w:w="1911"/>
            <w:vAlign w:val="center"/>
            <w:tcMar>
              <w:top w:w="100" w:type="dxa"/>
              <w:start w:w="100" w:type="dxa"/>
              <w:bottom w:w="100" w:type="dxa"/>
              <w:end w:w="100" w:type="dxa"/>
            </w:tcMar>
            <w:shd w:fill="EAF1F8"/>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sz w:val="19"/>
              </w:rPr>
              <w:t>Description</w:t>
            </w:r>
          </w:p>
        </w:tc>
        <w:tc>
          <w:tcPr>
            <w:tcW w:type="dxa" w:w="7521"/>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val="0"/>
                <w:sz w:val="19"/>
              </w:rPr>
              <w:t>The /health endpoint is accessible without authentication and returns the service name and status. The internal stats endpoint correctly rejects anonymous requests, but the health endpoint still confirms the API service and stack.</w:t>
            </w:r>
          </w:p>
        </w:tc>
      </w:tr>
      <w:tr>
        <w:tc>
          <w:tcPr>
            <w:tcW w:type="dxa" w:w="1911"/>
            <w:vAlign w:val="center"/>
            <w:tcMar>
              <w:top w:w="100" w:type="dxa"/>
              <w:start w:w="100" w:type="dxa"/>
              <w:bottom w:w="100" w:type="dxa"/>
              <w:end w:w="100" w:type="dxa"/>
            </w:tcMar>
            <w:shd w:fill="EAF1F8"/>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sz w:val="19"/>
              </w:rPr>
              <w:t>Reproduction steps</w:t>
            </w:r>
          </w:p>
        </w:tc>
        <w:tc>
          <w:tcPr>
            <w:tcW w:type="dxa" w:w="7521"/>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val="0"/>
                <w:sz w:val="19"/>
              </w:rPr>
              <w:t>Run curl -i http://192.168.0.92:5001/health and curl -i http://192.168.0.92:5001/internal/stats; compare the unauthenticated 200 response for /health with the 403 response for /internal/stats.</w:t>
            </w:r>
          </w:p>
        </w:tc>
      </w:tr>
      <w:tr>
        <w:tc>
          <w:tcPr>
            <w:tcW w:type="dxa" w:w="1911"/>
            <w:vAlign w:val="center"/>
            <w:tcMar>
              <w:top w:w="100" w:type="dxa"/>
              <w:start w:w="100" w:type="dxa"/>
              <w:bottom w:w="100" w:type="dxa"/>
              <w:end w:w="100" w:type="dxa"/>
            </w:tcMar>
            <w:shd w:fill="EAF1F8"/>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sz w:val="19"/>
              </w:rPr>
              <w:t>Evidence</w:t>
            </w:r>
          </w:p>
        </w:tc>
        <w:tc>
          <w:tcPr>
            <w:tcW w:type="dxa" w:w="7521"/>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val="0"/>
                <w:sz w:val="19"/>
              </w:rPr>
              <w:t>evidence/scans/enumeration/phase2-anonymous-api-health.txt; evidence/scans/enumeration/phase2-anonymous-api-stats.txt; evidence/scans/whatweb/phase2-whatweb-api.txt</w:t>
            </w:r>
          </w:p>
        </w:tc>
      </w:tr>
      <w:tr>
        <w:tc>
          <w:tcPr>
            <w:tcW w:type="dxa" w:w="1911"/>
            <w:vAlign w:val="center"/>
            <w:tcMar>
              <w:top w:w="100" w:type="dxa"/>
              <w:start w:w="100" w:type="dxa"/>
              <w:bottom w:w="100" w:type="dxa"/>
              <w:end w:w="100" w:type="dxa"/>
            </w:tcMar>
            <w:shd w:fill="EAF1F8"/>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sz w:val="19"/>
              </w:rPr>
              <w:t>Business impact</w:t>
            </w:r>
          </w:p>
        </w:tc>
        <w:tc>
          <w:tcPr>
            <w:tcW w:type="dxa" w:w="7521"/>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val="0"/>
                <w:sz w:val="19"/>
              </w:rPr>
              <w:t>Attackers can confirm the separate API component and use the information to plan targeted enumeration or later API-specific attacks.</w:t>
            </w:r>
          </w:p>
        </w:tc>
      </w:tr>
      <w:tr>
        <w:tc>
          <w:tcPr>
            <w:tcW w:type="dxa" w:w="1911"/>
            <w:vAlign w:val="center"/>
            <w:tcMar>
              <w:top w:w="100" w:type="dxa"/>
              <w:start w:w="100" w:type="dxa"/>
              <w:bottom w:w="100" w:type="dxa"/>
              <w:end w:w="100" w:type="dxa"/>
            </w:tcMar>
            <w:shd w:fill="EAF1F8"/>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sz w:val="19"/>
              </w:rPr>
              <w:t>Applied remediation</w:t>
            </w:r>
          </w:p>
        </w:tc>
        <w:tc>
          <w:tcPr>
            <w:tcW w:type="dxa" w:w="7521"/>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val="0"/>
                <w:sz w:val="19"/>
              </w:rPr>
            </w:r>
          </w:p>
        </w:tc>
      </w:tr>
      <w:tr>
        <w:tc>
          <w:tcPr>
            <w:tcW w:type="dxa" w:w="1911"/>
            <w:vAlign w:val="center"/>
            <w:tcMar>
              <w:top w:w="100" w:type="dxa"/>
              <w:start w:w="100" w:type="dxa"/>
              <w:bottom w:w="100" w:type="dxa"/>
              <w:end w:w="100" w:type="dxa"/>
            </w:tcMar>
            <w:shd w:fill="EAF1F8"/>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sz w:val="19"/>
              </w:rPr>
              <w:t>Re-test result</w:t>
            </w:r>
          </w:p>
        </w:tc>
        <w:tc>
          <w:tcPr>
            <w:tcW w:type="dxa" w:w="7521"/>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val="0"/>
                <w:sz w:val="19"/>
              </w:rPr>
            </w:r>
          </w:p>
        </w:tc>
      </w:tr>
    </w:tbl>
    <w:p/>
    <w:p>
      <w:pPr>
        <w:pStyle w:val="Heading2"/>
      </w:pPr>
      <w:r>
        <w:t>Finding 7: Public Course Catalogue and Homepage Content Exposed Without Authentication</w:t>
      </w:r>
    </w:p>
    <w:tbl>
      <w:tblPr>
        <w:tblW w:type="dxa" w:w="9432"/>
        <w:jc w:val="center"/>
        <w:tblLayout w:type="fixed"/>
        <w:tblLook w:firstColumn="1" w:firstRow="1" w:lastColumn="0" w:lastRow="0" w:noHBand="0" w:noVBand="1" w:val="04A0"/>
        <w:tblBorders>
          <w:top w:val="single" w:sz="4" w:space="0" w:color="B9CBE0"/>
          <w:left w:val="single" w:sz="4" w:space="0" w:color="B9CBE0"/>
          <w:bottom w:val="single" w:sz="4" w:space="0" w:color="B9CBE0"/>
          <w:right w:val="single" w:sz="4" w:space="0" w:color="B9CBE0"/>
          <w:insideH w:val="single" w:sz="4" w:space="0" w:color="B9CBE0"/>
          <w:insideV w:val="single" w:sz="4" w:space="0" w:color="B9CBE0"/>
        </w:tblBorders>
      </w:tblPr>
      <w:tblGrid>
        <w:gridCol w:w="4819"/>
        <w:gridCol w:w="4819"/>
      </w:tblGrid>
      <w:tr>
        <w:tc>
          <w:tcPr>
            <w:tcW w:type="dxa" w:w="1911"/>
            <w:vAlign w:val="center"/>
            <w:tcMar>
              <w:top w:w="100" w:type="dxa"/>
              <w:start w:w="100" w:type="dxa"/>
              <w:bottom w:w="100" w:type="dxa"/>
              <w:end w:w="100" w:type="dxa"/>
            </w:tcMar>
            <w:shd w:fill="EAF1F8"/>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sz w:val="19"/>
              </w:rPr>
              <w:t>Title</w:t>
            </w:r>
          </w:p>
        </w:tc>
        <w:tc>
          <w:tcPr>
            <w:tcW w:type="dxa" w:w="7521"/>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val="0"/>
                <w:sz w:val="19"/>
              </w:rPr>
              <w:t>Public Course Catalogue and Homepage Content Exposed Without Authentication</w:t>
            </w:r>
          </w:p>
        </w:tc>
      </w:tr>
      <w:tr>
        <w:tc>
          <w:tcPr>
            <w:tcW w:type="dxa" w:w="1911"/>
            <w:vAlign w:val="center"/>
            <w:tcMar>
              <w:top w:w="100" w:type="dxa"/>
              <w:start w:w="100" w:type="dxa"/>
              <w:bottom w:w="100" w:type="dxa"/>
              <w:end w:w="100" w:type="dxa"/>
            </w:tcMar>
            <w:shd w:fill="EAF1F8"/>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sz w:val="19"/>
              </w:rPr>
              <w:t>Severity</w:t>
            </w:r>
          </w:p>
        </w:tc>
        <w:tc>
          <w:tcPr>
            <w:tcW w:type="dxa" w:w="7521"/>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val="0"/>
                <w:sz w:val="19"/>
              </w:rPr>
              <w:t>Low</w:t>
            </w:r>
          </w:p>
        </w:tc>
      </w:tr>
      <w:tr>
        <w:tc>
          <w:tcPr>
            <w:tcW w:type="dxa" w:w="1911"/>
            <w:vAlign w:val="center"/>
            <w:tcMar>
              <w:top w:w="100" w:type="dxa"/>
              <w:start w:w="100" w:type="dxa"/>
              <w:bottom w:w="100" w:type="dxa"/>
              <w:end w:w="100" w:type="dxa"/>
            </w:tcMar>
            <w:shd w:fill="EAF1F8"/>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sz w:val="19"/>
              </w:rPr>
              <w:t>CVSS v3.1</w:t>
            </w:r>
          </w:p>
        </w:tc>
        <w:tc>
          <w:tcPr>
            <w:tcW w:type="dxa" w:w="7521"/>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val="0"/>
                <w:sz w:val="19"/>
              </w:rPr>
              <w:t>5.3 (CVSS:3.1/AV:N/AC:L/PR:N/UI:N/S:U/C:L/I:N/A:N)</w:t>
            </w:r>
          </w:p>
        </w:tc>
      </w:tr>
      <w:tr>
        <w:tc>
          <w:tcPr>
            <w:tcW w:type="dxa" w:w="1911"/>
            <w:vAlign w:val="center"/>
            <w:tcMar>
              <w:top w:w="100" w:type="dxa"/>
              <w:start w:w="100" w:type="dxa"/>
              <w:bottom w:w="100" w:type="dxa"/>
              <w:end w:w="100" w:type="dxa"/>
            </w:tcMar>
            <w:shd w:fill="EAF1F8"/>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sz w:val="19"/>
              </w:rPr>
              <w:t>OWASP/CWE</w:t>
            </w:r>
          </w:p>
        </w:tc>
        <w:tc>
          <w:tcPr>
            <w:tcW w:type="dxa" w:w="7521"/>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val="0"/>
                <w:sz w:val="19"/>
              </w:rPr>
              <w:t>OWASP A01:2021 Broken Access Control; CWE-200 Information Exposure</w:t>
            </w:r>
          </w:p>
        </w:tc>
      </w:tr>
      <w:tr>
        <w:tc>
          <w:tcPr>
            <w:tcW w:type="dxa" w:w="1911"/>
            <w:vAlign w:val="center"/>
            <w:tcMar>
              <w:top w:w="100" w:type="dxa"/>
              <w:start w:w="100" w:type="dxa"/>
              <w:bottom w:w="100" w:type="dxa"/>
              <w:end w:w="100" w:type="dxa"/>
            </w:tcMar>
            <w:shd w:fill="EAF1F8"/>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sz w:val="19"/>
              </w:rPr>
              <w:t>Affected component</w:t>
            </w:r>
          </w:p>
        </w:tc>
        <w:tc>
          <w:tcPr>
            <w:tcW w:type="dxa" w:w="7521"/>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val="0"/>
                <w:sz w:val="19"/>
              </w:rPr>
              <w:t>Web portal homepage and /courses on port 8080</w:t>
            </w:r>
          </w:p>
        </w:tc>
      </w:tr>
      <w:tr>
        <w:tc>
          <w:tcPr>
            <w:tcW w:type="dxa" w:w="1911"/>
            <w:vAlign w:val="center"/>
            <w:tcMar>
              <w:top w:w="100" w:type="dxa"/>
              <w:start w:w="100" w:type="dxa"/>
              <w:bottom w:w="100" w:type="dxa"/>
              <w:end w:w="100" w:type="dxa"/>
            </w:tcMar>
            <w:shd w:fill="EAF1F8"/>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sz w:val="19"/>
              </w:rPr>
              <w:t>Description</w:t>
            </w:r>
          </w:p>
        </w:tc>
        <w:tc>
          <w:tcPr>
            <w:tcW w:type="dxa" w:w="7521"/>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val="0"/>
                <w:sz w:val="19"/>
              </w:rPr>
              <w:t>The homepage and course catalogue are available anonymously. This may be acceptable for public marketing content, but in this lab it also exposes platform functionality, course data, and demo credential hints.</w:t>
            </w:r>
          </w:p>
        </w:tc>
      </w:tr>
      <w:tr>
        <w:tc>
          <w:tcPr>
            <w:tcW w:type="dxa" w:w="1911"/>
            <w:vAlign w:val="center"/>
            <w:tcMar>
              <w:top w:w="100" w:type="dxa"/>
              <w:start w:w="100" w:type="dxa"/>
              <w:bottom w:w="100" w:type="dxa"/>
              <w:end w:w="100" w:type="dxa"/>
            </w:tcMar>
            <w:shd w:fill="EAF1F8"/>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sz w:val="19"/>
              </w:rPr>
              <w:t>Reproduction steps</w:t>
            </w:r>
          </w:p>
        </w:tc>
        <w:tc>
          <w:tcPr>
            <w:tcW w:type="dxa" w:w="7521"/>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val="0"/>
                <w:sz w:val="19"/>
              </w:rPr>
              <w:t>Run curl -i http://192.168.0.92:8080/ and curl -i http://192.168.0.92:8080/courses without a session cookie; verify HTTP 200 responses and returned page content.</w:t>
            </w:r>
          </w:p>
        </w:tc>
      </w:tr>
      <w:tr>
        <w:tc>
          <w:tcPr>
            <w:tcW w:type="dxa" w:w="1911"/>
            <w:vAlign w:val="center"/>
            <w:tcMar>
              <w:top w:w="100" w:type="dxa"/>
              <w:start w:w="100" w:type="dxa"/>
              <w:bottom w:w="100" w:type="dxa"/>
              <w:end w:w="100" w:type="dxa"/>
            </w:tcMar>
            <w:shd w:fill="EAF1F8"/>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sz w:val="19"/>
              </w:rPr>
              <w:t>Evidence</w:t>
            </w:r>
          </w:p>
        </w:tc>
        <w:tc>
          <w:tcPr>
            <w:tcW w:type="dxa" w:w="7521"/>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val="0"/>
                <w:sz w:val="19"/>
              </w:rPr>
              <w:t>evidence/scans/enumeration/phase2-anonymous-web-home.txt; evidence/scans/enumeration/phase2-anonymous-web-courses.txt; evidence/scans/enumeration/phase2-anonymous-dashboard.txt</w:t>
            </w:r>
          </w:p>
        </w:tc>
      </w:tr>
      <w:tr>
        <w:tc>
          <w:tcPr>
            <w:tcW w:type="dxa" w:w="1911"/>
            <w:vAlign w:val="center"/>
            <w:tcMar>
              <w:top w:w="100" w:type="dxa"/>
              <w:start w:w="100" w:type="dxa"/>
              <w:bottom w:w="100" w:type="dxa"/>
              <w:end w:w="100" w:type="dxa"/>
            </w:tcMar>
            <w:shd w:fill="EAF1F8"/>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sz w:val="19"/>
              </w:rPr>
              <w:t>Business impact</w:t>
            </w:r>
          </w:p>
        </w:tc>
        <w:tc>
          <w:tcPr>
            <w:tcW w:type="dxa" w:w="7521"/>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val="0"/>
                <w:sz w:val="19"/>
              </w:rPr>
              <w:t>Unauthenticated exposure gives attackers workflow context, course catalogue details, and account hints that can support targeted attacks.</w:t>
            </w:r>
          </w:p>
        </w:tc>
      </w:tr>
      <w:tr>
        <w:tc>
          <w:tcPr>
            <w:tcW w:type="dxa" w:w="1911"/>
            <w:vAlign w:val="center"/>
            <w:tcMar>
              <w:top w:w="100" w:type="dxa"/>
              <w:start w:w="100" w:type="dxa"/>
              <w:bottom w:w="100" w:type="dxa"/>
              <w:end w:w="100" w:type="dxa"/>
            </w:tcMar>
            <w:shd w:fill="EAF1F8"/>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sz w:val="19"/>
              </w:rPr>
              <w:t>Applied remediation</w:t>
            </w:r>
          </w:p>
        </w:tc>
        <w:tc>
          <w:tcPr>
            <w:tcW w:type="dxa" w:w="7521"/>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val="0"/>
                <w:sz w:val="19"/>
              </w:rPr>
            </w:r>
          </w:p>
        </w:tc>
      </w:tr>
      <w:tr>
        <w:tc>
          <w:tcPr>
            <w:tcW w:type="dxa" w:w="1911"/>
            <w:vAlign w:val="center"/>
            <w:tcMar>
              <w:top w:w="100" w:type="dxa"/>
              <w:start w:w="100" w:type="dxa"/>
              <w:bottom w:w="100" w:type="dxa"/>
              <w:end w:w="100" w:type="dxa"/>
            </w:tcMar>
            <w:shd w:fill="EAF1F8"/>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sz w:val="19"/>
              </w:rPr>
              <w:t>Re-test result</w:t>
            </w:r>
          </w:p>
        </w:tc>
        <w:tc>
          <w:tcPr>
            <w:tcW w:type="dxa" w:w="7521"/>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val="0"/>
                <w:sz w:val="19"/>
              </w:rPr>
            </w:r>
          </w:p>
        </w:tc>
      </w:tr>
    </w:tbl>
    <w:p/>
    <w:p>
      <w:pPr>
        <w:pStyle w:val="Heading2"/>
      </w:pPr>
      <w:r>
        <w:t>Finding 8: Exposed Host and Lab Services Increase Attack Surface</w:t>
      </w:r>
    </w:p>
    <w:tbl>
      <w:tblPr>
        <w:tblW w:type="dxa" w:w="9432"/>
        <w:jc w:val="center"/>
        <w:tblLayout w:type="fixed"/>
        <w:tblLook w:firstColumn="1" w:firstRow="1" w:lastColumn="0" w:lastRow="0" w:noHBand="0" w:noVBand="1" w:val="04A0"/>
        <w:tblBorders>
          <w:top w:val="single" w:sz="4" w:space="0" w:color="B9CBE0"/>
          <w:left w:val="single" w:sz="4" w:space="0" w:color="B9CBE0"/>
          <w:bottom w:val="single" w:sz="4" w:space="0" w:color="B9CBE0"/>
          <w:right w:val="single" w:sz="4" w:space="0" w:color="B9CBE0"/>
          <w:insideH w:val="single" w:sz="4" w:space="0" w:color="B9CBE0"/>
          <w:insideV w:val="single" w:sz="4" w:space="0" w:color="B9CBE0"/>
        </w:tblBorders>
      </w:tblPr>
      <w:tblGrid>
        <w:gridCol w:w="4819"/>
        <w:gridCol w:w="4819"/>
      </w:tblGrid>
      <w:tr>
        <w:tc>
          <w:tcPr>
            <w:tcW w:type="dxa" w:w="1911"/>
            <w:vAlign w:val="center"/>
            <w:tcMar>
              <w:top w:w="100" w:type="dxa"/>
              <w:start w:w="100" w:type="dxa"/>
              <w:bottom w:w="100" w:type="dxa"/>
              <w:end w:w="100" w:type="dxa"/>
            </w:tcMar>
            <w:shd w:fill="EAF1F8"/>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sz w:val="19"/>
              </w:rPr>
              <w:t>Title</w:t>
            </w:r>
          </w:p>
        </w:tc>
        <w:tc>
          <w:tcPr>
            <w:tcW w:type="dxa" w:w="7521"/>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val="0"/>
                <w:sz w:val="19"/>
              </w:rPr>
              <w:t>Exposed Host and Lab Services Increase Attack Surface</w:t>
            </w:r>
          </w:p>
        </w:tc>
      </w:tr>
      <w:tr>
        <w:tc>
          <w:tcPr>
            <w:tcW w:type="dxa" w:w="1911"/>
            <w:vAlign w:val="center"/>
            <w:tcMar>
              <w:top w:w="100" w:type="dxa"/>
              <w:start w:w="100" w:type="dxa"/>
              <w:bottom w:w="100" w:type="dxa"/>
              <w:end w:w="100" w:type="dxa"/>
            </w:tcMar>
            <w:shd w:fill="EAF1F8"/>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sz w:val="19"/>
              </w:rPr>
              <w:t>Severity</w:t>
            </w:r>
          </w:p>
        </w:tc>
        <w:tc>
          <w:tcPr>
            <w:tcW w:type="dxa" w:w="7521"/>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val="0"/>
                <w:sz w:val="19"/>
              </w:rPr>
              <w:t>Medium</w:t>
            </w:r>
          </w:p>
        </w:tc>
      </w:tr>
      <w:tr>
        <w:tc>
          <w:tcPr>
            <w:tcW w:type="dxa" w:w="1911"/>
            <w:vAlign w:val="center"/>
            <w:tcMar>
              <w:top w:w="100" w:type="dxa"/>
              <w:start w:w="100" w:type="dxa"/>
              <w:bottom w:w="100" w:type="dxa"/>
              <w:end w:w="100" w:type="dxa"/>
            </w:tcMar>
            <w:shd w:fill="EAF1F8"/>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sz w:val="19"/>
              </w:rPr>
              <w:t>CVSS v3.1</w:t>
            </w:r>
          </w:p>
        </w:tc>
        <w:tc>
          <w:tcPr>
            <w:tcW w:type="dxa" w:w="7521"/>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val="0"/>
                <w:sz w:val="19"/>
              </w:rPr>
              <w:t>6.5 (CVSS:3.1/AV:N/AC:L/PR:N/UI:N/S:U/C:L/I:L/A:N)</w:t>
            </w:r>
          </w:p>
        </w:tc>
      </w:tr>
      <w:tr>
        <w:tc>
          <w:tcPr>
            <w:tcW w:type="dxa" w:w="1911"/>
            <w:vAlign w:val="center"/>
            <w:tcMar>
              <w:top w:w="100" w:type="dxa"/>
              <w:start w:w="100" w:type="dxa"/>
              <w:bottom w:w="100" w:type="dxa"/>
              <w:end w:w="100" w:type="dxa"/>
            </w:tcMar>
            <w:shd w:fill="EAF1F8"/>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sz w:val="19"/>
              </w:rPr>
              <w:t>OWASP/CWE</w:t>
            </w:r>
          </w:p>
        </w:tc>
        <w:tc>
          <w:tcPr>
            <w:tcW w:type="dxa" w:w="7521"/>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val="0"/>
                <w:sz w:val="19"/>
              </w:rPr>
              <w:t>OWASP A05:2021 Security Misconfiguration; CWE-200 Information Exposure; CWE-668 Exposure of Resource to Wrong Sphere</w:t>
            </w:r>
          </w:p>
        </w:tc>
      </w:tr>
      <w:tr>
        <w:tc>
          <w:tcPr>
            <w:tcW w:type="dxa" w:w="1911"/>
            <w:vAlign w:val="center"/>
            <w:tcMar>
              <w:top w:w="100" w:type="dxa"/>
              <w:start w:w="100" w:type="dxa"/>
              <w:bottom w:w="100" w:type="dxa"/>
              <w:end w:w="100" w:type="dxa"/>
            </w:tcMar>
            <w:shd w:fill="EAF1F8"/>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sz w:val="19"/>
              </w:rPr>
              <w:t>Affected component</w:t>
            </w:r>
          </w:p>
        </w:tc>
        <w:tc>
          <w:tcPr>
            <w:tcW w:type="dxa" w:w="7521"/>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val="0"/>
                <w:sz w:val="19"/>
              </w:rPr>
              <w:t>Target host 192.168.0.92 and Docker-exposed lab services</w:t>
            </w:r>
          </w:p>
        </w:tc>
      </w:tr>
      <w:tr>
        <w:tc>
          <w:tcPr>
            <w:tcW w:type="dxa" w:w="1911"/>
            <w:vAlign w:val="center"/>
            <w:tcMar>
              <w:top w:w="100" w:type="dxa"/>
              <w:start w:w="100" w:type="dxa"/>
              <w:bottom w:w="100" w:type="dxa"/>
              <w:end w:w="100" w:type="dxa"/>
            </w:tcMar>
            <w:shd w:fill="EAF1F8"/>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sz w:val="19"/>
              </w:rPr>
              <w:t>Description</w:t>
            </w:r>
          </w:p>
        </w:tc>
        <w:tc>
          <w:tcPr>
            <w:tcW w:type="dxa" w:w="7521"/>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val="0"/>
                <w:sz w:val="19"/>
              </w:rPr>
              <w:t>Full TCP scanning found multiple open ports. The primary lab services are 2222, 3306, 5001, 8080, and 8081, while additional host-level ports were also visible in the scan output.</w:t>
            </w:r>
          </w:p>
        </w:tc>
      </w:tr>
      <w:tr>
        <w:tc>
          <w:tcPr>
            <w:tcW w:type="dxa" w:w="1911"/>
            <w:vAlign w:val="center"/>
            <w:tcMar>
              <w:top w:w="100" w:type="dxa"/>
              <w:start w:w="100" w:type="dxa"/>
              <w:bottom w:w="100" w:type="dxa"/>
              <w:end w:w="100" w:type="dxa"/>
            </w:tcMar>
            <w:shd w:fill="EAF1F8"/>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sz w:val="19"/>
              </w:rPr>
              <w:t>Reproduction steps</w:t>
            </w:r>
          </w:p>
        </w:tc>
        <w:tc>
          <w:tcPr>
            <w:tcW w:type="dxa" w:w="7521"/>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val="0"/>
                <w:sz w:val="19"/>
              </w:rPr>
              <w:t>Run nmap -p- --min-rate 3000 192.168.0.92; compare discovered ports with the Docker Compose platform services.</w:t>
            </w:r>
          </w:p>
        </w:tc>
      </w:tr>
      <w:tr>
        <w:tc>
          <w:tcPr>
            <w:tcW w:type="dxa" w:w="1911"/>
            <w:vAlign w:val="center"/>
            <w:tcMar>
              <w:top w:w="100" w:type="dxa"/>
              <w:start w:w="100" w:type="dxa"/>
              <w:bottom w:w="100" w:type="dxa"/>
              <w:end w:w="100" w:type="dxa"/>
            </w:tcMar>
            <w:shd w:fill="EAF1F8"/>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sz w:val="19"/>
              </w:rPr>
              <w:t>Evidence</w:t>
            </w:r>
          </w:p>
        </w:tc>
        <w:tc>
          <w:tcPr>
            <w:tcW w:type="dxa" w:w="7521"/>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val="0"/>
                <w:sz w:val="19"/>
              </w:rPr>
              <w:t>evidence/scans/nmap/phase2-full-tcp-scan.txt; evidence/scans/nmap/phase2-tcp-service-scan.txt; docs/architecture.md</w:t>
            </w:r>
          </w:p>
        </w:tc>
      </w:tr>
      <w:tr>
        <w:tc>
          <w:tcPr>
            <w:tcW w:type="dxa" w:w="1911"/>
            <w:vAlign w:val="center"/>
            <w:tcMar>
              <w:top w:w="100" w:type="dxa"/>
              <w:start w:w="100" w:type="dxa"/>
              <w:bottom w:w="100" w:type="dxa"/>
              <w:end w:w="100" w:type="dxa"/>
            </w:tcMar>
            <w:shd w:fill="EAF1F8"/>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sz w:val="19"/>
              </w:rPr>
              <w:t>Business impact</w:t>
            </w:r>
          </w:p>
        </w:tc>
        <w:tc>
          <w:tcPr>
            <w:tcW w:type="dxa" w:w="7521"/>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val="0"/>
                <w:sz w:val="19"/>
              </w:rPr>
              <w:t>A larger exposed service footprint gives attackers more enumeration paths and makes it harder to distinguish intended application services from host-level services.</w:t>
            </w:r>
          </w:p>
        </w:tc>
      </w:tr>
      <w:tr>
        <w:tc>
          <w:tcPr>
            <w:tcW w:type="dxa" w:w="1911"/>
            <w:vAlign w:val="center"/>
            <w:tcMar>
              <w:top w:w="100" w:type="dxa"/>
              <w:start w:w="100" w:type="dxa"/>
              <w:bottom w:w="100" w:type="dxa"/>
              <w:end w:w="100" w:type="dxa"/>
            </w:tcMar>
            <w:shd w:fill="EAF1F8"/>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sz w:val="19"/>
              </w:rPr>
              <w:t>Applied remediation</w:t>
            </w:r>
          </w:p>
        </w:tc>
        <w:tc>
          <w:tcPr>
            <w:tcW w:type="dxa" w:w="7521"/>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val="0"/>
                <w:sz w:val="19"/>
              </w:rPr>
            </w:r>
          </w:p>
        </w:tc>
      </w:tr>
      <w:tr>
        <w:tc>
          <w:tcPr>
            <w:tcW w:type="dxa" w:w="1911"/>
            <w:vAlign w:val="center"/>
            <w:tcMar>
              <w:top w:w="100" w:type="dxa"/>
              <w:start w:w="100" w:type="dxa"/>
              <w:bottom w:w="100" w:type="dxa"/>
              <w:end w:w="100" w:type="dxa"/>
            </w:tcMar>
            <w:shd w:fill="EAF1F8"/>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sz w:val="19"/>
              </w:rPr>
              <w:t>Re-test result</w:t>
            </w:r>
          </w:p>
        </w:tc>
        <w:tc>
          <w:tcPr>
            <w:tcW w:type="dxa" w:w="7521"/>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
              <w:rPr>
                <w:rFonts w:ascii="Arial" w:hAnsi="Arial" w:eastAsia="Arial"/>
                <w:b w:val="0"/>
                <w:sz w:val="19"/>
              </w:rPr>
            </w:r>
          </w:p>
        </w:tc>
      </w:tr>
    </w:tbl>
    <w:p/>
    <w:p>
      <w:pPr>
        <w:pStyle w:val="Heading2"/>
      </w:pPr>
      <w:r>
        <w:t>2.4 Phase 2 Evidence Index</w:t>
      </w:r>
    </w:p>
    <w:tbl>
      <w:tblPr>
        <w:tblW w:type="dxa" w:w="9432"/>
        <w:jc w:val="center"/>
        <w:tblLayout w:type="fixed"/>
        <w:tblLook w:firstColumn="1" w:firstRow="1" w:lastColumn="0" w:lastRow="0" w:noHBand="0" w:noVBand="1" w:val="04A0"/>
        <w:tblBorders>
          <w:top w:val="single" w:sz="4" w:space="0" w:color="B9CBE0"/>
          <w:left w:val="single" w:sz="4" w:space="0" w:color="B9CBE0"/>
          <w:bottom w:val="single" w:sz="4" w:space="0" w:color="B9CBE0"/>
          <w:right w:val="single" w:sz="4" w:space="0" w:color="B9CBE0"/>
          <w:insideH w:val="single" w:sz="4" w:space="0" w:color="B9CBE0"/>
          <w:insideV w:val="single" w:sz="4" w:space="0" w:color="B9CBE0"/>
        </w:tblBorders>
      </w:tblPr>
      <w:tblGrid>
        <w:gridCol w:w="4819"/>
        <w:gridCol w:w="4819"/>
      </w:tblGrid>
      <w:tr>
        <w:trPr>
          <w:tblHeader w:val="true"/>
        </w:trPr>
        <w:tc>
          <w:tcPr>
            <w:tcW w:type="dxa" w:w="2515"/>
            <w:vAlign w:val="center"/>
            <w:tcMar>
              <w:top w:w="100" w:type="dxa"/>
              <w:start w:w="100" w:type="dxa"/>
              <w:bottom w:w="100" w:type="dxa"/>
              <w:end w:w="100" w:type="dxa"/>
            </w:tcMar>
            <w:shd w:fill="1F4E79"/>
            <w:tcBorders>
              <w:top w:val="single" w:sz="4" w:space="0" w:color="1F4E79"/>
              <w:left w:val="single" w:sz="4" w:space="0" w:color="1F4E79"/>
              <w:bottom w:val="single" w:sz="4" w:space="0" w:color="1F4E79"/>
              <w:right w:val="single" w:sz="4" w:space="0" w:color="1F4E79"/>
              <w:insideH w:val="single" w:sz="4" w:space="0" w:color="1F4E79"/>
              <w:insideV w:val="single" w:sz="4" w:space="0" w:color="1F4E79"/>
            </w:tcBorders>
          </w:tcPr>
          <w:p>
            <w:pPr>
              <w:spacing w:line="276" w:lineRule="auto" w:after="0"/>
              <w:jc w:val="left"/>
            </w:pPr>
            <w:r/>
            <w:r>
              <w:rPr>
                <w:rFonts w:ascii="Arial" w:hAnsi="Arial" w:eastAsia="Arial"/>
                <w:b/>
                <w:color w:val="FFFFFF"/>
                <w:sz w:val="19"/>
              </w:rPr>
              <w:t>Evidence Category</w:t>
            </w:r>
          </w:p>
        </w:tc>
        <w:tc>
          <w:tcPr>
            <w:tcW w:type="dxa" w:w="6917"/>
            <w:vAlign w:val="center"/>
            <w:tcMar>
              <w:top w:w="100" w:type="dxa"/>
              <w:start w:w="100" w:type="dxa"/>
              <w:bottom w:w="100" w:type="dxa"/>
              <w:end w:w="100" w:type="dxa"/>
            </w:tcMar>
            <w:shd w:fill="1F4E79"/>
            <w:tcBorders>
              <w:top w:val="single" w:sz="4" w:space="0" w:color="1F4E79"/>
              <w:left w:val="single" w:sz="4" w:space="0" w:color="1F4E79"/>
              <w:bottom w:val="single" w:sz="4" w:space="0" w:color="1F4E79"/>
              <w:right w:val="single" w:sz="4" w:space="0" w:color="1F4E79"/>
              <w:insideH w:val="single" w:sz="4" w:space="0" w:color="1F4E79"/>
              <w:insideV w:val="single" w:sz="4" w:space="0" w:color="1F4E79"/>
            </w:tcBorders>
          </w:tcPr>
          <w:p>
            <w:pPr>
              <w:spacing w:line="276" w:lineRule="auto" w:after="0"/>
              <w:jc w:val="left"/>
            </w:pPr>
            <w:r/>
            <w:r>
              <w:rPr>
                <w:rFonts w:ascii="Arial" w:hAnsi="Arial" w:eastAsia="Arial"/>
                <w:b/>
                <w:color w:val="FFFFFF"/>
                <w:sz w:val="19"/>
              </w:rPr>
              <w:t>Repository Path</w:t>
            </w:r>
          </w:p>
        </w:tc>
      </w:tr>
      <w:tr>
        <w:tc>
          <w:tcPr>
            <w:tcW w:type="dxa" w:w="2515"/>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8"/>
              </w:rPr>
            </w:r>
            <w:r>
              <w:rPr>
                <w:rFonts w:ascii="Arial" w:hAnsi="Arial" w:eastAsia="Arial"/>
                <w:b w:val="0"/>
                <w:sz w:val="18"/>
              </w:rPr>
              <w:t>OSINT and DNS</w:t>
            </w:r>
          </w:p>
        </w:tc>
        <w:tc>
          <w:tcPr>
            <w:tcW w:type="dxa" w:w="6917"/>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8"/>
              </w:rPr>
            </w:r>
            <w:r>
              <w:rPr>
                <w:rFonts w:ascii="Arial" w:hAnsi="Arial" w:eastAsia="Arial"/>
                <w:b w:val="0"/>
                <w:sz w:val="18"/>
              </w:rPr>
              <w:t>evidence/scans/whois/, evidence/scans/dns/, evidence/scans/theharvester/, evidence/scans/search-engine-recon/</w:t>
            </w:r>
          </w:p>
        </w:tc>
      </w:tr>
      <w:tr>
        <w:tc>
          <w:tcPr>
            <w:tcW w:type="dxa" w:w="2515"/>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8"/>
              </w:rPr>
            </w:r>
            <w:r>
              <w:rPr>
                <w:rFonts w:ascii="Arial" w:hAnsi="Arial" w:eastAsia="Arial"/>
                <w:b w:val="0"/>
                <w:sz w:val="18"/>
              </w:rPr>
              <w:t>Active scanning</w:t>
            </w:r>
          </w:p>
        </w:tc>
        <w:tc>
          <w:tcPr>
            <w:tcW w:type="dxa" w:w="6917"/>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8"/>
              </w:rPr>
            </w:r>
            <w:r>
              <w:rPr>
                <w:rFonts w:ascii="Arial" w:hAnsi="Arial" w:eastAsia="Arial"/>
                <w:b w:val="0"/>
                <w:sz w:val="18"/>
              </w:rPr>
              <w:t>evidence/scans/nmap/</w:t>
            </w:r>
          </w:p>
        </w:tc>
      </w:tr>
      <w:tr>
        <w:tc>
          <w:tcPr>
            <w:tcW w:type="dxa" w:w="2515"/>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8"/>
              </w:rPr>
            </w:r>
            <w:r>
              <w:rPr>
                <w:rFonts w:ascii="Arial" w:hAnsi="Arial" w:eastAsia="Arial"/>
                <w:b w:val="0"/>
                <w:sz w:val="18"/>
              </w:rPr>
              <w:t>HTTP and fingerprinting</w:t>
            </w:r>
          </w:p>
        </w:tc>
        <w:tc>
          <w:tcPr>
            <w:tcW w:type="dxa" w:w="6917"/>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8"/>
              </w:rPr>
            </w:r>
            <w:r>
              <w:rPr>
                <w:rFonts w:ascii="Arial" w:hAnsi="Arial" w:eastAsia="Arial"/>
                <w:b w:val="0"/>
                <w:sz w:val="18"/>
              </w:rPr>
              <w:t>evidence/scans/http/, evidence/scans/whatweb/</w:t>
            </w:r>
          </w:p>
        </w:tc>
      </w:tr>
      <w:tr>
        <w:tc>
          <w:tcPr>
            <w:tcW w:type="dxa" w:w="2515"/>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8"/>
              </w:rPr>
            </w:r>
            <w:r>
              <w:rPr>
                <w:rFonts w:ascii="Arial" w:hAnsi="Arial" w:eastAsia="Arial"/>
                <w:b w:val="0"/>
                <w:sz w:val="18"/>
              </w:rPr>
              <w:t>Service enumeration</w:t>
            </w:r>
          </w:p>
        </w:tc>
        <w:tc>
          <w:tcPr>
            <w:tcW w:type="dxa" w:w="6917"/>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8"/>
              </w:rPr>
            </w:r>
            <w:r>
              <w:rPr>
                <w:rFonts w:ascii="Arial" w:hAnsi="Arial" w:eastAsia="Arial"/>
                <w:b w:val="0"/>
                <w:sz w:val="18"/>
              </w:rPr>
              <w:t>evidence/scans/enumeration/</w:t>
            </w:r>
          </w:p>
        </w:tc>
      </w:tr>
      <w:tr>
        <w:tc>
          <w:tcPr>
            <w:tcW w:type="dxa" w:w="2515"/>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8"/>
              </w:rPr>
            </w:r>
            <w:r>
              <w:rPr>
                <w:rFonts w:ascii="Arial" w:hAnsi="Arial" w:eastAsia="Arial"/>
                <w:b w:val="0"/>
                <w:sz w:val="18"/>
              </w:rPr>
              <w:t>Written Phase 2 notes</w:t>
            </w:r>
          </w:p>
        </w:tc>
        <w:tc>
          <w:tcPr>
            <w:tcW w:type="dxa" w:w="6917"/>
            <w:vAlign w:val="center"/>
            <w:tcMar>
              <w:top w:w="100" w:type="dxa"/>
              <w:start w:w="100" w:type="dxa"/>
              <w:bottom w:w="100" w:type="dxa"/>
              <w:end w:w="100" w:type="dxa"/>
            </w:tcMar>
            <w:tcBorders>
              <w:top w:val="single" w:sz="4" w:space="0" w:color="B9CBE0"/>
              <w:left w:val="single" w:sz="4" w:space="0" w:color="B9CBE0"/>
              <w:bottom w:val="single" w:sz="4" w:space="0" w:color="B9CBE0"/>
              <w:right w:val="single" w:sz="4" w:space="0" w:color="B9CBE0"/>
              <w:insideH w:val="single" w:sz="4" w:space="0" w:color="B9CBE0"/>
              <w:insideV w:val="single" w:sz="4" w:space="0" w:color="B9CBE0"/>
            </w:tcBorders>
          </w:tcPr>
          <w:p>
            <w:pPr>
              <w:spacing w:line="276" w:lineRule="auto" w:after="0"/>
              <w:jc w:val="left"/>
            </w:pPr>
            <w:r>
              <w:rPr>
                <w:sz w:val="18"/>
              </w:rPr>
            </w:r>
            <w:r>
              <w:rPr>
                <w:rFonts w:ascii="Arial" w:hAnsi="Arial" w:eastAsia="Arial"/>
                <w:b w:val="0"/>
                <w:sz w:val="18"/>
              </w:rPr>
              <w:t>docs/phase2-findings.md and docs/phase2-checklist.md</w:t>
            </w:r>
          </w:p>
        </w:tc>
      </w:tr>
    </w:tbl>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line="276" w:lineRule="auto"/>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100" w:line="276" w:lineRule="auto"/>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outlineLvl w:val="2"/>
    </w:pPr>
    <w:rPr>
      <w:rFonts w:asciiTheme="majorHAnsi" w:eastAsiaTheme="majorEastAsia" w:hAnsiTheme="majorHAnsi" w:cstheme="majorBidi" w:ascii="Arial" w:hAnsi="Arial" w:eastAsia="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76" w:lineRule="auto" w:before="200"/>
      <w:contextualSpacing/>
    </w:pPr>
    <w:rPr>
      <w:rFonts w:asciiTheme="majorHAnsi" w:eastAsiaTheme="majorEastAsia" w:hAnsiTheme="majorHAnsi" w:cstheme="majorBidi" w:ascii="Arial" w:hAnsi="Arial" w:eastAsia="Arial"/>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76" w:lineRule="auto" w:after="40"/>
      <w:contextualSpacing/>
    </w:pPr>
    <w:rPr>
      <w:rFonts w:ascii="Arial" w:hAnsi="Arial" w:eastAsia="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76" w:lineRule="auto" w:after="40"/>
      <w:contextualSpacing/>
    </w:pPr>
    <w:rPr>
      <w:rFonts w:ascii="Arial" w:hAnsi="Arial" w:eastAsia="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