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4E79"/>
          <w:sz w:val="36"/>
          <w:szCs w:val="36"/>
        </w:rPr>
        <w:t xml:space="preserve">Bayesian Optimisation — Week 2 Handover</w:t>
      </w:r>
    </w:p>
    <w:p>
      <w:pPr>
        <w:spacing w:after="60" w:before="0"/>
        <w:jc w:val="center"/>
      </w:pPr>
      <w:r>
        <w:rPr>
          <w:color w:val="555555"/>
          <w:sz w:val="20"/>
          <w:szCs w:val="20"/>
        </w:rPr>
        <w:t xml:space="preserve">Complete summary for the Week 3 LLM to continue from where Week 2 left off</w:t>
      </w:r>
    </w:p>
    <w:p>
      <w:pPr>
        <w:pBdr>
          <w:bottom w:val="single" w:color="CCCCCC" w:sz="4"/>
        </w:pBdr>
        <w:spacing w:after="100" w:before="100"/>
      </w:pPr>
    </w:p>
    <w:p>
      <w:pPr>
        <w:pStyle w:val="Heading1"/>
        <w:spacing w:after="120" w:before="300"/>
      </w:pPr>
      <w:r>
        <w:rPr>
          <w:b/>
          <w:bCs/>
          <w:color w:val="1F4E79"/>
          <w:sz w:val="28"/>
          <w:szCs w:val="28"/>
        </w:rPr>
        <w:t xml:space="preserve">Context</w:t>
      </w:r>
    </w:p>
    <w:p>
      <w:pPr>
        <w:spacing w:after="60" w:before="60"/>
      </w:pPr>
      <w:r>
        <w:rPr>
          <w:sz w:val="20"/>
          <w:szCs w:val="20"/>
        </w:rPr>
        <w:t xml:space="preserve">8 black-box functions are being maximised — one query per function per week — via a capstone project portal. Week 2 queries have been submitted. The next LLM should load the updated .npy files (n+1 rows each), re-fit the GP on expanded data, and generate Week 3 queries. All functions are maximisation problems. F3 and F6 have negative outputs by design — maximise toward zero.</w:t>
      </w:r>
    </w:p>
    <w:p>
      <w:pPr>
        <w:spacing w:after="60" w:before="60"/>
      </w:pPr>
      <w:r>
        <w:rPr>
          <w:b/>
          <w:bCs/>
          <w:color w:val="C00000"/>
          <w:sz w:val="20"/>
          <w:szCs w:val="20"/>
        </w:rPr>
        <w:t xml:space="preserve">IMPORTANT: Fill in the 'Week 2 result' column for each function before running any analysis. The result shapes the Week 3 strategy.</w:t>
      </w:r>
    </w:p>
    <w:p>
      <w:pPr>
        <w:pBdr>
          <w:bottom w:val="single" w:color="CCCCCC" w:sz="4"/>
        </w:pBdr>
        <w:spacing w:after="100" w:before="100"/>
      </w:pPr>
    </w:p>
    <w:p>
      <w:pPr>
        <w:pStyle w:val="Heading1"/>
        <w:spacing w:after="120" w:before="300"/>
      </w:pPr>
      <w:r>
        <w:rPr>
          <w:b/>
          <w:bCs/>
          <w:color w:val="1F4E79"/>
          <w:sz w:val="28"/>
          <w:szCs w:val="28"/>
        </w:rPr>
        <w:t xml:space="preserve">Overall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Surrogate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Gaussian Process (sklearn)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Re-fit from scratch each week on full dataset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Acquisition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UCB (F1-F4, F6-F8) / EI (F5)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 for unimodal smooth F5 only — never switch this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Optimiser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Random scan + L-BFGS-B restarts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60+ restarts; bounds clipped 0.5% inward from [0,1] edges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Kernels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Per-function — see table below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ARD length-scales throughout (per-dim). Do not change kernels unless justified.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Kappa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1.5–3.5 depending on function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when best-y improves; raise if flat or not improved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Override 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if GP contradicts correlation + top observed points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Always check GP output against top-5 observed points before submitting</w:t>
            </w:r>
          </w:p>
        </w:tc>
      </w:tr>
    </w:tbl>
    <w:p>
      <w:pPr>
        <w:pBdr>
          <w:bottom w:val="single" w:color="CCCCCC" w:sz="4"/>
        </w:pBdr>
        <w:spacing w:after="100" w:before="100"/>
      </w:pPr>
    </w:p>
    <w:p>
      <w:pPr>
        <w:pStyle w:val="Heading1"/>
        <w:spacing w:after="120" w:before="300"/>
      </w:pPr>
      <w:r>
        <w:rPr>
          <w:b/>
          <w:bCs/>
          <w:color w:val="1F4E79"/>
          <w:sz w:val="28"/>
          <w:szCs w:val="28"/>
        </w:rPr>
        <w:t xml:space="preserve">Kappa Guide for Week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Reduce kappa if the Week 2 query improved the best observed value (exploitation reward)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Keep kappa same if result was close but not a new best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Raise kappa if result was clearly worse or function is still flat (need more exploration)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F5: kappa irrelevant — always use EI, not UCB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F1: if still ~0, raise to 4.0 and switch to Thompson Sampling</w:t>
      </w:r>
    </w:p>
    <w:p>
      <w:pPr>
        <w:spacing w:after="80" w:before="80"/>
      </w:pPr>
    </w:p>
    <w:p>
      <w:pPr>
        <w:pBdr>
          <w:bottom w:val="single" w:color="CCCCCC" w:sz="4"/>
        </w:pBdr>
        <w:spacing w:after="100" w:before="100"/>
      </w:pPr>
    </w:p>
    <w:p>
      <w:pPr>
        <w:pStyle w:val="Heading1"/>
        <w:spacing w:after="120" w:before="300"/>
      </w:pPr>
      <w:r>
        <w:rPr>
          <w:b/>
          <w:bCs/>
          <w:color w:val="1F4E79"/>
          <w:sz w:val="28"/>
          <w:szCs w:val="28"/>
        </w:rPr>
        <w:t xml:space="preserve">Per-Function Detail</w:t>
      </w: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F1  </w:t>
      </w:r>
      <w:r>
        <w:rPr>
          <w:sz w:val="22"/>
          <w:szCs w:val="22"/>
        </w:rPr>
        <w:t xml:space="preserve">2D · Radiation detection  </w:t>
      </w:r>
      <w:r>
        <w:rPr>
          <w:b/>
          <w:bCs/>
          <w:color w:val="C00000"/>
          <w:sz w:val="20"/>
          <w:szCs w:val="20"/>
        </w:rPr>
        <w:t xml:space="preserve">[GP TRUSTED]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400"/>
        <w:gridCol w:w="1200"/>
        <w:gridCol w:w="1200"/>
        <w:gridCol w:w="2200"/>
      </w:tblGrid>
      <w:tr>
        <w:tc>
          <w:tcPr>
            <w:tcW w:type="dxa" w:w="1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Kernel</w:t>
            </w:r>
          </w:p>
        </w:tc>
        <w:tc>
          <w:tcPr>
            <w:tcW w:type="dxa" w:w="1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Acq fn</w:t>
            </w:r>
          </w:p>
        </w:tc>
        <w:tc>
          <w:tcPr>
            <w:tcW w:type="dxa" w:w="1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y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 query</w:t>
            </w:r>
          </w:p>
        </w:tc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 result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Matern 5/2 + WhiteKernel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UCB κ=3.5 (raised)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~0 (all outputs effectively zero)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FLAT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0.582500 - 0.871250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TBC — awaiting Week 2 output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Key drivers: </w:t>
      </w:r>
      <w:r>
        <w:rPr>
          <w:color w:val="333333"/>
          <w:sz w:val="19"/>
          <w:szCs w:val="19"/>
        </w:rPr>
        <w:t xml:space="preserve">No gradient signal. κ raised to 3.5. Structured 25×25 grid sweep deployed. Two queries now in top-right quadrant.</w:t>
      </w:r>
    </w:p>
    <w:p>
      <w:pPr>
        <w:spacing w:after="120" w:before="40"/>
      </w:pPr>
      <w:r>
        <w:rPr>
          <w:b/>
          <w:bCs/>
          <w:sz w:val="19"/>
          <w:szCs w:val="19"/>
        </w:rPr>
        <w:t xml:space="preserve">Week 3 plan: </w:t>
      </w:r>
      <w:r>
        <w:rPr>
          <w:color w:val="333333"/>
          <w:sz w:val="19"/>
          <w:szCs w:val="19"/>
        </w:rPr>
        <w:t xml:space="preserve">If still ~0: consider switching to Thompson Sampling or full random grid. May be genuinely flat everywhere. If any non-zero result: immediately exploit that region.</w:t>
      </w: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F2  </w:t>
      </w:r>
      <w:r>
        <w:rPr>
          <w:sz w:val="22"/>
          <w:szCs w:val="22"/>
        </w:rPr>
        <w:t xml:space="preserve">2D · Noisy ML log-likelihood  </w:t>
      </w:r>
      <w:r>
        <w:rPr>
          <w:b/>
          <w:bCs/>
          <w:color w:val="0070C0"/>
          <w:sz w:val="20"/>
          <w:szCs w:val="20"/>
        </w:rPr>
        <w:t xml:space="preserve">[BLEND]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400"/>
        <w:gridCol w:w="1200"/>
        <w:gridCol w:w="1200"/>
        <w:gridCol w:w="2200"/>
      </w:tblGrid>
      <w:tr>
        <w:tc>
          <w:tcPr>
            <w:tcW w:type="dxa" w:w="1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Kernel</w:t>
            </w:r>
          </w:p>
        </w:tc>
        <w:tc>
          <w:tcPr>
            <w:tcW w:type="dxa" w:w="1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Acq fn</w:t>
            </w:r>
          </w:p>
        </w:tc>
        <w:tc>
          <w:tcPr>
            <w:tcW w:type="dxa" w:w="1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y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 query</w:t>
            </w:r>
          </w:p>
        </w:tc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 result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Matern 5/2 + WhiteKernel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UCB κ=1.5 (reduced)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0.6131 at (0.721, 0.970)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IMPROVING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0.810763 - 0.924662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TBC — awaiting Week 2 output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Key drivers: </w:t>
      </w:r>
      <w:r>
        <w:rPr>
          <w:color w:val="333333"/>
          <w:sz w:val="19"/>
          <w:szCs w:val="19"/>
        </w:rPr>
        <w:t xml:space="preserve">x1 dominant r=+0.76, x2 r=+0.51. Both positive — higher is better for both. Week 1 query improved best (0.6112 → 0.6131). GP pushing higher x1 (0.811) while maintaining high x2.</w:t>
      </w:r>
    </w:p>
    <w:p>
      <w:pPr>
        <w:spacing w:after="120" w:before="40"/>
      </w:pPr>
      <w:r>
        <w:rPr>
          <w:b/>
          <w:bCs/>
          <w:sz w:val="19"/>
          <w:szCs w:val="19"/>
        </w:rPr>
        <w:t xml:space="preserve">Week 3 plan: </w:t>
      </w:r>
      <w:r>
        <w:rPr>
          <w:color w:val="333333"/>
          <w:sz w:val="19"/>
          <w:szCs w:val="19"/>
        </w:rPr>
        <w:t xml:space="preserve">If improved: reduce κ further (1.2), continue pushing x1 toward 1. If flat: raise κ back to 2.0 and explore lower-x1 region. WhiteKernel essential — noisy surface.</w:t>
      </w: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F3  </w:t>
      </w:r>
      <w:r>
        <w:rPr>
          <w:sz w:val="22"/>
          <w:szCs w:val="22"/>
        </w:rPr>
        <w:t xml:space="preserve">3D · Drug discovery (negative outputs)  </w:t>
      </w:r>
      <w:r>
        <w:rPr>
          <w:b/>
          <w:bCs/>
          <w:color w:val="C00000"/>
          <w:sz w:val="20"/>
          <w:szCs w:val="20"/>
        </w:rPr>
        <w:t xml:space="preserve">[MANUAL OVERRIDE]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400"/>
        <w:gridCol w:w="1200"/>
        <w:gridCol w:w="1200"/>
        <w:gridCol w:w="2200"/>
      </w:tblGrid>
      <w:tr>
        <w:tc>
          <w:tcPr>
            <w:tcW w:type="dxa" w:w="1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Kernel</w:t>
            </w:r>
          </w:p>
        </w:tc>
        <w:tc>
          <w:tcPr>
            <w:tcW w:type="dxa" w:w="1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Acq fn</w:t>
            </w:r>
          </w:p>
        </w:tc>
        <w:tc>
          <w:tcPr>
            <w:tcW w:type="dxa" w:w="1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y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 query</w:t>
            </w:r>
          </w:p>
        </w:tc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 result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Matern 1/2 ARD (non-smooth)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UCB κ=2.5 (raised)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-0.0348 at (0.493, 0.612, 0.340)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0.700000 - 0.800000 - 0.158000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TBC — awaiting Week 2 output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Key drivers: </w:t>
      </w:r>
      <w:r>
        <w:rPr>
          <w:color w:val="333333"/>
          <w:sz w:val="19"/>
          <w:szCs w:val="19"/>
        </w:rPr>
        <w:t xml:space="preserve">CRITICAL REVISION: x3 hypothesis was wrong. Best point is at x3=0.340, NOT near 0. Week 1 push to x3=0.04 gave -0.059 (worse). Cliff only above x3&gt;0.9. Relationship is non-monotone. x1 r=+0.27, x2 r=+0.18 (slightly positive). GP extreme corner suggestion (0.995, 0.995, 0.158) overridden — x1/x2 pushed to 0.7/0.8 instead.</w:t>
      </w:r>
    </w:p>
    <w:p>
      <w:pPr>
        <w:spacing w:after="120" w:before="40"/>
      </w:pPr>
      <w:r>
        <w:rPr>
          <w:b/>
          <w:bCs/>
          <w:sz w:val="19"/>
          <w:szCs w:val="19"/>
        </w:rPr>
        <w:t xml:space="preserve">Week 3 plan: </w:t>
      </w:r>
      <w:r>
        <w:rPr>
          <w:color w:val="333333"/>
          <w:sz w:val="19"/>
          <w:szCs w:val="19"/>
        </w:rPr>
        <w:t xml:space="preserve">Do NOT push x3 toward 0. Target x3 in 0.10–0.35 range. If Week 2 query improves: tighten around best (x1~0.6-0.8, x2~0.6-0.8, x3~0.15-0.35). GP on non-smooth surface cannot be trusted for extrapolation — always sanity-check against top observed points.</w:t>
      </w: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F4  </w:t>
      </w:r>
      <w:r>
        <w:rPr>
          <w:sz w:val="22"/>
          <w:szCs w:val="22"/>
        </w:rPr>
        <w:t xml:space="preserve">4D · Warehouse placement  </w:t>
      </w:r>
      <w:r>
        <w:rPr>
          <w:b/>
          <w:bCs/>
          <w:color w:val="1E7C34"/>
          <w:sz w:val="20"/>
          <w:szCs w:val="20"/>
        </w:rPr>
        <w:t xml:space="preserve">[GP TRUSTED]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400"/>
        <w:gridCol w:w="1200"/>
        <w:gridCol w:w="1200"/>
        <w:gridCol w:w="2200"/>
      </w:tblGrid>
      <w:tr>
        <w:tc>
          <w:tcPr>
            <w:tcW w:type="dxa" w:w="1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Kernel</w:t>
            </w:r>
          </w:p>
        </w:tc>
        <w:tc>
          <w:tcPr>
            <w:tcW w:type="dxa" w:w="1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Acq fn</w:t>
            </w:r>
          </w:p>
        </w:tc>
        <w:tc>
          <w:tcPr>
            <w:tcW w:type="dxa" w:w="1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y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 query</w:t>
            </w:r>
          </w:p>
        </w:tc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 result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Matern 5/2 ARD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UCB κ=2.0 (reduced)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0.523 at (0.408, 0.411, 0.347, 0.433) — 5x next best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BIG JUMP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0.394949 - 0.468200 - 0.447723 - 0.444878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TBC — awaiting Week 2 output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Key drivers: </w:t>
      </w:r>
      <w:r>
        <w:rPr>
          <w:color w:val="333333"/>
          <w:sz w:val="19"/>
          <w:szCs w:val="19"/>
        </w:rPr>
        <w:t xml:space="preserve">MASSIVE jump: -4.026 → +0.523. Best is a huge outlier vs next best (-4.03). x1 r=-0.52, x2 r=-0.46, x4 r=-0.50. Landscape is highly multimodal. GP exploring near best basin with high uncertainty (σ=0.926).</w:t>
      </w:r>
    </w:p>
    <w:p>
      <w:pPr>
        <w:spacing w:after="120" w:before="40"/>
      </w:pPr>
      <w:r>
        <w:rPr>
          <w:b/>
          <w:bCs/>
          <w:sz w:val="19"/>
          <w:szCs w:val="19"/>
        </w:rPr>
        <w:t xml:space="preserve">Week 3 plan: </w:t>
      </w:r>
      <w:r>
        <w:rPr>
          <w:color w:val="333333"/>
          <w:sz w:val="19"/>
          <w:szCs w:val="19"/>
        </w:rPr>
        <w:t xml:space="preserve">Do not over-exploit one spike — multimodal landscape. If Week 2 query returns positive: focus tighter around best. If negative: GP exploring different basin, raise κ slightly. Keep coverage broad.</w:t>
      </w: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F5  </w:t>
      </w:r>
      <w:r>
        <w:rPr>
          <w:sz w:val="22"/>
          <w:szCs w:val="22"/>
        </w:rPr>
        <w:t xml:space="preserve">4D · Chemical process yield  </w:t>
      </w:r>
      <w:r>
        <w:rPr>
          <w:b/>
          <w:bCs/>
          <w:color w:val="1E7C34"/>
          <w:sz w:val="20"/>
          <w:szCs w:val="20"/>
        </w:rPr>
        <w:t xml:space="preserve">[GP TRUSTED]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400"/>
        <w:gridCol w:w="1200"/>
        <w:gridCol w:w="1200"/>
        <w:gridCol w:w="2200"/>
      </w:tblGrid>
      <w:tr>
        <w:tc>
          <w:tcPr>
            <w:tcW w:type="dxa" w:w="1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Kernel</w:t>
            </w:r>
          </w:p>
        </w:tc>
        <w:tc>
          <w:tcPr>
            <w:tcW w:type="dxa" w:w="1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Acq fn</w:t>
            </w:r>
          </w:p>
        </w:tc>
        <w:tc>
          <w:tcPr>
            <w:tcW w:type="dxa" w:w="1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y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 query</w:t>
            </w:r>
          </w:p>
        </w:tc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 result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RBF ARD (smooth)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 — always EI for this 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4256.6 at (0.265, 0.995, 0.995, 0.995)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0.303616 - 0.995000 - 0.995000 - 0.995000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TBC — awaiting Week 2 output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Key drivers: </w:t>
      </w:r>
      <w:r>
        <w:rPr>
          <w:color w:val="333333"/>
          <w:sz w:val="19"/>
          <w:szCs w:val="19"/>
        </w:rPr>
        <w:t xml:space="preserve">MASSIVE jump: 1088.9 → 4256.6. Unimodal confirmed. x2/x3/x4 pinned at boundary (r=+0.46/+0.50/+0.47). x1 r=-0.26 — push lower. EI predicted mu=4118, σ=245. Week 2 query slightly raises x1 (0.303 vs 0.265 best) — EI-driven, acceptable.</w:t>
      </w:r>
    </w:p>
    <w:p>
      <w:pPr>
        <w:spacing w:after="120" w:before="40"/>
      </w:pPr>
      <w:r>
        <w:rPr>
          <w:b/>
          <w:bCs/>
          <w:sz w:val="19"/>
          <w:szCs w:val="19"/>
        </w:rPr>
        <w:t xml:space="preserve">Week 3 plan: </w:t>
      </w:r>
      <w:r>
        <w:rPr>
          <w:color w:val="333333"/>
          <w:sz w:val="19"/>
          <w:szCs w:val="19"/>
        </w:rPr>
        <w:t xml:space="preserve">Continue EI every round, no exceptions. x2/x3/x4 stay at 0.995. Push x1 lower — try 0.20 or below if EI suggests it. Single peak guaranteed, pure exploitation from here.</w:t>
      </w: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F6  </w:t>
      </w:r>
      <w:r>
        <w:rPr>
          <w:sz w:val="22"/>
          <w:szCs w:val="22"/>
        </w:rPr>
        <w:t xml:space="preserve">5D · Cake recipe scoring (negative outputs)  </w:t>
      </w:r>
      <w:r>
        <w:rPr>
          <w:b/>
          <w:bCs/>
          <w:color w:val="C00000"/>
          <w:sz w:val="20"/>
          <w:szCs w:val="20"/>
        </w:rPr>
        <w:t xml:space="preserve">[BLEND]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400"/>
        <w:gridCol w:w="1200"/>
        <w:gridCol w:w="1200"/>
        <w:gridCol w:w="2200"/>
      </w:tblGrid>
      <w:tr>
        <w:tc>
          <w:tcPr>
            <w:tcW w:type="dxa" w:w="1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Kernel</w:t>
            </w:r>
          </w:p>
        </w:tc>
        <w:tc>
          <w:tcPr>
            <w:tcW w:type="dxa" w:w="1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Acq fn</w:t>
            </w:r>
          </w:p>
        </w:tc>
        <w:tc>
          <w:tcPr>
            <w:tcW w:type="dxa" w:w="1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y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 query</w:t>
            </w:r>
          </w:p>
        </w:tc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 result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Matern 3/2 ARD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UCB κ=2.5 (raised)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-0.714 at (0.728, 0.155, 0.733, 0.694, 0.056)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0.360767 - 0.338091 - 0.456322 - 0.746072 - 0.055725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TBC — awaiting Week 2 output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Key drivers: </w:t>
      </w:r>
      <w:r>
        <w:rPr>
          <w:color w:val="333333"/>
          <w:sz w:val="19"/>
          <w:szCs w:val="19"/>
        </w:rPr>
        <w:t xml:space="preserve">Week 1 query FAILED: (0.5, 0.005, 0.9, 0.995, 0.005) gave -1.125 — extreme dims backfired. x4 r=+0.55 (high), x5 r=-0.60 (low), x2 r=-0.37 (moderate low). Week 2 GP query: x5=0.056 ✓, x4=0.746 ✓, x2=0.338 (higher than best 0.155 but GP trusted — extreme x2=0.005 was counterproductive).</w:t>
      </w:r>
    </w:p>
    <w:p>
      <w:pPr>
        <w:spacing w:after="120" w:before="40"/>
      </w:pPr>
      <w:r>
        <w:rPr>
          <w:b/>
          <w:bCs/>
          <w:sz w:val="19"/>
          <w:szCs w:val="19"/>
        </w:rPr>
        <w:t xml:space="preserve">Week 3 plan: </w:t>
      </w:r>
      <w:r>
        <w:rPr>
          <w:color w:val="333333"/>
          <w:sz w:val="19"/>
          <w:szCs w:val="19"/>
        </w:rPr>
        <w:t xml:space="preserve">If improved: push x5 closer to 0, x4 closer to 0.8. Moderate x2 (0.1–0.3). If not improved: re-examine x2 and x3 interaction. All outputs negative — maximise toward 0.</w:t>
      </w: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F7  </w:t>
      </w:r>
      <w:r>
        <w:rPr>
          <w:sz w:val="22"/>
          <w:szCs w:val="22"/>
        </w:rPr>
        <w:t xml:space="preserve">6D · ML hyperparameter tuning  </w:t>
      </w:r>
      <w:r>
        <w:rPr>
          <w:b/>
          <w:bCs/>
          <w:color w:val="0070C0"/>
          <w:sz w:val="20"/>
          <w:szCs w:val="20"/>
        </w:rPr>
        <w:t xml:space="preserve">[GP TRUSTED]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400"/>
        <w:gridCol w:w="1200"/>
        <w:gridCol w:w="1200"/>
        <w:gridCol w:w="2200"/>
      </w:tblGrid>
      <w:tr>
        <w:tc>
          <w:tcPr>
            <w:tcW w:type="dxa" w:w="1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Kernel</w:t>
            </w:r>
          </w:p>
        </w:tc>
        <w:tc>
          <w:tcPr>
            <w:tcW w:type="dxa" w:w="1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Acq fn</w:t>
            </w:r>
          </w:p>
        </w:tc>
        <w:tc>
          <w:tcPr>
            <w:tcW w:type="dxa" w:w="1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y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 query</w:t>
            </w:r>
          </w:p>
        </w:tc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 result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Matern 5/2 ARD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UCB κ=1.5 (reduced)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2.274 at (0.005, 0.101, 0.525, 0.181, 0.365, 0.771)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IMPROVING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0.005000 - 0.140312 - 0.465422 - 0.095751 - 0.363040 - 0.887559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TBC — awaiting Week 2 output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Key drivers: </w:t>
      </w:r>
      <w:r>
        <w:rPr>
          <w:color w:val="333333"/>
          <w:sz w:val="19"/>
          <w:szCs w:val="19"/>
        </w:rPr>
        <w:t xml:space="preserve">Improved 1.365 → 2.274. x1 r=-0.43 (keep near 0), x6 r=+0.34 (push high), x5 r=-0.28 (keep moderate-low). Week 2 query: x1=0.005 ✓, x6=0.888 (higher than 0.771 best) ✓, x5=0.363 ≈ same as best. UCB=2.48 vs best 2.27.</w:t>
      </w:r>
    </w:p>
    <w:p>
      <w:pPr>
        <w:spacing w:after="120" w:before="40"/>
      </w:pPr>
      <w:r>
        <w:rPr>
          <w:b/>
          <w:bCs/>
          <w:sz w:val="19"/>
          <w:szCs w:val="19"/>
        </w:rPr>
        <w:t xml:space="preserve">Week 3 plan: </w:t>
      </w:r>
      <w:r>
        <w:rPr>
          <w:color w:val="333333"/>
          <w:sz w:val="19"/>
          <w:szCs w:val="19"/>
        </w:rPr>
        <w:t xml:space="preserve">If improved: tighten x1→0, push x6 higher still, begin reducing x5 below 0.36. If plateau: raise κ to 1.8 and explore x3/x4 variation.</w:t>
      </w:r>
    </w:p>
    <w:p>
      <w:pPr>
        <w:spacing w:after="80" w:before="180"/>
      </w:pPr>
      <w:r>
        <w:rPr>
          <w:b/>
          <w:bCs/>
          <w:color w:val="1F4E79"/>
          <w:sz w:val="24"/>
          <w:szCs w:val="24"/>
        </w:rPr>
        <w:t xml:space="preserve">F8  </w:t>
      </w:r>
      <w:r>
        <w:rPr>
          <w:sz w:val="22"/>
          <w:szCs w:val="22"/>
        </w:rPr>
        <w:t xml:space="preserve">8D · Black-box validation accuracy  </w:t>
      </w:r>
      <w:r>
        <w:rPr>
          <w:b/>
          <w:bCs/>
          <w:color w:val="0070C0"/>
          <w:sz w:val="20"/>
          <w:szCs w:val="20"/>
        </w:rPr>
        <w:t xml:space="preserve">[MANUAL OVERRIDE]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400"/>
        <w:gridCol w:w="1200"/>
        <w:gridCol w:w="1200"/>
        <w:gridCol w:w="2200"/>
      </w:tblGrid>
      <w:tr>
        <w:tc>
          <w:tcPr>
            <w:tcW w:type="dxa" w:w="1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Kernel</w:t>
            </w:r>
          </w:p>
        </w:tc>
        <w:tc>
          <w:tcPr>
            <w:tcW w:type="dxa" w:w="168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Acq fn</w:t>
            </w:r>
          </w:p>
        </w:tc>
        <w:tc>
          <w:tcPr>
            <w:tcW w:type="dxa" w:w="1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 y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 query</w:t>
            </w:r>
          </w:p>
        </w:tc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 result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Matern 5/2 ARD (x1, x3 short priors)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UCB κ=2.5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9.598 at (0.056, 0.066, 0.023, 0.039, 0.404, 0.801, 0.488, 0.893)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NEAR BEST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0.036147 - 0.005000 - 0.005000 - 0.005000 - 0.250000 - 0.850000 - 0.005000 - 0.880000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TBC — awaiting Week 2 output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Key drivers: </w:t>
      </w:r>
      <w:r>
        <w:rPr>
          <w:color w:val="333333"/>
          <w:sz w:val="19"/>
          <w:szCs w:val="19"/>
        </w:rPr>
        <w:t xml:space="preserve">x1 r=-0.65, x3 r=-0.65 co-dominant — keep both near 0. x6 r=+0.12, x8 r=+0.11 (positive — keep HIGH). GP override required: GP suggested x6=0.296, x8=0.026 — contradicted both correlations AND top-2 observed points. Override: x6=0.850, x8=0.880. x5 overridden 0.995→0.250 (r=-0.20). Week 1 query missed best by only 0.028.</w:t>
      </w:r>
    </w:p>
    <w:p>
      <w:pPr>
        <w:spacing w:after="120" w:before="40"/>
      </w:pPr>
      <w:r>
        <w:rPr>
          <w:b/>
          <w:bCs/>
          <w:sz w:val="19"/>
          <w:szCs w:val="19"/>
        </w:rPr>
        <w:t xml:space="preserve">Week 3 plan: </w:t>
      </w:r>
      <w:r>
        <w:rPr>
          <w:color w:val="333333"/>
          <w:sz w:val="19"/>
          <w:szCs w:val="19"/>
        </w:rPr>
        <w:t xml:space="preserve">Keep x1&lt;0.1 and x3&lt;0.1 mandatory. x6 and x8 must be high (0.80+) — always override GP if it suggests otherwise. Explore x2 and x7 variation (r=-0.28 and r=-0.33 respectively — try lower values). x5 keep at 0.25–0.40.</w:t>
      </w:r>
    </w:p>
    <w:p>
      <w:pPr>
        <w:pBdr>
          <w:bottom w:val="single" w:color="CCCCCC" w:sz="4"/>
        </w:pBdr>
        <w:spacing w:after="100" w:before="100"/>
      </w:pPr>
    </w:p>
    <w:p>
      <w:pPr>
        <w:pStyle w:val="Heading1"/>
        <w:spacing w:after="120" w:before="300"/>
      </w:pPr>
      <w:r>
        <w:rPr>
          <w:b/>
          <w:bCs/>
          <w:color w:val="1F4E79"/>
          <w:sz w:val="28"/>
          <w:szCs w:val="28"/>
        </w:rPr>
        <w:t xml:space="preserve">Instructions for the Week 3 LLM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0"/>
          <w:szCs w:val="20"/>
        </w:rPr>
        <w:t xml:space="preserve">Fill in Week 2 results first</w:t>
      </w:r>
      <w:r>
        <w:rPr>
          <w:sz w:val="20"/>
          <w:szCs w:val="20"/>
        </w:rPr>
        <w:t xml:space="preserve"> — update the 'TBC' entries in each function block before doing anything else.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0"/>
          <w:szCs w:val="20"/>
        </w:rPr>
        <w:t xml:space="preserve">Load updated .npy files</w:t>
      </w:r>
      <w:r>
        <w:rPr>
          <w:sz w:val="20"/>
          <w:szCs w:val="20"/>
        </w:rPr>
        <w:t xml:space="preserve"> — each should have n+1 rows (one new result appended). Verify shape before analysis.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0"/>
          <w:szCs w:val="20"/>
        </w:rPr>
        <w:t xml:space="preserve">Re-fit GP with same kernel per function.</w:t>
      </w:r>
      <w:r>
        <w:rPr>
          <w:sz w:val="20"/>
          <w:szCs w:val="20"/>
        </w:rPr>
        <w:t xml:space="preserve"> Let hyperparameters re-optimise from new data. Do not change kernels without reason.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0"/>
          <w:szCs w:val="20"/>
        </w:rPr>
        <w:t xml:space="preserve">Adjust kappa</w:t>
      </w:r>
      <w:r>
        <w:rPr>
          <w:sz w:val="20"/>
          <w:szCs w:val="20"/>
        </w:rPr>
        <w:t xml:space="preserve"> — reduce on functions where Week 2 query improved the best. Raise or hold on flat/worsened functions.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0"/>
          <w:szCs w:val="20"/>
        </w:rPr>
        <w:t xml:space="preserve">F5: always use EI, never UCB.</w:t>
      </w:r>
      <w:r>
        <w:rPr>
          <w:sz w:val="20"/>
          <w:szCs w:val="20"/>
        </w:rPr>
        <w:t xml:space="preserve"> Push x1 lower; x2/x3/x4 stay at 0.995.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0"/>
          <w:szCs w:val="20"/>
        </w:rPr>
        <w:t xml:space="preserve">F3: do NOT push x3 toward 0.</w:t>
      </w:r>
      <w:r>
        <w:rPr>
          <w:sz w:val="20"/>
          <w:szCs w:val="20"/>
        </w:rPr>
        <w:t xml:space="preserve"> Target x3 in 0.10–0.35 range. The cliff is only above x3&gt;0.9.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0"/>
          <w:szCs w:val="20"/>
        </w:rPr>
        <w:t xml:space="preserve">F8: always override GP if it suggests low x6 or low x8.</w:t>
      </w:r>
      <w:r>
        <w:rPr>
          <w:sz w:val="20"/>
          <w:szCs w:val="20"/>
        </w:rPr>
        <w:t xml:space="preserve"> Both must stay above 0.80. x1 and x3 must stay below 0.10.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0"/>
          <w:szCs w:val="20"/>
        </w:rPr>
        <w:t xml:space="preserve">Run correlation analysis + GP acquisition for each function.</w:t>
      </w:r>
      <w:r>
        <w:rPr>
          <w:sz w:val="20"/>
          <w:szCs w:val="20"/>
        </w:rPr>
        <w:t xml:space="preserve"> Generate one submission string per function.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0"/>
          <w:szCs w:val="20"/>
        </w:rPr>
        <w:t xml:space="preserve">Sanity-check every GP query</w:t>
      </w:r>
      <w:r>
        <w:rPr>
          <w:sz w:val="20"/>
          <w:szCs w:val="20"/>
        </w:rPr>
        <w:t xml:space="preserve"> against the top-5 observed points and correlation signs before accepting.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0"/>
          <w:szCs w:val="20"/>
        </w:rPr>
        <w:t xml:space="preserve">Submission format:</w:t>
      </w:r>
      <w:r>
        <w:rPr>
          <w:sz w:val="20"/>
          <w:szCs w:val="20"/>
        </w:rPr>
        <w:t xml:space="preserve"> values separated by ' - ', e.g. 0.123456 - 0.654321 (6 decimal places).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  <w:sz w:val="20"/>
          <w:szCs w:val="20"/>
        </w:rPr>
        <w:t xml:space="preserve">All 8 problems are maximisation.</w:t>
      </w:r>
      <w:r>
        <w:rPr>
          <w:sz w:val="20"/>
          <w:szCs w:val="20"/>
        </w:rPr>
        <w:t xml:space="preserve"> F3 and F6 have all-negative outputs — higher (less negative) is better.</w:t>
      </w:r>
    </w:p>
    <w:p>
      <w:pPr>
        <w:pBdr>
          <w:bottom w:val="single" w:color="CCCCCC" w:sz="4"/>
        </w:pBdr>
        <w:spacing w:after="100" w:before="100"/>
      </w:pPr>
    </w:p>
    <w:p>
      <w:pPr>
        <w:spacing w:after="0" w:before="80"/>
        <w:jc w:val="center"/>
      </w:pPr>
      <w:r>
        <w:rPr>
          <w:color w:val="888888"/>
          <w:sz w:val="18"/>
          <w:szCs w:val="18"/>
        </w:rPr>
        <w:t xml:space="preserve">Generated by Claude  |  Bayesian Optimisation Capstone  |  Week 2 Handover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2026-05-21T13:24:48.340Z</dcterms:created>
  <dcterms:modified xsi:type="dcterms:W3CDTF">2026-05-21T13:24:48.340Z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