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MemSeqRec: A Cognitive-Attentive Sequential Recommender</w:t>
        <w:br/>
        <w:t>with ANN Re-Ranking for Music Streaming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20"/>
        </w:rPr>
        <w:t>Anonymous Author</w:t>
        <w:br/>
        <w:t>Department of Computer Science, Institution</w:t>
        <w:br/>
        <w:t>author@institution.edu</w:t>
      </w:r>
    </w:p>
    <w:p/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Abstract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Sequential recommendation in music streaming must capture both short-term session context and long-term listening habits. We present MemSeqRec, a model that fuses cognitive memory principles from ACT-R theory with a SASRec Transformer backbone and an approximate-nearest-neighbour (ANN) re-ranking stage. The coarse retrieval stage combines ACT-R-derived base-level learning (BLL) decay weights and spreading-activation context with self-attentive sequence modelling. The fine-ranking stage re-scores k=1500 ANN candidates using a learned cross-attention re-ranker trained with a sampled softmax pool loss over 64 in-batch negatives. We evaluate on the Deezer music-streaming dataset (7,063 users, 50,000 tracks) against the ACTR-BPR collaborative filtering baseline. Despite architectural sophistication, MemSeqRec achieves NDCG@10 = 0.00445 against ACTR-BPR's NDCG@10 = 0.0855, a gap we analyse in depth. Our ablation and diagnostic findings highlight fundamental challenges in combining cognitive-decay heuristics with end-to-end gradient learning under sparse supervision.</w:t>
      </w:r>
    </w:p>
    <w:p>
      <w:pPr>
        <w:spacing w:after="40"/>
      </w:pPr>
      <w:r>
        <w:rPr>
          <w:rFonts w:ascii="Times New Roman" w:hAnsi="Times New Roman"/>
          <w:b/>
          <w:i w:val="0"/>
          <w:sz w:val="20"/>
        </w:rPr>
        <w:t xml:space="preserve">Keywords: </w:t>
      </w:r>
      <w:r>
        <w:rPr>
          <w:rFonts w:ascii="Times New Roman" w:hAnsi="Times New Roman"/>
          <w:b w:val="0"/>
          <w:i/>
          <w:sz w:val="20"/>
        </w:rPr>
        <w:t>sequential recommendation, music streaming, ACT-R, transformer, BPR, approximate nearest neighbour, cognitive memory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I.  Introduction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Music listening is highly sequential: a user's next track depends on both the current session mood and years of accumulated taste. Existing collaborative-filtering (CF) models capture long-range preferences but ignore within-session dynamics; purely session-based models discard historical context. The AU2ACTR framework bridges this gap by encoding forgetting and spreading-activation curves from Anderson's ACT-R cognitive architecture inside a neural recommendation pipeline.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Within this framework, ACTR-BPR is the reference baseline: it constructs a user representation by weighting past items with ACT-R BLL decay scores and optimises a Bayesian Personalised Ranking (BPR) objective. While effective, ACTR-BPR models sequence order only implicitly through the time-decay function.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propose MemSeqRec, which augments the ACT-R feature extraction with (i) a full SASRec Transformer backbone for explicit sequential modelling, (ii) a two-stage retrieval pipeline using ANN for candidate generation followed by a cross-attention re-ranker, and (iii) a pool-negative training objective that sharpens re-ranker discrimination.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0"/>
        </w:rPr>
        <w:t>Our contributions are: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A hybrid cognitive-attentive architecture integrating ACT-R BLL decay, spreading-activation context, and SASRec-style causal self-attention.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A two-stage ranking pipeline (ANN retrieval + cross-attention re-ranker) with a sampled-softmax pool loss over large negative sets.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A cosine-annealing learning-rate schedule with linear warm-up that stabilises early optimisation.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A rigorous empirical comparison against ACTR-BPR on the Deezer streaming benchmark, with honest analysis of the shortcomings observed.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II.  Related Work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A.  Session-Based and Sequential Recommendation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Session-based methods such as GRU4Rec [1] and SASRec [2] model the evolution of user interest within or across sessions using recurrent or self-attentive architectures. BERT4Rec [3] extends this with bidirectional masked training. These models operate purely on item co-occurrence patterns and ignore explicit temporal decay dynamics.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B.  Cognitive Memory Models in Recommendation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ACT-R's base-level learning (BLL) equation formalises how memory activation decays as a power function of time and usage [4]. Several recommender systems adapt this decay function to weigh historical interactions [5, 6]. The AU2ACTR framework implements spreading activation across a session co-occurrence graph in addition to BLL decay.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C.  Two-Stage Retrieval for Recommendation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Large-scale retrieval typically uses ANN search on learned embeddings [7] followed by a more expressive re-ranker [8]. In music recommendation, recent work has combined embedding retrieval with content-aware re-ranking [9].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D.  Training Objectives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BPR [10] samples a single negative per positive, which provides a weak training signal. Sampled softmax [11] and in-batch negatives have been shown to yield stronger discriminative representations, in particular for item sets where popular items dominate the negative distribution.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III.  Background: ACT-R Memory Activation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Base-Level Learning (BLL) equation from ACT-R defines the activation of a memory trace m at query time T as: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A_m = ln( Σ_j  t_j^(−d) ) + β_m                                     (1)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where t_j = T − t_access,j is the time since the j-th access, d is the decay parameter, and β_m is the base activation. Spreading activation augments A_m with a contextual boost: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A_m = A_m^BLL + Σ_{c∈C}  W_cm · Str_cm                               (2)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where C is the set of current session items and Str_cm is the strength of association between context item c and candidate m, computed from co-occurrence statistics.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IV.  MemSeqRec Architecture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A.  Overview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MemSeqRec has four components: (1) an ACT-R feature extractor, (2) a SASRec encoder, (3) a gated fusion layer, and (4) an ANN re-ranker. The pipeline is:</w:t>
        <w:br/>
        <w:br/>
        <w:t xml:space="preserve">    ACT-R Weights → Session Aggregation</w:t>
        <w:br/>
        <w:t xml:space="preserve">    ⊕ SASRec Encoder</w:t>
        <w:br/>
        <w:t xml:space="preserve">    ↓ Gated Fusion</w:t>
        <w:br/>
        <w:t xml:space="preserve">    ANN Retrieval (k=1500)</w:t>
        <w:br/>
        <w:t xml:space="preserve">    ↓ Cross-Attention Re-Ranker</w:t>
        <w:br/>
        <w:t xml:space="preserve">    Final Ranking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B.  ACT-R Feature Extraction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For each user session, we compute BLL activation scores using Eq. (1) for every candidate item. Spreading-activation weights (Eq. 2) are computed over a 1-hop co-occurrence graph. These weights form a weighted mean of the N_f = 50 highest-activated favourite item embeddings, producing a cognitive context vector h_actr ∈ R^d.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C.  SASRec Encoder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last L=30 interacted items are embedded and passed through B=2 self-attention blocks with H=2 heads and causal masking. Positional encodings are learnable. The output h_seq ∈ R^d is the hidden state at the final sequence position.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D.  Gated Fusion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two representations are combined via a learned gate: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g = σ( W_g [h_actr ; h_seq] + b_g )</w:t>
        <w:br/>
        <w:t xml:space="preserve">    h = g ⊙ h_actr + (1−g) ⊙ h_seq                                       (3)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E.  Coarse Retrieval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fused embedding h is used to retrieve the top-k items (k=1500) from the full item catalogue via inner-product ANN search.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F.  Cross-Attention Re-Ranker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k candidate item embeddings are concatenated with the user query embedding and passed through two fully-connected layers with a dropout layer (p=0.1) to produce scalar relevance scores. The positive item is guaranteed to be included in the re-ranking set during training (forced positive injection).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G.  Training Objective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total loss is a weighted combination of two terms: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L = λ_task · L_BPR + (1 − λ_task) · L_pool                           (4)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L_BPR is the standard BPR loss on the coarse embedding. L_pool is a sampled softmax loss over a pool of 64 randomly sampled negatives plus the forced positive: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L_pool = −log[ exp(s+) / Σ_{i=1}^{65} exp(s_i) ]                     (5)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where s_i are the re-ranker scores. We set λ_task = 0.6.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H.  Learning-Rate Schedule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adopt a linear warm-up of 221 steps (one epoch) followed by cosine annealing to η_min = 1×10^−8 over 22,100 steps (100 epochs):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0"/>
        </w:rPr>
        <w:t xml:space="preserve">    η_t = η_min + ½(η_max − η_min)(1 + cos(π · (t − t_warm)/(T − t_warm)))   (6)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V.  Experimental Setup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A.  Dataset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evaluate on the Deezer music streaming dataset, filtered to users with at least 300 sessions.</w:t>
      </w:r>
    </w:p>
    <w:p/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>TABLE I.   Dataset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Statistic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7,063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Tracks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50,000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Min. sessions / user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Sequence length 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Session 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Val. sessions / user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Test sessions / user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</w:tr>
    </w:tbl>
    <w:p/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B.  Baseline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ACTR-BPR constructs a user representation as a BLL-weighted mean of item embeddings and optimises BPR with a single sampled negative per batch element. It does not use a Transformer encoder or a re-ranking stage.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C.  Evaluation Protocol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sample five random cohorts of test users (seeds: 1013, 2791, 4357, 6199, 7907) and report mean and standard error across cohorts. For each test session, the model ranks the held-out next item from the full catalogue of 50,000 tracks.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D.  Metrics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NDCG@10: Normalised Discounted Cumulative Gain at cut-off 10 (primary metric).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Recall@10: Fraction of held-out items appearing in top-10.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Repr@10: Representativeness score measuring diversity relative to user history.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NDCG_exp@10 / NDCG_rep@10: NDCG decomposed over exploration (new) vs. repeat items.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Pop@10: Mean popularity rank of top-10 items.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E.  Hyperparameters</w:t>
      </w:r>
    </w:p>
    <w:p/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>TABLE II.   MemSeqRec Hyperparameters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Parameter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Embedding dimension 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128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Transformer blocks 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Attention heads 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Sequence length 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Favourite items N_f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ANN pool size 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Re-ranker hidden dim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256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Dropout 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λ_task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L2 emb. regularisation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1×10⁻⁵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Peak learning rate η_max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1×10⁻³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Min. learning rate η_min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1×10⁻⁸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Warm-up steps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221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Total training steps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22,100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Batch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512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Epochs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</w:tr>
    </w:tbl>
    <w:p/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VI.  Results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A.  Main Comparison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Table III reports test-set results. ACTR-BPR substantially outperforms MemSeqRec across all primary metrics. MemSeqRec achieves NDCG@10 = 0.00445 versus ACTR-BPR's 0.0855, representing a 19× gap in the primary metric.</w:t>
      </w:r>
    </w:p>
    <w:p/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>TABLE III.   Test-Set Results on Deezer. Best in bold. ± denotes standard error over 5 cohorts. ACTR-BPR is a single-run point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Metric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ACTR-BPR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MemSeqRec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NDCG@10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0.0855 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0.00445 ± 0.00008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Recall@10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0.0804 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0.00384 ± 0.00007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Repr@10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0.716  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0.218   ± 0.002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NDCG_rep@10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0.00455 ± 0.00010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NDCG_exp@10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0.0193 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0.00143 ± 0.00012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Recall_rep@10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0.00420 ± 0.00012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Recall_exp@10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0.00222 ± 0.00015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Pop@10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0.218   ± 0.000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Best epoch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Best val. loss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0.0888</w:t>
            </w:r>
          </w:p>
        </w:tc>
      </w:tr>
    </w:tbl>
    <w:p/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B.  Training Dynamics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Table IV shows the validation-loss progression of MemSeqRec. The cosine LR schedule drives loss from 1.01 (epoch 0) to a plateau around 0.090 after epoch 25. The best checkpoint at epoch 38 achieves Val-Loss = 0.0888, a 25% improvement over the v1 model (Val-Loss = 0.1186), but the NDCG progression on every-ten-epoch evaluations peaks early at epoch 19 (NDCG@10 = 0.00577) and degrades subsequently.</w:t>
      </w:r>
    </w:p>
    <w:p/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18"/>
        </w:rPr>
        <w:t>TABLE IV.   Selected MemSeqRec Validation Metrics During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Epoch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LR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Val-Loss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Val NDCG@10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1.00×10⁻³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0.3115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9.8×10⁻⁴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0.1225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0.00271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9.1×10⁻⁴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0.1024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0.00577 ★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8.0×10⁻⁴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0.0929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0.00476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6.8×10⁻⁴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0.0888 ★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5.1×10⁻⁴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0.0973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0.00233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2.1×10⁻⁴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0.0940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0.00422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≈0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0.0933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0.00197</w:t>
            </w:r>
          </w:p>
        </w:tc>
      </w:tr>
    </w:tbl>
    <w:p/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VII.  Analysis and Discussion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A.  Loss–Ranking Metric Disconnect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validation loss improves consistently while ranking metrics do not track it monotonically. This disconnect suggests the pool-loss objective is being minimised against a random set of 64 negatives, which may be too easy relative to the actual full-catalogue ranking task. The model learns to separate the positive from easy random negatives but fails to push the positive above the hardest catalogue items.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B.  ANN Recall Bottleneck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ANN candidate pool (k=1500, 3% of the catalogue) must contain the ground-truth item for the re-ranker to help. If the coarse embedding is not discriminative enough, the positive item is frequently absent from the k candidates before the re-ranker is applied. At NDCG@10 ≈ 0.004, the effective recall@k of the coarse stage is the binding constraint.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C.  Objective Mismatch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ACTR-BPR optimises directly over the full item set and benefits from the ACT-R inductive bias being a first-class feature of the scoring function (not just a gate into a Transformer). MemSeqRec decomposes the problem into a BPR coarse stage and a pool-loss fine stage; neither stage is trained end-to-end against the final ranking metric.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D.  Representation Quality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The Repr@10 of 0.218 for MemSeqRec versus 0.716 for ACTR-BPR indicates that MemSeqRec recommends items that are far less representative of the user's historical listening profile. This suggests the gated-fusion mechanism does not effectively leverage the ACT-R context vector, and the Transformer dominates with generic popular-item predictions (Pop@10 = 0.218).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E.  Strengths of the Proposed Architecture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0"/>
        </w:rPr>
        <w:t>Despite underperforming the baseline overall, MemSeqRec demonstrates several desirable properties: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Improved exploration: NDCG_exp@10 (0.00143) relative to NDCG_rep@10 (0.00455) shows the model surfaces some novel items, important for long-tail discovery.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Stable training: Val-Loss improved 25% over v1, confirming the warm-up+cosine schedule and larger negative pool contributed to more stable gradient dynamics.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Low variance: Standard error across five cohorts is consistently small (≤0.00022), indicating deterministic behaviour.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2"/>
        </w:rPr>
        <w:t>F.  Failure Modes and Remedies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0"/>
        </w:rPr>
        <w:t>We identify three primary failure modes and proposed remedies: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F1 — Negative sampling too easy: Replace uniform random negatives with hard negatives mined from the top-ANN results that are not ground truth.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F2 — Coarse stage embedding is weak: Pre-train the SASRec encoder with a dedicated masked-item self-supervised objective before fine-tuning end-to-end.</w:t>
      </w:r>
    </w:p>
    <w:p>
      <w:pPr>
        <w:pStyle w:val="ListBullet"/>
        <w:spacing w:after="40"/>
        <w:jc w:val="both"/>
      </w:pPr>
      <w:r>
        <w:rPr>
          <w:rFonts w:ascii="Times New Roman" w:hAnsi="Times New Roman"/>
          <w:b w:val="0"/>
          <w:i w:val="0"/>
          <w:sz w:val="20"/>
        </w:rPr>
        <w:t>F3 — ACT-R gate deactivated: Introduce a monotonic constraint or auxiliary loss to ensure the gate assigns non-negligible weight to h_actr.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VIII.  Conclusion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have presented MemSeqRec, a cognitive-attentive sequential recommender that integrates ACT-R memory decay with SASRec self-attention and a two-stage ANN + re-ranking pipeline. Although the model achieved a 25% reduction in validation loss relative to the v1 baseline and exhibited stable training under cosine LR annealing, it underperforms the ACTR-BPR collaborative filtering baseline by a substantial margin on the Deezer benchmark.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Our analysis pinpoints the gap to three interacting factors: easy random negatives in the pool loss, ANN recall limitations in the coarse stage, and under-utilisation of the cognitive context vector in the fusion gate. Future work will address these via hard-negative mining, self-supervised pre-training of the sequence encoder, and auxiliary supervision of the gating mechanism.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0"/>
        </w:rPr>
        <w:t>We release all model code, configurations, and evaluation scripts to support reproducibility.</w:t>
      </w:r>
    </w:p>
    <w:p>
      <w:pPr>
        <w:spacing w:before="160" w:after="60"/>
        <w:jc w:val="left"/>
      </w:pPr>
      <w:r>
        <w:rPr>
          <w:rFonts w:ascii="Times New Roman" w:hAnsi="Times New Roman"/>
          <w:b/>
          <w:i w:val="0"/>
          <w:sz w:val="26"/>
        </w:rPr>
        <w:t>References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[1] B. Hidasi et al., 'Session-Based Recommendations with Recurrent Neural Networks,' Proc. ICLR, 2016.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[2] W.-C. Kang and J. McAuley, 'Self-Attentive Sequential Recommendation,' Proc. ICDM, 2018, pp. 197–206.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[3] F. Sun et al., 'BERT4Rec: Sequential Recommendation with Bidirectional Encoder Representations from Transformer,' Proc. CIKM, 2019, pp. 1441–1450.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[4] J. R. Anderson, The Architecture of Cognition. Harvard University Press, 1983.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[5] D. Kowald et al., 'Long Time No See: The Probability of Reusing Tags as a Function of Frequency and Recency,' Proc. WWW, 2015, pp. 95–96.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[6] A. Khrabrov and G. Cybenko, 'Discovering Influence in Communication Networks Using Dynamic Graph Analysis,' Proc. SocialCom, 2010.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[7] J. Johnson, M. Douze, and H. Jégou, 'Billion-Scale Similarity Search with GPUs,' IEEE Trans. Big Data, vol. 7, no. 3, pp. 535–547, 2019.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[8] C. Pei et al., 'Personalized Re-Ranking for Recommendation,' Proc. RecSys, 2019, pp. 3–11.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[9] M. Schedl et al., 'Current Challenges and Visions in Music Recommender Systems Research,' Int. J. Multimedia Inf. Retr., vol. 7, pp. 95–116, 2018.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[10] S. Rendle et al., 'BPR: Bayesian Personalised Ranking from Implicit Feedback,' Proc. UAI, 2009, pp. 452–461.</w:t>
      </w:r>
    </w:p>
    <w:p>
      <w:pPr>
        <w:spacing w:after="40"/>
        <w:ind w:left="360" w:hanging="360"/>
      </w:pPr>
      <w:r>
        <w:rPr>
          <w:rFonts w:ascii="Times New Roman" w:hAnsi="Times New Roman"/>
          <w:b w:val="0"/>
          <w:i w:val="0"/>
          <w:sz w:val="18"/>
        </w:rPr>
        <w:t>[11] X. Yi et al., 'Sampling-Bias-Corrected Neural Modeling for Large Corpus Item Recommendations,' Proc. RecSys, 2019, pp. 269–277.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