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32F3E"/>
          <w:sz w:val="32"/>
          <w:szCs w:val="32"/>
        </w:rPr>
        <w:t xml:space="preserve">Teardown Procedure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M5 Demand Forecasting on AWS</w:t>
      </w:r>
    </w:p>
    <w:p>
      <w:pPr>
        <w:pBdr>
          <w:bottom w:val="single" w:color="C9D1D9" w:sz="8"/>
        </w:pBdr>
        <w:spacing w:after="260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MGMT 599 Group 5  ·  Account 092622710003  ·  Region us-east-1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Run this after the final submission has been graded. The order matters: capture evidence first, then remove the resources that bill continuously, then the storage everything else reads from.</w:t>
      </w:r>
    </w:p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232F3E"/>
          <w:sz w:val="26"/>
          <w:szCs w:val="26"/>
        </w:rPr>
        <w:t xml:space="preserve">Resources created by this project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Every item below was created for the M5 forecasting pipeline. This is the complete list.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700"/>
        <w:gridCol w:w="2920"/>
      </w:tblGrid>
      <w:tr>
        <w:trPr>
          <w:tblHeader/>
        </w:trPr>
        <w:tc>
          <w:tcPr>
            <w:tcW w:type="dxa" w:w="2100"/>
            <w:shd w:fill="232F3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4700"/>
            <w:shd w:fill="232F3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2920"/>
            <w:shd w:fill="232F3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Billing behaviour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S3 bucket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mgmt599-group5-m5</w:t>
            </w:r>
          </w:p>
        </w:tc>
        <w:tc>
          <w:tcPr>
            <w:tcW w:type="dxa" w:w="2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Storage, charged per GB-month</w:t>
            </w:r>
          </w:p>
        </w:tc>
      </w:tr>
      <w:tr>
        <w:tc>
          <w:tcPr>
            <w:tcW w:type="dxa" w:w="2100"/>
            <w:shd w:fill="F2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Glue crawler</w:t>
            </w:r>
          </w:p>
        </w:tc>
        <w:tc>
          <w:tcPr>
            <w:tcW w:type="dxa" w:w="4700"/>
            <w:shd w:fill="F2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m5-sales-long-crawler</w:t>
            </w:r>
          </w:p>
        </w:tc>
        <w:tc>
          <w:tcPr>
            <w:tcW w:type="dxa" w:w="2920"/>
            <w:shd w:fill="F2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Per-run, already complete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Glue database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m5_db</w:t>
            </w:r>
          </w:p>
        </w:tc>
        <w:tc>
          <w:tcPr>
            <w:tcW w:type="dxa" w:w="2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Catalog storage, negligible</w:t>
            </w:r>
          </w:p>
        </w:tc>
      </w:tr>
      <w:tr>
        <w:tc>
          <w:tcPr>
            <w:tcW w:type="dxa" w:w="2100"/>
            <w:shd w:fill="F2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Catalog tables</w:t>
            </w:r>
          </w:p>
        </w:tc>
        <w:tc>
          <w:tcPr>
            <w:tcW w:type="dxa" w:w="4700"/>
            <w:shd w:fill="F2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sales_long, daily_sales_agg, weekly_item_agg, forecast_vs_actual, data_quality_summary</w:t>
            </w:r>
          </w:p>
        </w:tc>
        <w:tc>
          <w:tcPr>
            <w:tcW w:type="dxa" w:w="2920"/>
            <w:shd w:fill="F2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Metadata only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Athena workgroup config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primary, result location</w:t>
            </w:r>
          </w:p>
        </w:tc>
        <w:tc>
          <w:tcPr>
            <w:tcW w:type="dxa" w:w="2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Per-query, no standing charge</w:t>
            </w:r>
          </w:p>
        </w:tc>
      </w:tr>
      <w:tr>
        <w:tc>
          <w:tcPr>
            <w:tcW w:type="dxa" w:w="2100"/>
            <w:shd w:fill="F2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</w:t>
            </w:r>
          </w:p>
        </w:tc>
        <w:tc>
          <w:tcPr>
            <w:tcW w:type="dxa" w:w="4700"/>
            <w:shd w:fill="F2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M5 Demand Forecasting Dashboard</w:t>
            </w:r>
          </w:p>
        </w:tc>
        <w:tc>
          <w:tcPr>
            <w:tcW w:type="dxa" w:w="2920"/>
            <w:shd w:fill="F2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Subscription, recurring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Analyses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daily_sales_agg analysis, forecast_vs_actual analysis</w:t>
            </w:r>
          </w:p>
        </w:tc>
        <w:tc>
          <w:tcPr>
            <w:tcW w:type="dxa" w:w="2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Included in subscription</w:t>
            </w:r>
          </w:p>
        </w:tc>
      </w:tr>
      <w:tr>
        <w:tc>
          <w:tcPr>
            <w:tcW w:type="dxa" w:w="2100"/>
            <w:shd w:fill="F2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Datasets</w:t>
            </w:r>
          </w:p>
        </w:tc>
        <w:tc>
          <w:tcPr>
            <w:tcW w:type="dxa" w:w="4700"/>
            <w:shd w:fill="F2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daily_sales_agg, forecast_vs_actual</w:t>
            </w:r>
          </w:p>
        </w:tc>
        <w:tc>
          <w:tcPr>
            <w:tcW w:type="dxa" w:w="2920"/>
            <w:shd w:fill="F2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Included in subscription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sources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m5_athena, m5_athena_2</w:t>
            </w:r>
          </w:p>
        </w:tc>
        <w:tc>
          <w:tcPr>
            <w:tcW w:type="dxa" w:w="2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Included in subscription</w:t>
            </w:r>
          </w:p>
        </w:tc>
      </w:tr>
      <w:tr>
        <w:tc>
          <w:tcPr>
            <w:tcW w:type="dxa" w:w="2100"/>
            <w:shd w:fill="F2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Notebook instance</w:t>
            </w:r>
          </w:p>
        </w:tc>
        <w:tc>
          <w:tcPr>
            <w:tcW w:type="dxa" w:w="4700"/>
            <w:shd w:fill="F2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mgmt59900-group-5-forecasting</w:t>
            </w:r>
          </w:p>
        </w:tc>
        <w:tc>
          <w:tcPr>
            <w:tcW w:type="dxa" w:w="2920"/>
            <w:shd w:fill="F2F4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Hourly while running, EBS while stopped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IAM role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SageMakerM5ExecutionRole</w:t>
            </w:r>
          </w:p>
        </w:tc>
        <w:tc>
          <w:tcPr>
            <w:tcW w:type="dxa" w:w="2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charge, but holds broad permissions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232F3E"/>
          <w:sz w:val="26"/>
          <w:szCs w:val="26"/>
        </w:rPr>
        <w:t xml:space="preserve">1.  Capture evidence before removing anything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Once the S3 zones are emptied, none of this can be regenerated without re-downloading the dataset from Kaggle and rerunning the full pipeline.</w:t>
      </w:r>
    </w:p>
    <w:p>
      <w:pPr>
        <w:spacing w:after="80" w:line="276"/>
        <w:ind w:left="360" w:hanging="220"/>
      </w:pPr>
      <w:r>
        <w:rPr>
          <w:rFonts w:ascii="Calibri" w:cs="Calibri" w:eastAsia="Calibri" w:hAnsi="Calibri"/>
          <w:sz w:val="21"/>
          <w:szCs w:val="21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All screenshots are in screenshots/ and pushed to GitHub</w:t>
      </w:r>
    </w:p>
    <w:p>
      <w:pPr>
        <w:spacing w:after="80" w:line="276"/>
        <w:ind w:left="360" w:hanging="220"/>
      </w:pPr>
      <w:r>
        <w:rPr>
          <w:rFonts w:ascii="Calibri" w:cs="Calibri" w:eastAsia="Calibri" w:hAnsi="Calibri"/>
          <w:sz w:val="21"/>
          <w:szCs w:val="21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Notebook saved with its outputs intact and pushed to notebooks/</w:t>
      </w:r>
    </w:p>
    <w:p>
      <w:pPr>
        <w:spacing w:after="80" w:line="276"/>
        <w:ind w:left="360" w:hanging="220"/>
      </w:pPr>
      <w:r>
        <w:rPr>
          <w:rFonts w:ascii="Calibri" w:cs="Calibri" w:eastAsia="Calibri" w:hAnsi="Calibri"/>
          <w:sz w:val="21"/>
          <w:szCs w:val="21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Query result CSVs downloaded from Athena, if wanted for the appendix</w:t>
      </w:r>
    </w:p>
    <w:p>
      <w:pPr>
        <w:spacing w:after="80" w:line="276"/>
        <w:ind w:left="360" w:hanging="220"/>
      </w:pPr>
      <w:r>
        <w:rPr>
          <w:rFonts w:ascii="Calibri" w:cs="Calibri" w:eastAsia="Calibri" w:hAnsi="Calibri"/>
          <w:sz w:val="21"/>
          <w:szCs w:val="21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Cost Explorer screenshot taken (this is the last figure that changes)</w:t>
      </w:r>
    </w:p>
    <w:p>
      <w:pPr>
        <w:spacing w:after="80" w:line="276"/>
        <w:ind w:left="360" w:hanging="220"/>
      </w:pPr>
      <w:r>
        <w:rPr>
          <w:rFonts w:ascii="Calibri" w:cs="Calibri" w:eastAsia="Calibri" w:hAnsi="Calibri"/>
          <w:sz w:val="21"/>
          <w:szCs w:val="21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Final report and presentation submitted</w:t>
      </w:r>
    </w:p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232F3E"/>
          <w:sz w:val="26"/>
          <w:szCs w:val="26"/>
        </w:rPr>
        <w:t xml:space="preserve">2.  Cancel the recurring charges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These bill whether or not anyone is using them, so they come first.</w:t>
      </w:r>
    </w:p>
    <w:p>
      <w:pPr>
        <w:pStyle w:val="Heading2"/>
        <w:spacing w:after="130" w:before="240"/>
      </w:pPr>
      <w:r>
        <w:rPr>
          <w:rFonts w:ascii="Calibri" w:cs="Calibri" w:eastAsia="Calibri" w:hAnsi="Calibri"/>
          <w:b/>
          <w:bCs/>
          <w:color w:val="232F3E"/>
          <w:sz w:val="23"/>
          <w:szCs w:val="23"/>
        </w:rPr>
        <w:t xml:space="preserve">Dashboard subscription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Delete the dependent objects before unsubscribing, or the unsubscribe may be blocked. In order: the dashboard, then both analyses, then both datasets, then both data sources.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Dashboard: M5 Demand Forecasting Dashboard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Analyses: daily_sales_agg analysis, forecast_vs_actual analysis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Datasets: daily_sales_agg, forecast_vs_actual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Data sources: m5_athena, m5_athena_2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Then: profile icon → Manage QuickSight → Account settings → Unsubscribe.</w:t>
      </w:r>
    </w:p>
    <w:p>
      <w:pPr>
        <w:pStyle w:val="Heading2"/>
        <w:spacing w:after="130" w:before="240"/>
      </w:pPr>
      <w:r>
        <w:rPr>
          <w:rFonts w:ascii="Calibri" w:cs="Calibri" w:eastAsia="Calibri" w:hAnsi="Calibri"/>
          <w:b/>
          <w:bCs/>
          <w:color w:val="232F3E"/>
          <w:sz w:val="23"/>
          <w:szCs w:val="23"/>
        </w:rPr>
        <w:t xml:space="preserve">Notebook instance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 stopped instance still bills for its attached EBS volume, so stopping is not sufficient. Delete it.</w:t>
      </w:r>
    </w:p>
    <w:p>
      <w:pPr>
        <w:shd w:fill="F4F6F8" w:val="clear"/>
        <w:spacing w:after="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aws sagemaker stop-notebook-instance \</w:t>
      </w:r>
    </w:p>
    <w:p>
      <w:pPr>
        <w:shd w:fill="F4F6F8" w:val="clear"/>
        <w:spacing w:after="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  --notebook-instance-name mgmt59900-group-5-forecasting --region us-east-1</w:t>
      </w:r>
    </w:p>
    <w:p>
      <w:pPr>
        <w:shd w:fill="F4F6F8" w:val="clear"/>
        <w:spacing w:after="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val="clear"/>
        <w:spacing w:after="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# wait until the status reads Stopped, then:</w:t>
      </w:r>
    </w:p>
    <w:p>
      <w:pPr>
        <w:shd w:fill="F4F6F8" w:val="clear"/>
        <w:spacing w:after="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aws sagemaker delete-notebook-instance \</w:t>
      </w:r>
    </w:p>
    <w:p>
      <w:pPr>
        <w:shd w:fill="F4F6F8" w:val="clear"/>
        <w:spacing w:after="16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  --notebook-instance-name mgmt59900-group-5-forecasting --region us-east-1</w:t>
      </w:r>
    </w:p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232F3E"/>
          <w:sz w:val="26"/>
          <w:szCs w:val="26"/>
        </w:rPr>
        <w:t xml:space="preserve">3.  Remove the catalog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Deleting the database removes all five tables registered under it. The underlying S3 files are removed separately in step 5.</w:t>
      </w:r>
    </w:p>
    <w:p>
      <w:pPr>
        <w:shd w:fill="F4F6F8" w:val="clear"/>
        <w:spacing w:after="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aws glue delete-crawler --name m5-sales-long-crawler</w:t>
      </w:r>
    </w:p>
    <w:p>
      <w:pPr>
        <w:shd w:fill="F4F6F8" w:val="clear"/>
        <w:spacing w:after="16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aws glue delete-database --name m5_db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If the optional Glue ETL job was created, delete it and its GlueM5TransformRole as well.</w:t>
      </w:r>
    </w:p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232F3E"/>
          <w:sz w:val="26"/>
          <w:szCs w:val="26"/>
        </w:rPr>
        <w:t xml:space="preserve">4.  Remove the IAM role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SageMakerM5ExecutionRole was granted broad permissions during the build, including the ability to delete catalog tables. It has no further use once the notebook instance is gone.</w:t>
      </w:r>
    </w:p>
    <w:p>
      <w:pPr>
        <w:shd w:fill="F4F6F8" w:val="clear"/>
        <w:spacing w:after="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for p in AWSGlueConsoleFullAccess AmazonAthenaFullAccess \</w:t>
      </w:r>
    </w:p>
    <w:p>
      <w:pPr>
        <w:shd w:fill="F4F6F8" w:val="clear"/>
        <w:spacing w:after="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         AmazonS3FullAccess AmazonSageMakerFullAccess; do</w:t>
      </w:r>
    </w:p>
    <w:p>
      <w:pPr>
        <w:shd w:fill="F4F6F8" w:val="clear"/>
        <w:spacing w:after="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  aws iam detach-role-policy --role-name SageMakerM5ExecutionRole \</w:t>
      </w:r>
    </w:p>
    <w:p>
      <w:pPr>
        <w:shd w:fill="F4F6F8" w:val="clear"/>
        <w:spacing w:after="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    --policy-arn arn:aws:iam::aws:policy/$p</w:t>
      </w:r>
    </w:p>
    <w:p>
      <w:pPr>
        <w:shd w:fill="F4F6F8" w:val="clear"/>
        <w:spacing w:after="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done</w:t>
      </w:r>
    </w:p>
    <w:p>
      <w:pPr>
        <w:shd w:fill="F4F6F8" w:val="clear"/>
        <w:spacing w:after="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val="clear"/>
        <w:spacing w:after="16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aws iam delete-role --role-name SageMakerM5ExecutionRole</w:t>
      </w:r>
    </w:p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232F3E"/>
          <w:sz w:val="26"/>
          <w:szCs w:val="26"/>
        </w:rPr>
        <w:t xml:space="preserve">5.  Empty and remove storage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Last, because every other layer reads from here. This removes the raw, processed, curated, curated-backup and athena-results zones in a single pass.</w:t>
      </w:r>
    </w:p>
    <w:p>
      <w:pPr>
        <w:shd w:fill="F4F6F8" w:val="clear"/>
        <w:spacing w:after="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aws s3 rm s3://mgmt599-group5-m5 --recursive</w:t>
      </w:r>
    </w:p>
    <w:p>
      <w:pPr>
        <w:shd w:fill="F4F6F8" w:val="clear"/>
        <w:spacing w:after="16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aws s3 rb s3://mgmt599-group5-m5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One CTAS statement ran early on without an explicit external_location and fell back to the Athena workgroup default, writing a stray prefix outside the project bucket. Remove it:</w:t>
      </w:r>
    </w:p>
    <w:p>
      <w:pPr>
        <w:shd w:fill="F4F6F8" w:val="clear"/>
        <w:spacing w:after="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aws s3 rm s3://mgmt-datalake-streaming-jt/athena-results/Unsaved/ \</w:t>
      </w:r>
    </w:p>
    <w:p>
      <w:pPr>
        <w:shd w:fill="F4F6F8" w:val="clear"/>
        <w:spacing w:after="16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  --recursive</w:t>
      </w:r>
    </w:p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232F3E"/>
          <w:sz w:val="26"/>
          <w:szCs w:val="26"/>
        </w:rPr>
        <w:t xml:space="preserve">6.  Leave in place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The $10 budget alert. It costs nothing and will catch anything missed here.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The three IAM users and the group-mgmt599-group5 group.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The GitHub repository, which is the submitted artifact.</w:t>
      </w:r>
    </w:p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232F3E"/>
          <w:sz w:val="26"/>
          <w:szCs w:val="26"/>
        </w:rPr>
        <w:t xml:space="preserve">7.  Confirm</w:t>
      </w:r>
    </w:p>
    <w:p>
      <w:pPr>
        <w:shd w:fill="F4F6F8" w:val="clear"/>
        <w:spacing w:after="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aws s3 ls | grep mgmt599-group5-m5</w:t>
      </w:r>
    </w:p>
    <w:p>
      <w:pPr>
        <w:shd w:fill="F4F6F8" w:val="clear"/>
        <w:spacing w:after="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aws glue get-databases --query 'DatabaseList[].Name'</w:t>
      </w:r>
    </w:p>
    <w:p>
      <w:pPr>
        <w:shd w:fill="F4F6F8" w:val="clear"/>
        <w:spacing w:after="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aws sagemaker list-notebook-instances --region us-east-1 \</w:t>
      </w:r>
    </w:p>
    <w:p>
      <w:pPr>
        <w:shd w:fill="F4F6F8" w:val="clear"/>
        <w:spacing w:after="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  --query 'NotebookInstances[].NotebookInstanceName'</w:t>
      </w:r>
    </w:p>
    <w:p>
      <w:pPr>
        <w:shd w:fill="F4F6F8" w:val="clear"/>
        <w:spacing w:after="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val="clear"/>
        <w:spacing w:after="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aws ce get-cost-and-usage \</w:t>
      </w:r>
    </w:p>
    <w:p>
      <w:pPr>
        <w:shd w:fill="F4F6F8" w:val="clear"/>
        <w:spacing w:after="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  --time-period Start=2026-08-01,End=2026-09-01 \</w:t>
      </w:r>
    </w:p>
    <w:p>
      <w:pPr>
        <w:shd w:fill="F4F6F8" w:val="clear"/>
        <w:spacing w:after="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  --granularity MONTHLY --metrics UnblendedCost \</w:t>
      </w:r>
    </w:p>
    <w:p>
      <w:pPr>
        <w:shd w:fill="F4F6F8" w:val="clear"/>
        <w:spacing w:after="160" w:line="24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  --query 'ResultsByTime[0].Total.UnblendedCost'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The first three should return nothing relating to this project. Check the cost figure again a few days later: billing lags usage by up to 24 hours, so the number on teardown day is not the final one.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2026-08-15T09:04:07.381Z</dcterms:created>
  <dcterms:modified xsi:type="dcterms:W3CDTF">2026-08-15T09:04:07.409Z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