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088A4" w14:textId="2A6198ED" w:rsidR="004C7465" w:rsidRDefault="00440F45" w:rsidP="00440F45">
      <w:pPr>
        <w:pStyle w:val="Titel"/>
      </w:pPr>
      <w:r>
        <w:t xml:space="preserve">SDG Meter - </w:t>
      </w:r>
      <w:proofErr w:type="spellStart"/>
      <w:r>
        <w:t>NetWave</w:t>
      </w:r>
      <w:proofErr w:type="spellEnd"/>
    </w:p>
    <w:p w14:paraId="4522D5D9" w14:textId="77777777" w:rsidR="00440F45" w:rsidRDefault="00440F45" w:rsidP="00440F45"/>
    <w:p w14:paraId="1FE56A08" w14:textId="1D6487A1" w:rsidR="00440F45" w:rsidRDefault="00440F45" w:rsidP="00440F45">
      <w:r>
        <w:rPr>
          <w:noProof/>
        </w:rPr>
        <w:drawing>
          <wp:inline distT="0" distB="0" distL="0" distR="0" wp14:anchorId="17D3E823" wp14:editId="17233BE2">
            <wp:extent cx="5760720" cy="4995545"/>
            <wp:effectExtent l="0" t="0" r="0" b="0"/>
            <wp:docPr id="2038504876" name="Afbeelding 1" descr="SDG monitor - Het PON &amp; T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G monitor - Het PON &amp; Tel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995545"/>
                    </a:xfrm>
                    <a:prstGeom prst="rect">
                      <a:avLst/>
                    </a:prstGeom>
                    <a:noFill/>
                    <a:ln>
                      <a:noFill/>
                    </a:ln>
                  </pic:spPr>
                </pic:pic>
              </a:graphicData>
            </a:graphic>
          </wp:inline>
        </w:drawing>
      </w:r>
    </w:p>
    <w:p w14:paraId="64A85286" w14:textId="77777777" w:rsidR="00440F45" w:rsidRDefault="00440F45" w:rsidP="00440F45"/>
    <w:p w14:paraId="55318B92" w14:textId="77777777" w:rsidR="00440F45" w:rsidRDefault="00440F45" w:rsidP="00440F45"/>
    <w:p w14:paraId="4ECFD1AA" w14:textId="512D467E" w:rsidR="00440F45" w:rsidRDefault="00440F45" w:rsidP="00440F45">
      <w:r>
        <w:t>Gemaakt door: Jason Tomeij,</w:t>
      </w:r>
    </w:p>
    <w:p w14:paraId="0DBB8851" w14:textId="6CE0F970" w:rsidR="00440F45" w:rsidRDefault="00440F45" w:rsidP="00440F45">
      <w:r>
        <w:t>Datum: 28-03-2025</w:t>
      </w:r>
    </w:p>
    <w:p w14:paraId="3A1C8D37" w14:textId="2B680E6B" w:rsidR="00440F45" w:rsidRDefault="00440F45" w:rsidP="00440F45">
      <w:r>
        <w:t>Docent: Matthijs Berkhout</w:t>
      </w:r>
    </w:p>
    <w:p w14:paraId="51FDEC45" w14:textId="77777777" w:rsidR="00440F45" w:rsidRDefault="00440F45">
      <w:r>
        <w:br w:type="page"/>
      </w:r>
    </w:p>
    <w:p w14:paraId="416A706E" w14:textId="52B7B667" w:rsidR="00440F45" w:rsidRDefault="00440F45" w:rsidP="00440F45">
      <w:pPr>
        <w:pStyle w:val="Kop1"/>
      </w:pPr>
      <w:bookmarkStart w:id="0" w:name="_Toc193790069"/>
      <w:r>
        <w:lastRenderedPageBreak/>
        <w:t>Versienummering</w:t>
      </w:r>
      <w:bookmarkEnd w:id="0"/>
    </w:p>
    <w:p w14:paraId="04C3A12B" w14:textId="77777777" w:rsidR="00440F45" w:rsidRDefault="00440F45" w:rsidP="00440F45"/>
    <w:tbl>
      <w:tblPr>
        <w:tblStyle w:val="Tabelraster"/>
        <w:tblW w:w="0" w:type="auto"/>
        <w:tblLook w:val="04A0" w:firstRow="1" w:lastRow="0" w:firstColumn="1" w:lastColumn="0" w:noHBand="0" w:noVBand="1"/>
      </w:tblPr>
      <w:tblGrid>
        <w:gridCol w:w="1822"/>
        <w:gridCol w:w="1784"/>
        <w:gridCol w:w="1784"/>
        <w:gridCol w:w="2118"/>
        <w:gridCol w:w="1554"/>
      </w:tblGrid>
      <w:tr w:rsidR="00440F45" w14:paraId="63379B0C" w14:textId="77777777" w:rsidTr="00440F45">
        <w:tc>
          <w:tcPr>
            <w:tcW w:w="1822" w:type="dxa"/>
          </w:tcPr>
          <w:p w14:paraId="16CA439D" w14:textId="0991BBD7" w:rsidR="00440F45" w:rsidRPr="00440F45" w:rsidRDefault="00440F45" w:rsidP="00440F45">
            <w:pPr>
              <w:rPr>
                <w:b/>
                <w:bCs/>
              </w:rPr>
            </w:pPr>
            <w:r>
              <w:rPr>
                <w:b/>
                <w:bCs/>
              </w:rPr>
              <w:t>Versienummer</w:t>
            </w:r>
          </w:p>
        </w:tc>
        <w:tc>
          <w:tcPr>
            <w:tcW w:w="1784" w:type="dxa"/>
          </w:tcPr>
          <w:p w14:paraId="689095DB" w14:textId="42641E11" w:rsidR="00440F45" w:rsidRPr="00440F45" w:rsidRDefault="00440F45" w:rsidP="00440F45">
            <w:pPr>
              <w:rPr>
                <w:b/>
                <w:bCs/>
              </w:rPr>
            </w:pPr>
            <w:r>
              <w:rPr>
                <w:b/>
                <w:bCs/>
              </w:rPr>
              <w:t>Datum</w:t>
            </w:r>
          </w:p>
        </w:tc>
        <w:tc>
          <w:tcPr>
            <w:tcW w:w="1784" w:type="dxa"/>
          </w:tcPr>
          <w:p w14:paraId="0DD1D8C4" w14:textId="59B250CC" w:rsidR="00440F45" w:rsidRPr="00440F45" w:rsidRDefault="00440F45" w:rsidP="00440F45">
            <w:pPr>
              <w:rPr>
                <w:b/>
                <w:bCs/>
              </w:rPr>
            </w:pPr>
            <w:r>
              <w:rPr>
                <w:b/>
                <w:bCs/>
              </w:rPr>
              <w:t>Auteur</w:t>
            </w:r>
          </w:p>
        </w:tc>
        <w:tc>
          <w:tcPr>
            <w:tcW w:w="2118" w:type="dxa"/>
          </w:tcPr>
          <w:p w14:paraId="46758163" w14:textId="2A184685" w:rsidR="00440F45" w:rsidRPr="00440F45" w:rsidRDefault="00440F45" w:rsidP="00440F45">
            <w:pPr>
              <w:rPr>
                <w:b/>
                <w:bCs/>
              </w:rPr>
            </w:pPr>
            <w:r>
              <w:rPr>
                <w:b/>
                <w:bCs/>
              </w:rPr>
              <w:t>Wijziging</w:t>
            </w:r>
          </w:p>
        </w:tc>
        <w:tc>
          <w:tcPr>
            <w:tcW w:w="1554" w:type="dxa"/>
          </w:tcPr>
          <w:p w14:paraId="24F196EC" w14:textId="5FEC6FBA" w:rsidR="00440F45" w:rsidRPr="00440F45" w:rsidRDefault="00440F45" w:rsidP="00440F45">
            <w:pPr>
              <w:rPr>
                <w:b/>
                <w:bCs/>
              </w:rPr>
            </w:pPr>
            <w:r>
              <w:rPr>
                <w:b/>
                <w:bCs/>
              </w:rPr>
              <w:t>Controle</w:t>
            </w:r>
          </w:p>
        </w:tc>
      </w:tr>
      <w:tr w:rsidR="00440F45" w14:paraId="66787CEC" w14:textId="77777777" w:rsidTr="00440F45">
        <w:tc>
          <w:tcPr>
            <w:tcW w:w="1822" w:type="dxa"/>
          </w:tcPr>
          <w:p w14:paraId="674407DA" w14:textId="428D62D5" w:rsidR="00440F45" w:rsidRDefault="00440F45" w:rsidP="00440F45">
            <w:r>
              <w:t>0.1</w:t>
            </w:r>
          </w:p>
        </w:tc>
        <w:tc>
          <w:tcPr>
            <w:tcW w:w="1784" w:type="dxa"/>
          </w:tcPr>
          <w:p w14:paraId="37EE36FF" w14:textId="7C66F59C" w:rsidR="00440F45" w:rsidRDefault="00440F45" w:rsidP="00440F45">
            <w:r>
              <w:t>28-03-2025</w:t>
            </w:r>
          </w:p>
        </w:tc>
        <w:tc>
          <w:tcPr>
            <w:tcW w:w="1784" w:type="dxa"/>
          </w:tcPr>
          <w:p w14:paraId="48C0B7B1" w14:textId="78DE44BD" w:rsidR="00440F45" w:rsidRPr="00440F45" w:rsidRDefault="00440F45" w:rsidP="00440F45">
            <w:pPr>
              <w:rPr>
                <w:b/>
                <w:bCs/>
              </w:rPr>
            </w:pPr>
            <w:r>
              <w:rPr>
                <w:b/>
                <w:bCs/>
              </w:rPr>
              <w:t>Jason</w:t>
            </w:r>
          </w:p>
        </w:tc>
        <w:tc>
          <w:tcPr>
            <w:tcW w:w="2118" w:type="dxa"/>
          </w:tcPr>
          <w:p w14:paraId="2453E016" w14:textId="13F4331A" w:rsidR="00440F45" w:rsidRDefault="00440F45" w:rsidP="00440F45">
            <w:r>
              <w:t>Document opzet gemaakt</w:t>
            </w:r>
            <w:r w:rsidR="00C172E1">
              <w:t xml:space="preserve"> + Actieplan</w:t>
            </w:r>
          </w:p>
        </w:tc>
        <w:tc>
          <w:tcPr>
            <w:tcW w:w="1554" w:type="dxa"/>
          </w:tcPr>
          <w:p w14:paraId="40C87D37" w14:textId="77777777" w:rsidR="00440F45" w:rsidRDefault="00440F45" w:rsidP="00440F45"/>
        </w:tc>
      </w:tr>
      <w:tr w:rsidR="00440F45" w14:paraId="5B2534B8" w14:textId="77777777" w:rsidTr="00440F45">
        <w:tc>
          <w:tcPr>
            <w:tcW w:w="1822" w:type="dxa"/>
          </w:tcPr>
          <w:p w14:paraId="375D50B0" w14:textId="77777777" w:rsidR="00440F45" w:rsidRDefault="00440F45" w:rsidP="00440F45"/>
        </w:tc>
        <w:tc>
          <w:tcPr>
            <w:tcW w:w="1784" w:type="dxa"/>
          </w:tcPr>
          <w:p w14:paraId="11ED3972" w14:textId="77777777" w:rsidR="00440F45" w:rsidRDefault="00440F45" w:rsidP="00440F45"/>
        </w:tc>
        <w:tc>
          <w:tcPr>
            <w:tcW w:w="1784" w:type="dxa"/>
          </w:tcPr>
          <w:p w14:paraId="54C18528" w14:textId="77777777" w:rsidR="00440F45" w:rsidRDefault="00440F45" w:rsidP="00440F45"/>
        </w:tc>
        <w:tc>
          <w:tcPr>
            <w:tcW w:w="2118" w:type="dxa"/>
          </w:tcPr>
          <w:p w14:paraId="1F1E38F5" w14:textId="77777777" w:rsidR="00440F45" w:rsidRDefault="00440F45" w:rsidP="00440F45"/>
        </w:tc>
        <w:tc>
          <w:tcPr>
            <w:tcW w:w="1554" w:type="dxa"/>
          </w:tcPr>
          <w:p w14:paraId="657BD848" w14:textId="77777777" w:rsidR="00440F45" w:rsidRDefault="00440F45" w:rsidP="00440F45"/>
        </w:tc>
      </w:tr>
      <w:tr w:rsidR="00440F45" w14:paraId="216CA71F" w14:textId="77777777" w:rsidTr="00440F45">
        <w:tc>
          <w:tcPr>
            <w:tcW w:w="1822" w:type="dxa"/>
          </w:tcPr>
          <w:p w14:paraId="3D646CA2" w14:textId="77777777" w:rsidR="00440F45" w:rsidRDefault="00440F45" w:rsidP="00440F45"/>
        </w:tc>
        <w:tc>
          <w:tcPr>
            <w:tcW w:w="1784" w:type="dxa"/>
          </w:tcPr>
          <w:p w14:paraId="50A84B02" w14:textId="77777777" w:rsidR="00440F45" w:rsidRDefault="00440F45" w:rsidP="00440F45"/>
        </w:tc>
        <w:tc>
          <w:tcPr>
            <w:tcW w:w="1784" w:type="dxa"/>
          </w:tcPr>
          <w:p w14:paraId="6352627E" w14:textId="77777777" w:rsidR="00440F45" w:rsidRDefault="00440F45" w:rsidP="00440F45"/>
        </w:tc>
        <w:tc>
          <w:tcPr>
            <w:tcW w:w="2118" w:type="dxa"/>
          </w:tcPr>
          <w:p w14:paraId="6A9962A6" w14:textId="77777777" w:rsidR="00440F45" w:rsidRDefault="00440F45" w:rsidP="00440F45"/>
        </w:tc>
        <w:tc>
          <w:tcPr>
            <w:tcW w:w="1554" w:type="dxa"/>
          </w:tcPr>
          <w:p w14:paraId="196A6335" w14:textId="77777777" w:rsidR="00440F45" w:rsidRDefault="00440F45" w:rsidP="00440F45"/>
        </w:tc>
      </w:tr>
      <w:tr w:rsidR="00440F45" w14:paraId="2E7224DB" w14:textId="77777777" w:rsidTr="00440F45">
        <w:tc>
          <w:tcPr>
            <w:tcW w:w="1822" w:type="dxa"/>
          </w:tcPr>
          <w:p w14:paraId="605412F2" w14:textId="77777777" w:rsidR="00440F45" w:rsidRDefault="00440F45" w:rsidP="00440F45"/>
        </w:tc>
        <w:tc>
          <w:tcPr>
            <w:tcW w:w="1784" w:type="dxa"/>
          </w:tcPr>
          <w:p w14:paraId="1467C115" w14:textId="77777777" w:rsidR="00440F45" w:rsidRDefault="00440F45" w:rsidP="00440F45"/>
        </w:tc>
        <w:tc>
          <w:tcPr>
            <w:tcW w:w="1784" w:type="dxa"/>
          </w:tcPr>
          <w:p w14:paraId="6B66FD12" w14:textId="77777777" w:rsidR="00440F45" w:rsidRDefault="00440F45" w:rsidP="00440F45"/>
        </w:tc>
        <w:tc>
          <w:tcPr>
            <w:tcW w:w="2118" w:type="dxa"/>
          </w:tcPr>
          <w:p w14:paraId="69078F73" w14:textId="77777777" w:rsidR="00440F45" w:rsidRDefault="00440F45" w:rsidP="00440F45"/>
        </w:tc>
        <w:tc>
          <w:tcPr>
            <w:tcW w:w="1554" w:type="dxa"/>
          </w:tcPr>
          <w:p w14:paraId="62172EFA" w14:textId="77777777" w:rsidR="00440F45" w:rsidRDefault="00440F45" w:rsidP="00440F45"/>
        </w:tc>
      </w:tr>
    </w:tbl>
    <w:p w14:paraId="15664ED3" w14:textId="33A9E0C5" w:rsidR="00440F45" w:rsidRDefault="00440F45" w:rsidP="00440F45"/>
    <w:p w14:paraId="1720BA2A" w14:textId="77777777" w:rsidR="00440F45" w:rsidRDefault="00440F45">
      <w:r>
        <w:br w:type="page"/>
      </w:r>
    </w:p>
    <w:p w14:paraId="39D4CC2E" w14:textId="7EF55AF2" w:rsidR="00440F45" w:rsidRDefault="00440F45" w:rsidP="00440F45">
      <w:pPr>
        <w:pStyle w:val="Kop1"/>
      </w:pPr>
      <w:bookmarkStart w:id="1" w:name="_Toc193790070"/>
      <w:r>
        <w:lastRenderedPageBreak/>
        <w:t>Inhoudsopgave</w:t>
      </w:r>
      <w:bookmarkEnd w:id="1"/>
    </w:p>
    <w:sdt>
      <w:sdtPr>
        <w:id w:val="207200173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47605B1" w14:textId="5D2BCD1B" w:rsidR="00440F45" w:rsidRDefault="00440F45">
          <w:pPr>
            <w:pStyle w:val="Kopvaninhoudsopgave"/>
          </w:pPr>
          <w:r>
            <w:t>Inhoud</w:t>
          </w:r>
        </w:p>
        <w:p w14:paraId="6F09FFD2" w14:textId="3DF63E28" w:rsidR="00134C10" w:rsidRDefault="00440F4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3790069" w:history="1">
            <w:r w:rsidR="00134C10" w:rsidRPr="009B6089">
              <w:rPr>
                <w:rStyle w:val="Hyperlink"/>
                <w:noProof/>
              </w:rPr>
              <w:t>Versienummering</w:t>
            </w:r>
            <w:r w:rsidR="00134C10">
              <w:rPr>
                <w:noProof/>
                <w:webHidden/>
              </w:rPr>
              <w:tab/>
            </w:r>
            <w:r w:rsidR="00134C10">
              <w:rPr>
                <w:noProof/>
                <w:webHidden/>
              </w:rPr>
              <w:fldChar w:fldCharType="begin"/>
            </w:r>
            <w:r w:rsidR="00134C10">
              <w:rPr>
                <w:noProof/>
                <w:webHidden/>
              </w:rPr>
              <w:instrText xml:space="preserve"> PAGEREF _Toc193790069 \h </w:instrText>
            </w:r>
            <w:r w:rsidR="00134C10">
              <w:rPr>
                <w:noProof/>
                <w:webHidden/>
              </w:rPr>
            </w:r>
            <w:r w:rsidR="00134C10">
              <w:rPr>
                <w:noProof/>
                <w:webHidden/>
              </w:rPr>
              <w:fldChar w:fldCharType="separate"/>
            </w:r>
            <w:r w:rsidR="00134C10">
              <w:rPr>
                <w:noProof/>
                <w:webHidden/>
              </w:rPr>
              <w:t>2</w:t>
            </w:r>
            <w:r w:rsidR="00134C10">
              <w:rPr>
                <w:noProof/>
                <w:webHidden/>
              </w:rPr>
              <w:fldChar w:fldCharType="end"/>
            </w:r>
          </w:hyperlink>
        </w:p>
        <w:p w14:paraId="6DA80D41" w14:textId="015291C4" w:rsidR="00134C10" w:rsidRDefault="00134C10">
          <w:pPr>
            <w:pStyle w:val="Inhopg1"/>
            <w:tabs>
              <w:tab w:val="right" w:leader="dot" w:pos="9062"/>
            </w:tabs>
            <w:rPr>
              <w:rFonts w:eastAsiaTheme="minorEastAsia"/>
              <w:noProof/>
              <w:lang w:eastAsia="nl-NL"/>
            </w:rPr>
          </w:pPr>
          <w:hyperlink w:anchor="_Toc193790070" w:history="1">
            <w:r w:rsidRPr="009B6089">
              <w:rPr>
                <w:rStyle w:val="Hyperlink"/>
                <w:noProof/>
              </w:rPr>
              <w:t>Inhoudsopgave</w:t>
            </w:r>
            <w:r>
              <w:rPr>
                <w:noProof/>
                <w:webHidden/>
              </w:rPr>
              <w:tab/>
            </w:r>
            <w:r>
              <w:rPr>
                <w:noProof/>
                <w:webHidden/>
              </w:rPr>
              <w:fldChar w:fldCharType="begin"/>
            </w:r>
            <w:r>
              <w:rPr>
                <w:noProof/>
                <w:webHidden/>
              </w:rPr>
              <w:instrText xml:space="preserve"> PAGEREF _Toc193790070 \h </w:instrText>
            </w:r>
            <w:r>
              <w:rPr>
                <w:noProof/>
                <w:webHidden/>
              </w:rPr>
            </w:r>
            <w:r>
              <w:rPr>
                <w:noProof/>
                <w:webHidden/>
              </w:rPr>
              <w:fldChar w:fldCharType="separate"/>
            </w:r>
            <w:r>
              <w:rPr>
                <w:noProof/>
                <w:webHidden/>
              </w:rPr>
              <w:t>3</w:t>
            </w:r>
            <w:r>
              <w:rPr>
                <w:noProof/>
                <w:webHidden/>
              </w:rPr>
              <w:fldChar w:fldCharType="end"/>
            </w:r>
          </w:hyperlink>
        </w:p>
        <w:p w14:paraId="63115B17" w14:textId="72DF5F64" w:rsidR="00134C10" w:rsidRDefault="00134C10">
          <w:pPr>
            <w:pStyle w:val="Inhopg2"/>
            <w:tabs>
              <w:tab w:val="right" w:leader="dot" w:pos="9062"/>
            </w:tabs>
            <w:rPr>
              <w:noProof/>
            </w:rPr>
          </w:pPr>
          <w:hyperlink w:anchor="_Toc193790071" w:history="1">
            <w:r w:rsidRPr="009B6089">
              <w:rPr>
                <w:rStyle w:val="Hyperlink"/>
                <w:noProof/>
              </w:rPr>
              <w:t>Introductie</w:t>
            </w:r>
            <w:r>
              <w:rPr>
                <w:noProof/>
                <w:webHidden/>
              </w:rPr>
              <w:tab/>
            </w:r>
            <w:r>
              <w:rPr>
                <w:noProof/>
                <w:webHidden/>
              </w:rPr>
              <w:fldChar w:fldCharType="begin"/>
            </w:r>
            <w:r>
              <w:rPr>
                <w:noProof/>
                <w:webHidden/>
              </w:rPr>
              <w:instrText xml:space="preserve"> PAGEREF _Toc193790071 \h </w:instrText>
            </w:r>
            <w:r>
              <w:rPr>
                <w:noProof/>
                <w:webHidden/>
              </w:rPr>
            </w:r>
            <w:r>
              <w:rPr>
                <w:noProof/>
                <w:webHidden/>
              </w:rPr>
              <w:fldChar w:fldCharType="separate"/>
            </w:r>
            <w:r>
              <w:rPr>
                <w:noProof/>
                <w:webHidden/>
              </w:rPr>
              <w:t>4</w:t>
            </w:r>
            <w:r>
              <w:rPr>
                <w:noProof/>
                <w:webHidden/>
              </w:rPr>
              <w:fldChar w:fldCharType="end"/>
            </w:r>
          </w:hyperlink>
        </w:p>
        <w:p w14:paraId="2BE07186" w14:textId="45C1AE72" w:rsidR="00134C10" w:rsidRDefault="00134C10">
          <w:pPr>
            <w:pStyle w:val="Inhopg2"/>
            <w:tabs>
              <w:tab w:val="right" w:leader="dot" w:pos="9062"/>
            </w:tabs>
            <w:rPr>
              <w:noProof/>
            </w:rPr>
          </w:pPr>
          <w:hyperlink w:anchor="_Toc193790072" w:history="1">
            <w:r w:rsidRPr="009B6089">
              <w:rPr>
                <w:rStyle w:val="Hyperlink"/>
                <w:noProof/>
              </w:rPr>
              <w:t>Actieplan</w:t>
            </w:r>
            <w:r>
              <w:rPr>
                <w:noProof/>
                <w:webHidden/>
              </w:rPr>
              <w:tab/>
            </w:r>
            <w:r>
              <w:rPr>
                <w:noProof/>
                <w:webHidden/>
              </w:rPr>
              <w:fldChar w:fldCharType="begin"/>
            </w:r>
            <w:r>
              <w:rPr>
                <w:noProof/>
                <w:webHidden/>
              </w:rPr>
              <w:instrText xml:space="preserve"> PAGEREF _Toc193790072 \h </w:instrText>
            </w:r>
            <w:r>
              <w:rPr>
                <w:noProof/>
                <w:webHidden/>
              </w:rPr>
            </w:r>
            <w:r>
              <w:rPr>
                <w:noProof/>
                <w:webHidden/>
              </w:rPr>
              <w:fldChar w:fldCharType="separate"/>
            </w:r>
            <w:r>
              <w:rPr>
                <w:noProof/>
                <w:webHidden/>
              </w:rPr>
              <w:t>5</w:t>
            </w:r>
            <w:r>
              <w:rPr>
                <w:noProof/>
                <w:webHidden/>
              </w:rPr>
              <w:fldChar w:fldCharType="end"/>
            </w:r>
          </w:hyperlink>
        </w:p>
        <w:p w14:paraId="5C6FF84C" w14:textId="0943FBEE" w:rsidR="00134C10" w:rsidRDefault="00134C10">
          <w:pPr>
            <w:pStyle w:val="Inhopg2"/>
            <w:tabs>
              <w:tab w:val="right" w:leader="dot" w:pos="9062"/>
            </w:tabs>
            <w:rPr>
              <w:noProof/>
            </w:rPr>
          </w:pPr>
          <w:hyperlink w:anchor="_Toc193790073" w:history="1">
            <w:r w:rsidRPr="009B6089">
              <w:rPr>
                <w:rStyle w:val="Hyperlink"/>
                <w:noProof/>
              </w:rPr>
              <w:t>Tussenevaluatie</w:t>
            </w:r>
            <w:r>
              <w:rPr>
                <w:noProof/>
                <w:webHidden/>
              </w:rPr>
              <w:tab/>
            </w:r>
            <w:r>
              <w:rPr>
                <w:noProof/>
                <w:webHidden/>
              </w:rPr>
              <w:fldChar w:fldCharType="begin"/>
            </w:r>
            <w:r>
              <w:rPr>
                <w:noProof/>
                <w:webHidden/>
              </w:rPr>
              <w:instrText xml:space="preserve"> PAGEREF _Toc193790073 \h </w:instrText>
            </w:r>
            <w:r>
              <w:rPr>
                <w:noProof/>
                <w:webHidden/>
              </w:rPr>
            </w:r>
            <w:r>
              <w:rPr>
                <w:noProof/>
                <w:webHidden/>
              </w:rPr>
              <w:fldChar w:fldCharType="separate"/>
            </w:r>
            <w:r>
              <w:rPr>
                <w:noProof/>
                <w:webHidden/>
              </w:rPr>
              <w:t>6</w:t>
            </w:r>
            <w:r>
              <w:rPr>
                <w:noProof/>
                <w:webHidden/>
              </w:rPr>
              <w:fldChar w:fldCharType="end"/>
            </w:r>
          </w:hyperlink>
        </w:p>
        <w:p w14:paraId="4E95548C" w14:textId="27F41622" w:rsidR="00134C10" w:rsidRDefault="00134C10">
          <w:pPr>
            <w:pStyle w:val="Inhopg2"/>
            <w:tabs>
              <w:tab w:val="right" w:leader="dot" w:pos="9062"/>
            </w:tabs>
            <w:rPr>
              <w:noProof/>
            </w:rPr>
          </w:pPr>
          <w:hyperlink w:anchor="_Toc193790074" w:history="1">
            <w:r w:rsidRPr="009B6089">
              <w:rPr>
                <w:rStyle w:val="Hyperlink"/>
                <w:noProof/>
              </w:rPr>
              <w:t>Eindevaluatie</w:t>
            </w:r>
            <w:r>
              <w:rPr>
                <w:noProof/>
                <w:webHidden/>
              </w:rPr>
              <w:tab/>
            </w:r>
            <w:r>
              <w:rPr>
                <w:noProof/>
                <w:webHidden/>
              </w:rPr>
              <w:fldChar w:fldCharType="begin"/>
            </w:r>
            <w:r>
              <w:rPr>
                <w:noProof/>
                <w:webHidden/>
              </w:rPr>
              <w:instrText xml:space="preserve"> PAGEREF _Toc193790074 \h </w:instrText>
            </w:r>
            <w:r>
              <w:rPr>
                <w:noProof/>
                <w:webHidden/>
              </w:rPr>
            </w:r>
            <w:r>
              <w:rPr>
                <w:noProof/>
                <w:webHidden/>
              </w:rPr>
              <w:fldChar w:fldCharType="separate"/>
            </w:r>
            <w:r>
              <w:rPr>
                <w:noProof/>
                <w:webHidden/>
              </w:rPr>
              <w:t>7</w:t>
            </w:r>
            <w:r>
              <w:rPr>
                <w:noProof/>
                <w:webHidden/>
              </w:rPr>
              <w:fldChar w:fldCharType="end"/>
            </w:r>
          </w:hyperlink>
        </w:p>
        <w:p w14:paraId="1EC53138" w14:textId="51D97000" w:rsidR="00440F45" w:rsidRDefault="00440F45">
          <w:r>
            <w:rPr>
              <w:b/>
              <w:bCs/>
            </w:rPr>
            <w:fldChar w:fldCharType="end"/>
          </w:r>
        </w:p>
      </w:sdtContent>
    </w:sdt>
    <w:p w14:paraId="44A8E8B2" w14:textId="2DD9983D" w:rsidR="00440F45" w:rsidRDefault="00440F45">
      <w:r>
        <w:br w:type="page"/>
      </w:r>
    </w:p>
    <w:p w14:paraId="58767E2C" w14:textId="560CF114" w:rsidR="00440F45" w:rsidRDefault="00440F45" w:rsidP="00440F45">
      <w:pPr>
        <w:pStyle w:val="Kop2"/>
      </w:pPr>
      <w:bookmarkStart w:id="2" w:name="_Toc193790071"/>
      <w:r>
        <w:lastRenderedPageBreak/>
        <w:t>Introductie</w:t>
      </w:r>
      <w:bookmarkEnd w:id="2"/>
    </w:p>
    <w:p w14:paraId="498969DA" w14:textId="77777777" w:rsidR="00440F45" w:rsidRDefault="00440F45">
      <w:pPr>
        <w:rPr>
          <w:rFonts w:asciiTheme="majorHAnsi" w:eastAsiaTheme="majorEastAsia" w:hAnsiTheme="majorHAnsi" w:cstheme="majorBidi"/>
          <w:color w:val="0F4761" w:themeColor="accent1" w:themeShade="BF"/>
          <w:sz w:val="32"/>
          <w:szCs w:val="32"/>
        </w:rPr>
      </w:pPr>
      <w:r>
        <w:br w:type="page"/>
      </w:r>
    </w:p>
    <w:p w14:paraId="72A599DF" w14:textId="2D905312" w:rsidR="00440F45" w:rsidRDefault="00440F45" w:rsidP="00440F45">
      <w:pPr>
        <w:pStyle w:val="Kop2"/>
      </w:pPr>
      <w:bookmarkStart w:id="3" w:name="_Toc193790072"/>
      <w:r>
        <w:lastRenderedPageBreak/>
        <w:t>Actieplan</w:t>
      </w:r>
      <w:bookmarkEnd w:id="3"/>
      <w:r w:rsidR="004F27FA">
        <w:t xml:space="preserve"> (JT)</w:t>
      </w:r>
    </w:p>
    <w:p w14:paraId="1453C61C" w14:textId="77777777" w:rsidR="00FD7328" w:rsidRPr="00FD7328" w:rsidRDefault="00FD7328" w:rsidP="00FD7328">
      <w:pPr>
        <w:pStyle w:val="Kop2"/>
      </w:pPr>
      <w:bookmarkStart w:id="4" w:name="_Toc193790073"/>
      <w:r w:rsidRPr="00FD7328">
        <w:t>Welke stappen gaan wij zetten?</w:t>
      </w:r>
    </w:p>
    <w:p w14:paraId="6CE3D392" w14:textId="77777777" w:rsidR="00FD7328" w:rsidRPr="00FD7328" w:rsidRDefault="00FD7328" w:rsidP="00FD7328">
      <w:pPr>
        <w:pStyle w:val="Kop2"/>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 xml:space="preserve">Bij </w:t>
      </w:r>
      <w:proofErr w:type="spellStart"/>
      <w:r w:rsidRPr="00FD7328">
        <w:rPr>
          <w:rFonts w:asciiTheme="minorHAnsi" w:eastAsiaTheme="minorHAnsi" w:hAnsiTheme="minorHAnsi" w:cstheme="minorBidi"/>
          <w:color w:val="auto"/>
          <w:sz w:val="24"/>
          <w:szCs w:val="24"/>
        </w:rPr>
        <w:t>NetWave</w:t>
      </w:r>
      <w:proofErr w:type="spellEnd"/>
      <w:r w:rsidRPr="00FD7328">
        <w:rPr>
          <w:rFonts w:asciiTheme="minorHAnsi" w:eastAsiaTheme="minorHAnsi" w:hAnsiTheme="minorHAnsi" w:cstheme="minorBidi"/>
          <w:color w:val="auto"/>
          <w:sz w:val="24"/>
          <w:szCs w:val="24"/>
        </w:rPr>
        <w:t xml:space="preserve"> geloven wij dat een duurzaam beleid de sleutel is tot een toekomstbestendige samenleving. </w:t>
      </w:r>
      <w:proofErr w:type="spellStart"/>
      <w:r w:rsidRPr="00FD7328">
        <w:rPr>
          <w:rFonts w:asciiTheme="minorHAnsi" w:eastAsiaTheme="minorHAnsi" w:hAnsiTheme="minorHAnsi" w:cstheme="minorBidi"/>
          <w:color w:val="auto"/>
          <w:sz w:val="24"/>
          <w:szCs w:val="24"/>
        </w:rPr>
        <w:t>NetWave</w:t>
      </w:r>
      <w:proofErr w:type="spellEnd"/>
      <w:r w:rsidRPr="00FD7328">
        <w:rPr>
          <w:rFonts w:asciiTheme="minorHAnsi" w:eastAsiaTheme="minorHAnsi" w:hAnsiTheme="minorHAnsi" w:cstheme="minorBidi"/>
          <w:color w:val="auto"/>
          <w:sz w:val="24"/>
          <w:szCs w:val="24"/>
        </w:rPr>
        <w:t xml:space="preserve"> heeft drie </w:t>
      </w:r>
      <w:proofErr w:type="spellStart"/>
      <w:r w:rsidRPr="00FD7328">
        <w:rPr>
          <w:rFonts w:asciiTheme="minorHAnsi" w:eastAsiaTheme="minorHAnsi" w:hAnsiTheme="minorHAnsi" w:cstheme="minorBidi"/>
          <w:color w:val="auto"/>
          <w:sz w:val="24"/>
          <w:szCs w:val="24"/>
        </w:rPr>
        <w:t>SDG’s</w:t>
      </w:r>
      <w:proofErr w:type="spellEnd"/>
      <w:r w:rsidRPr="00FD7328">
        <w:rPr>
          <w:rFonts w:asciiTheme="minorHAnsi" w:eastAsiaTheme="minorHAnsi" w:hAnsiTheme="minorHAnsi" w:cstheme="minorBidi"/>
          <w:color w:val="auto"/>
          <w:sz w:val="24"/>
          <w:szCs w:val="24"/>
        </w:rPr>
        <w:t xml:space="preserve"> (</w:t>
      </w:r>
      <w:proofErr w:type="spellStart"/>
      <w:r w:rsidRPr="00FD7328">
        <w:rPr>
          <w:rFonts w:asciiTheme="minorHAnsi" w:eastAsiaTheme="minorHAnsi" w:hAnsiTheme="minorHAnsi" w:cstheme="minorBidi"/>
          <w:color w:val="auto"/>
          <w:sz w:val="24"/>
          <w:szCs w:val="24"/>
        </w:rPr>
        <w:t>Sustainable</w:t>
      </w:r>
      <w:proofErr w:type="spellEnd"/>
      <w:r w:rsidRPr="00FD7328">
        <w:rPr>
          <w:rFonts w:asciiTheme="minorHAnsi" w:eastAsiaTheme="minorHAnsi" w:hAnsiTheme="minorHAnsi" w:cstheme="minorBidi"/>
          <w:color w:val="auto"/>
          <w:sz w:val="24"/>
          <w:szCs w:val="24"/>
        </w:rPr>
        <w:t xml:space="preserve"> Development Goals) geselecteerd en streeft ernaar deze te realiseren. Onze focus ligt op kwaliteitsonderwijs (SDG 4), eerlijk werk en economische groei (SDG 8) en als laatste: industrie, innovatie en infrastructuur (SDG 9). Met deze doelen zetten wij stappen binnen onze organisatie en willen we een positieve impact maken op de wereld.</w:t>
      </w:r>
    </w:p>
    <w:p w14:paraId="7B38791A" w14:textId="77777777" w:rsidR="00FD7328" w:rsidRPr="00FD7328" w:rsidRDefault="00FD7328" w:rsidP="00FD7328">
      <w:pPr>
        <w:pStyle w:val="Kop2"/>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 xml:space="preserve">Om onze </w:t>
      </w:r>
      <w:proofErr w:type="spellStart"/>
      <w:r w:rsidRPr="00FD7328">
        <w:rPr>
          <w:rFonts w:asciiTheme="minorHAnsi" w:eastAsiaTheme="minorHAnsi" w:hAnsiTheme="minorHAnsi" w:cstheme="minorBidi"/>
          <w:color w:val="auto"/>
          <w:sz w:val="24"/>
          <w:szCs w:val="24"/>
        </w:rPr>
        <w:t>SDG’s</w:t>
      </w:r>
      <w:proofErr w:type="spellEnd"/>
      <w:r w:rsidRPr="00FD7328">
        <w:rPr>
          <w:rFonts w:asciiTheme="minorHAnsi" w:eastAsiaTheme="minorHAnsi" w:hAnsiTheme="minorHAnsi" w:cstheme="minorBidi"/>
          <w:color w:val="auto"/>
          <w:sz w:val="24"/>
          <w:szCs w:val="24"/>
        </w:rPr>
        <w:t xml:space="preserve"> succesvol te implementeren en onze doelen te behalen, volgen we een gestructureerd stappenplan:</w:t>
      </w:r>
    </w:p>
    <w:p w14:paraId="408ADE65" w14:textId="6AAAEC4A" w:rsidR="00FD7328" w:rsidRPr="00FD7328" w:rsidRDefault="00FD7328" w:rsidP="00FD7328">
      <w:pPr>
        <w:pStyle w:val="Kop2"/>
        <w:numPr>
          <w:ilvl w:val="0"/>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Analyseren van het proces</w:t>
      </w:r>
    </w:p>
    <w:p w14:paraId="2A829D96" w14:textId="77777777" w:rsidR="00FD7328" w:rsidRPr="00FD7328" w:rsidRDefault="00FD7328" w:rsidP="00FD7328">
      <w:pPr>
        <w:pStyle w:val="Kop2"/>
        <w:numPr>
          <w:ilvl w:val="1"/>
          <w:numId w:val="7"/>
        </w:numPr>
        <w:rPr>
          <w:rFonts w:asciiTheme="minorHAnsi" w:eastAsiaTheme="minorHAnsi" w:hAnsiTheme="minorHAnsi" w:cstheme="minorBidi"/>
          <w:color w:val="auto"/>
          <w:sz w:val="24"/>
          <w:szCs w:val="24"/>
        </w:rPr>
      </w:pPr>
      <w:proofErr w:type="spellStart"/>
      <w:r w:rsidRPr="00FD7328">
        <w:rPr>
          <w:rFonts w:asciiTheme="minorHAnsi" w:eastAsiaTheme="minorHAnsi" w:hAnsiTheme="minorHAnsi" w:cstheme="minorBidi"/>
          <w:color w:val="auto"/>
          <w:sz w:val="24"/>
          <w:szCs w:val="24"/>
        </w:rPr>
        <w:t>NetWave</w:t>
      </w:r>
      <w:proofErr w:type="spellEnd"/>
      <w:r w:rsidRPr="00FD7328">
        <w:rPr>
          <w:rFonts w:asciiTheme="minorHAnsi" w:eastAsiaTheme="minorHAnsi" w:hAnsiTheme="minorHAnsi" w:cstheme="minorBidi"/>
          <w:color w:val="auto"/>
          <w:sz w:val="24"/>
          <w:szCs w:val="24"/>
        </w:rPr>
        <w:t xml:space="preserve"> start met een grondige evaluatie van onze huidige situatie op het gebied van werkgelegenheid, innovatie en infrastructuur. Hierdoor krijgen we een goed beeld van waar we staan en wat onze sterke en zwakke punten zijn.</w:t>
      </w:r>
    </w:p>
    <w:p w14:paraId="6FE4559C" w14:textId="77777777" w:rsidR="00FD7328" w:rsidRPr="00FD7328" w:rsidRDefault="00FD7328" w:rsidP="00FD7328">
      <w:pPr>
        <w:pStyle w:val="Kop2"/>
        <w:numPr>
          <w:ilvl w:val="0"/>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Bepalen van doelstellingen</w:t>
      </w:r>
    </w:p>
    <w:p w14:paraId="25B544E0" w14:textId="77777777" w:rsidR="00FD7328" w:rsidRPr="00FD7328" w:rsidRDefault="00FD7328" w:rsidP="00FD7328">
      <w:pPr>
        <w:pStyle w:val="Kop2"/>
        <w:numPr>
          <w:ilvl w:val="1"/>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 xml:space="preserve">We stellen haalbare en meetbare doelen op die in lijn liggen met ons bedrijfsplan en de gekozen </w:t>
      </w:r>
      <w:proofErr w:type="spellStart"/>
      <w:r w:rsidRPr="00FD7328">
        <w:rPr>
          <w:rFonts w:asciiTheme="minorHAnsi" w:eastAsiaTheme="minorHAnsi" w:hAnsiTheme="minorHAnsi" w:cstheme="minorBidi"/>
          <w:color w:val="auto"/>
          <w:sz w:val="24"/>
          <w:szCs w:val="24"/>
        </w:rPr>
        <w:t>SDG’s</w:t>
      </w:r>
      <w:proofErr w:type="spellEnd"/>
      <w:r w:rsidRPr="00FD7328">
        <w:rPr>
          <w:rFonts w:asciiTheme="minorHAnsi" w:eastAsiaTheme="minorHAnsi" w:hAnsiTheme="minorHAnsi" w:cstheme="minorBidi"/>
          <w:color w:val="auto"/>
          <w:sz w:val="24"/>
          <w:szCs w:val="24"/>
        </w:rPr>
        <w:t xml:space="preserve">. Deze doelen worden vertaald naar </w:t>
      </w:r>
      <w:proofErr w:type="spellStart"/>
      <w:r w:rsidRPr="00FD7328">
        <w:rPr>
          <w:rFonts w:asciiTheme="minorHAnsi" w:eastAsiaTheme="minorHAnsi" w:hAnsiTheme="minorHAnsi" w:cstheme="minorBidi"/>
          <w:color w:val="auto"/>
          <w:sz w:val="24"/>
          <w:szCs w:val="24"/>
        </w:rPr>
        <w:t>KPI’s</w:t>
      </w:r>
      <w:proofErr w:type="spellEnd"/>
      <w:r w:rsidRPr="00FD7328">
        <w:rPr>
          <w:rFonts w:asciiTheme="minorHAnsi" w:eastAsiaTheme="minorHAnsi" w:hAnsiTheme="minorHAnsi" w:cstheme="minorBidi"/>
          <w:color w:val="auto"/>
          <w:sz w:val="24"/>
          <w:szCs w:val="24"/>
        </w:rPr>
        <w:t>, zodat we onze voortgang nauwkeurig kunnen meten.</w:t>
      </w:r>
    </w:p>
    <w:p w14:paraId="361FFAF3" w14:textId="77777777" w:rsidR="00FD7328" w:rsidRPr="00FD7328" w:rsidRDefault="00FD7328" w:rsidP="00FD7328">
      <w:pPr>
        <w:pStyle w:val="Kop2"/>
        <w:numPr>
          <w:ilvl w:val="0"/>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Opstellen van een actieplan</w:t>
      </w:r>
    </w:p>
    <w:p w14:paraId="03EB1140" w14:textId="77777777" w:rsidR="00FD7328" w:rsidRPr="00FD7328" w:rsidRDefault="00FD7328" w:rsidP="00FD7328">
      <w:pPr>
        <w:pStyle w:val="Kop2"/>
        <w:numPr>
          <w:ilvl w:val="1"/>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Per gekozen SDG maken we een helder plan met concrete taken, verantwoordelijken en tijdslijnen. Zo zorgen we ervoor dat onze inspanningen effectief en gestructureerd zijn.</w:t>
      </w:r>
    </w:p>
    <w:p w14:paraId="6C0176F9" w14:textId="77777777" w:rsidR="00FD7328" w:rsidRPr="00FD7328" w:rsidRDefault="00FD7328" w:rsidP="00FD7328">
      <w:pPr>
        <w:pStyle w:val="Kop2"/>
        <w:numPr>
          <w:ilvl w:val="0"/>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Implementatie en monitoring</w:t>
      </w:r>
    </w:p>
    <w:p w14:paraId="0F3E2D8A" w14:textId="77777777" w:rsidR="00FD7328" w:rsidRPr="00FD7328" w:rsidRDefault="00FD7328" w:rsidP="00FD7328">
      <w:pPr>
        <w:pStyle w:val="Kop2"/>
        <w:numPr>
          <w:ilvl w:val="1"/>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We voeren onze plannen uit en volgen onze inspanningen nauwlettend per SDG. Dit doen we door periodieke evaluaties, waarna we indien nodig bijsturen.</w:t>
      </w:r>
    </w:p>
    <w:p w14:paraId="5F65BD01" w14:textId="77777777" w:rsidR="00FD7328" w:rsidRPr="00FD7328" w:rsidRDefault="00FD7328" w:rsidP="00FD7328">
      <w:pPr>
        <w:pStyle w:val="Kop2"/>
        <w:numPr>
          <w:ilvl w:val="0"/>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Evaluatie en optimalisatie</w:t>
      </w:r>
    </w:p>
    <w:p w14:paraId="144B4A73" w14:textId="7A59442B" w:rsidR="00FD7328" w:rsidRDefault="00FD7328" w:rsidP="00FD7328">
      <w:pPr>
        <w:pStyle w:val="Kop2"/>
        <w:numPr>
          <w:ilvl w:val="1"/>
          <w:numId w:val="7"/>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Op basis van onze resultaten passen we onze strategie aan. Zo leren we van</w:t>
      </w:r>
      <w:r>
        <w:rPr>
          <w:rFonts w:asciiTheme="minorHAnsi" w:eastAsiaTheme="minorHAnsi" w:hAnsiTheme="minorHAnsi" w:cstheme="minorBidi"/>
          <w:color w:val="auto"/>
          <w:sz w:val="24"/>
          <w:szCs w:val="24"/>
        </w:rPr>
        <w:t xml:space="preserve"> </w:t>
      </w:r>
      <w:r w:rsidRPr="00FD7328">
        <w:rPr>
          <w:rFonts w:asciiTheme="minorHAnsi" w:eastAsiaTheme="minorHAnsi" w:hAnsiTheme="minorHAnsi" w:cstheme="minorBidi"/>
          <w:color w:val="auto"/>
          <w:sz w:val="24"/>
          <w:szCs w:val="24"/>
        </w:rPr>
        <w:t xml:space="preserve"> zowel successen als uitdagingen en zorgen we ervoor dat we steeds duurzamer ondernemen.</w:t>
      </w:r>
    </w:p>
    <w:p w14:paraId="2265EE52" w14:textId="77777777" w:rsidR="00FD7328" w:rsidRDefault="00FD7328" w:rsidP="00FD7328">
      <w:pPr>
        <w:pStyle w:val="Kop2"/>
        <w:rPr>
          <w:rFonts w:asciiTheme="minorHAnsi" w:eastAsiaTheme="minorHAnsi" w:hAnsiTheme="minorHAnsi" w:cstheme="minorBidi"/>
          <w:color w:val="auto"/>
          <w:sz w:val="24"/>
          <w:szCs w:val="24"/>
        </w:rPr>
      </w:pPr>
    </w:p>
    <w:p w14:paraId="7FAFEFC4" w14:textId="77777777" w:rsidR="00FD7328" w:rsidRDefault="00FD7328" w:rsidP="00FD7328">
      <w:pPr>
        <w:pStyle w:val="Kop2"/>
        <w:rPr>
          <w:rFonts w:asciiTheme="minorHAnsi" w:eastAsiaTheme="minorHAnsi" w:hAnsiTheme="minorHAnsi" w:cstheme="minorBidi"/>
          <w:color w:val="auto"/>
          <w:sz w:val="24"/>
          <w:szCs w:val="24"/>
        </w:rPr>
      </w:pPr>
    </w:p>
    <w:p w14:paraId="2662E402" w14:textId="77777777" w:rsidR="00FD7328" w:rsidRPr="00FD7328" w:rsidRDefault="00FD7328" w:rsidP="00FD7328"/>
    <w:p w14:paraId="3792A427" w14:textId="451E2115" w:rsidR="00FD7328" w:rsidRDefault="00FD7328" w:rsidP="00FD7328">
      <w:pPr>
        <w:pStyle w:val="Kop2"/>
        <w:rPr>
          <w:rFonts w:asciiTheme="minorHAnsi" w:eastAsiaTheme="minorHAnsi" w:hAnsiTheme="minorHAnsi" w:cstheme="minorBidi"/>
          <w:color w:val="auto"/>
          <w:sz w:val="24"/>
          <w:szCs w:val="24"/>
        </w:rPr>
      </w:pPr>
    </w:p>
    <w:p w14:paraId="3511C723" w14:textId="1B8E279E" w:rsidR="00FD7328" w:rsidRPr="00FD7328" w:rsidRDefault="00FD7328" w:rsidP="00FD7328">
      <w:pPr>
        <w:pStyle w:val="Kop2"/>
      </w:pPr>
      <w:r w:rsidRPr="00FD7328">
        <w:t>Hoe gaan wij dit uitvoeren?</w:t>
      </w:r>
    </w:p>
    <w:p w14:paraId="061157DE" w14:textId="77777777" w:rsidR="00FD7328" w:rsidRPr="00FD7328" w:rsidRDefault="00FD7328" w:rsidP="00FD7328">
      <w:pPr>
        <w:pStyle w:val="Kop2"/>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SDG 4: Kwaliteitsonderwijs</w:t>
      </w:r>
    </w:p>
    <w:p w14:paraId="6264A46E" w14:textId="17648DD0" w:rsidR="00FD7328" w:rsidRPr="00FD7328" w:rsidRDefault="00FD7328" w:rsidP="00FD7328">
      <w:pPr>
        <w:pStyle w:val="Kop2"/>
        <w:numPr>
          <w:ilvl w:val="0"/>
          <w:numId w:val="5"/>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 xml:space="preserve">Opleidingsprogramma’s en trainingen aanbieden voor het personeel van </w:t>
      </w:r>
      <w:proofErr w:type="spellStart"/>
      <w:r w:rsidRPr="00FD7328">
        <w:rPr>
          <w:rFonts w:asciiTheme="minorHAnsi" w:eastAsiaTheme="minorHAnsi" w:hAnsiTheme="minorHAnsi" w:cstheme="minorBidi"/>
          <w:color w:val="auto"/>
          <w:sz w:val="24"/>
          <w:szCs w:val="24"/>
        </w:rPr>
        <w:t>NetWave</w:t>
      </w:r>
      <w:proofErr w:type="spellEnd"/>
      <w:r w:rsidRPr="00FD7328">
        <w:rPr>
          <w:rFonts w:asciiTheme="minorHAnsi" w:eastAsiaTheme="minorHAnsi" w:hAnsiTheme="minorHAnsi" w:cstheme="minorBidi"/>
          <w:color w:val="auto"/>
          <w:sz w:val="24"/>
          <w:szCs w:val="24"/>
        </w:rPr>
        <w:t>.</w:t>
      </w:r>
    </w:p>
    <w:p w14:paraId="4A05066C" w14:textId="5D22B2F9" w:rsidR="00FD7328" w:rsidRPr="00FD7328" w:rsidRDefault="00FD7328" w:rsidP="00FD7328">
      <w:pPr>
        <w:pStyle w:val="Kop2"/>
        <w:numPr>
          <w:ilvl w:val="0"/>
          <w:numId w:val="5"/>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Interne kennisdeling bevorderen, zodat medewerkers op de hoogte blijven van nieuwe trends en technologische ontwikkelingen.</w:t>
      </w:r>
    </w:p>
    <w:p w14:paraId="3DD43DBE" w14:textId="77777777" w:rsidR="00FD7328" w:rsidRPr="00FD7328" w:rsidRDefault="00FD7328" w:rsidP="00FD7328">
      <w:pPr>
        <w:pStyle w:val="Kop4"/>
        <w:rPr>
          <w:rFonts w:eastAsiaTheme="minorHAnsi"/>
        </w:rPr>
      </w:pPr>
      <w:r w:rsidRPr="00FD7328">
        <w:rPr>
          <w:rFonts w:eastAsiaTheme="minorHAnsi"/>
        </w:rPr>
        <w:t>SDG 8: Eerlijk werk en economische groei</w:t>
      </w:r>
    </w:p>
    <w:p w14:paraId="12517A11" w14:textId="405FBFFF" w:rsidR="00FD7328" w:rsidRPr="00FD7328" w:rsidRDefault="00FD7328" w:rsidP="00FD7328">
      <w:pPr>
        <w:pStyle w:val="Kop2"/>
        <w:numPr>
          <w:ilvl w:val="0"/>
          <w:numId w:val="4"/>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 xml:space="preserve">Bij </w:t>
      </w:r>
      <w:proofErr w:type="spellStart"/>
      <w:r w:rsidRPr="00FD7328">
        <w:rPr>
          <w:rFonts w:asciiTheme="minorHAnsi" w:eastAsiaTheme="minorHAnsi" w:hAnsiTheme="minorHAnsi" w:cstheme="minorBidi"/>
          <w:color w:val="auto"/>
          <w:sz w:val="24"/>
          <w:szCs w:val="24"/>
        </w:rPr>
        <w:t>NetWave</w:t>
      </w:r>
      <w:proofErr w:type="spellEnd"/>
      <w:r w:rsidRPr="00FD7328">
        <w:rPr>
          <w:rFonts w:asciiTheme="minorHAnsi" w:eastAsiaTheme="minorHAnsi" w:hAnsiTheme="minorHAnsi" w:cstheme="minorBidi"/>
          <w:color w:val="auto"/>
          <w:sz w:val="24"/>
          <w:szCs w:val="24"/>
        </w:rPr>
        <w:t xml:space="preserve"> zorgen we voor eerlijke arbeidsvoorwaarden en een prettige werkomgeving waarin iedereen zich betrokken voelt.</w:t>
      </w:r>
    </w:p>
    <w:p w14:paraId="5AC4A20F" w14:textId="5FC01A8F" w:rsidR="00FD7328" w:rsidRPr="00FD7328" w:rsidRDefault="00FD7328" w:rsidP="00FD7328">
      <w:pPr>
        <w:pStyle w:val="Kop2"/>
        <w:numPr>
          <w:ilvl w:val="0"/>
          <w:numId w:val="4"/>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Stimuleren van innovatie binnen het bedrijf om nieuwe werkgelegenheid te creëren.</w:t>
      </w:r>
    </w:p>
    <w:p w14:paraId="448A0904" w14:textId="77777777" w:rsidR="00FD7328" w:rsidRPr="00FD7328" w:rsidRDefault="00FD7328" w:rsidP="00FD7328">
      <w:pPr>
        <w:pStyle w:val="Kop4"/>
        <w:rPr>
          <w:rFonts w:eastAsiaTheme="minorHAnsi"/>
        </w:rPr>
      </w:pPr>
      <w:r w:rsidRPr="00FD7328">
        <w:rPr>
          <w:rFonts w:eastAsiaTheme="minorHAnsi"/>
        </w:rPr>
        <w:t>SDG 9: Industrie, innovatie en infrastructuur</w:t>
      </w:r>
    </w:p>
    <w:p w14:paraId="7E88CA0C" w14:textId="7BEF9DD3" w:rsidR="00FD7328" w:rsidRPr="00FD7328" w:rsidRDefault="00FD7328" w:rsidP="00FD7328">
      <w:pPr>
        <w:pStyle w:val="Kop2"/>
        <w:numPr>
          <w:ilvl w:val="0"/>
          <w:numId w:val="4"/>
        </w:numPr>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Investeren in duurzame technologieën binnen het bedrijf, zodat we onze processen kunnen optimaliseren en efficiënter kunnen werken.</w:t>
      </w:r>
    </w:p>
    <w:p w14:paraId="2D61A6ED" w14:textId="77777777" w:rsidR="00FD7328" w:rsidRPr="00FD7328" w:rsidRDefault="00FD7328" w:rsidP="00FD7328">
      <w:pPr>
        <w:pStyle w:val="Kop2"/>
        <w:rPr>
          <w:rFonts w:asciiTheme="minorHAnsi" w:eastAsiaTheme="minorHAnsi" w:hAnsiTheme="minorHAnsi" w:cstheme="minorBidi"/>
          <w:color w:val="auto"/>
          <w:sz w:val="24"/>
          <w:szCs w:val="24"/>
        </w:rPr>
      </w:pPr>
      <w:r w:rsidRPr="00FD7328">
        <w:rPr>
          <w:rFonts w:asciiTheme="minorHAnsi" w:eastAsiaTheme="minorHAnsi" w:hAnsiTheme="minorHAnsi" w:cstheme="minorBidi"/>
          <w:color w:val="auto"/>
          <w:sz w:val="24"/>
          <w:szCs w:val="24"/>
        </w:rPr>
        <w:t xml:space="preserve">Door deze stappen te zetten, werkt </w:t>
      </w:r>
      <w:proofErr w:type="spellStart"/>
      <w:r w:rsidRPr="00FD7328">
        <w:rPr>
          <w:rFonts w:asciiTheme="minorHAnsi" w:eastAsiaTheme="minorHAnsi" w:hAnsiTheme="minorHAnsi" w:cstheme="minorBidi"/>
          <w:color w:val="auto"/>
          <w:sz w:val="24"/>
          <w:szCs w:val="24"/>
        </w:rPr>
        <w:t>NetWave</w:t>
      </w:r>
      <w:proofErr w:type="spellEnd"/>
      <w:r w:rsidRPr="00FD7328">
        <w:rPr>
          <w:rFonts w:asciiTheme="minorHAnsi" w:eastAsiaTheme="minorHAnsi" w:hAnsiTheme="minorHAnsi" w:cstheme="minorBidi"/>
          <w:color w:val="auto"/>
          <w:sz w:val="24"/>
          <w:szCs w:val="24"/>
        </w:rPr>
        <w:t xml:space="preserve"> aan een duurzamere toekomst waarin niet alleen het bedrijf profiteert, maar ook de maatschappij als geheel. We zetten ons volledig in om deze doelen te bereiken en een positieve impact te maken!</w:t>
      </w:r>
    </w:p>
    <w:p w14:paraId="2B282231" w14:textId="2A6173D7" w:rsidR="00C172E1" w:rsidRDefault="00C172E1">
      <w:pPr>
        <w:rPr>
          <w:rFonts w:asciiTheme="majorHAnsi" w:eastAsiaTheme="majorEastAsia" w:hAnsiTheme="majorHAnsi" w:cstheme="majorBidi"/>
          <w:color w:val="0F4761" w:themeColor="accent1" w:themeShade="BF"/>
          <w:sz w:val="32"/>
          <w:szCs w:val="32"/>
        </w:rPr>
      </w:pPr>
      <w:r>
        <w:rPr>
          <w:noProof/>
        </w:rPr>
        <w:drawing>
          <wp:anchor distT="0" distB="0" distL="114300" distR="114300" simplePos="0" relativeHeight="251658240" behindDoc="0" locked="0" layoutInCell="1" allowOverlap="1" wp14:anchorId="0113D72A" wp14:editId="5FC2F179">
            <wp:simplePos x="0" y="0"/>
            <wp:positionH relativeFrom="column">
              <wp:posOffset>662305</wp:posOffset>
            </wp:positionH>
            <wp:positionV relativeFrom="paragraph">
              <wp:posOffset>556260</wp:posOffset>
            </wp:positionV>
            <wp:extent cx="3776345" cy="2419350"/>
            <wp:effectExtent l="0" t="0" r="0" b="0"/>
            <wp:wrapSquare wrapText="bothSides"/>
            <wp:docPr id="1729579655" name="Afbeelding 2" descr="What are KPIs and how should you use them to increas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are KPIs and how should you use them to increase s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34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12750DCD" w14:textId="02FFD201" w:rsidR="00440F45" w:rsidRDefault="00440F45" w:rsidP="00440F45">
      <w:pPr>
        <w:pStyle w:val="Kop2"/>
      </w:pPr>
      <w:r>
        <w:lastRenderedPageBreak/>
        <w:t>Tussenevaluatie</w:t>
      </w:r>
      <w:bookmarkEnd w:id="4"/>
    </w:p>
    <w:p w14:paraId="2669FE04" w14:textId="77777777" w:rsidR="00440F45" w:rsidRDefault="00440F45">
      <w:pPr>
        <w:rPr>
          <w:rFonts w:asciiTheme="majorHAnsi" w:eastAsiaTheme="majorEastAsia" w:hAnsiTheme="majorHAnsi" w:cstheme="majorBidi"/>
          <w:color w:val="0F4761" w:themeColor="accent1" w:themeShade="BF"/>
          <w:sz w:val="32"/>
          <w:szCs w:val="32"/>
        </w:rPr>
      </w:pPr>
      <w:r>
        <w:br w:type="page"/>
      </w:r>
    </w:p>
    <w:p w14:paraId="58A6A651" w14:textId="56A33156" w:rsidR="00440F45" w:rsidRPr="00440F45" w:rsidRDefault="00440F45" w:rsidP="00440F45">
      <w:pPr>
        <w:pStyle w:val="Kop2"/>
      </w:pPr>
      <w:bookmarkStart w:id="5" w:name="_Toc193790074"/>
      <w:r>
        <w:lastRenderedPageBreak/>
        <w:t>Eindevaluatie</w:t>
      </w:r>
      <w:bookmarkEnd w:id="5"/>
    </w:p>
    <w:p w14:paraId="491F4826" w14:textId="77777777" w:rsidR="00440F45" w:rsidRPr="00440F45" w:rsidRDefault="00440F45" w:rsidP="00440F45"/>
    <w:sectPr w:rsidR="00440F45" w:rsidRPr="00440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A6400"/>
    <w:multiLevelType w:val="hybridMultilevel"/>
    <w:tmpl w:val="6F6CE3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C05CA"/>
    <w:multiLevelType w:val="hybridMultilevel"/>
    <w:tmpl w:val="0B74E0E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A975C5"/>
    <w:multiLevelType w:val="hybridMultilevel"/>
    <w:tmpl w:val="377AA700"/>
    <w:lvl w:ilvl="0" w:tplc="33FCA3CC">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4E1157"/>
    <w:multiLevelType w:val="hybridMultilevel"/>
    <w:tmpl w:val="617C5FCA"/>
    <w:lvl w:ilvl="0" w:tplc="F17A555E">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C1042C"/>
    <w:multiLevelType w:val="hybridMultilevel"/>
    <w:tmpl w:val="2C74E1BE"/>
    <w:lvl w:ilvl="0" w:tplc="45EE15F2">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B33BA2"/>
    <w:multiLevelType w:val="hybridMultilevel"/>
    <w:tmpl w:val="DEFAA48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EBA7439"/>
    <w:multiLevelType w:val="hybridMultilevel"/>
    <w:tmpl w:val="6742D8BC"/>
    <w:lvl w:ilvl="0" w:tplc="9198170C">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515245">
    <w:abstractNumId w:val="1"/>
  </w:num>
  <w:num w:numId="2" w16cid:durableId="126167492">
    <w:abstractNumId w:val="3"/>
  </w:num>
  <w:num w:numId="3" w16cid:durableId="1915165665">
    <w:abstractNumId w:val="6"/>
  </w:num>
  <w:num w:numId="4" w16cid:durableId="1062217784">
    <w:abstractNumId w:val="2"/>
  </w:num>
  <w:num w:numId="5" w16cid:durableId="1032461020">
    <w:abstractNumId w:val="4"/>
  </w:num>
  <w:num w:numId="6" w16cid:durableId="1485465848">
    <w:abstractNumId w:val="0"/>
  </w:num>
  <w:num w:numId="7" w16cid:durableId="425998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FA"/>
    <w:rsid w:val="00134C10"/>
    <w:rsid w:val="00216CFF"/>
    <w:rsid w:val="00440F45"/>
    <w:rsid w:val="004C7465"/>
    <w:rsid w:val="004F27FA"/>
    <w:rsid w:val="00534491"/>
    <w:rsid w:val="00AB2CFA"/>
    <w:rsid w:val="00AD6911"/>
    <w:rsid w:val="00C172E1"/>
    <w:rsid w:val="00C277DD"/>
    <w:rsid w:val="00C80833"/>
    <w:rsid w:val="00D62C77"/>
    <w:rsid w:val="00FD73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1B23"/>
  <w15:chartTrackingRefBased/>
  <w15:docId w15:val="{46747928-A34A-4B3C-9DDE-2B004B8A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2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B2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AB2CF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AB2CF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B2CF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B2CF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B2CF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B2CF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B2CF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2CF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B2CF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AB2CF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AB2CF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B2CF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B2CF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B2CF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B2CF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B2CFA"/>
    <w:rPr>
      <w:rFonts w:eastAsiaTheme="majorEastAsia" w:cstheme="majorBidi"/>
      <w:color w:val="272727" w:themeColor="text1" w:themeTint="D8"/>
    </w:rPr>
  </w:style>
  <w:style w:type="paragraph" w:styleId="Titel">
    <w:name w:val="Title"/>
    <w:basedOn w:val="Standaard"/>
    <w:next w:val="Standaard"/>
    <w:link w:val="TitelChar"/>
    <w:uiPriority w:val="10"/>
    <w:qFormat/>
    <w:rsid w:val="00AB2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2CF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B2CF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B2CF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B2CF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B2CFA"/>
    <w:rPr>
      <w:i/>
      <w:iCs/>
      <w:color w:val="404040" w:themeColor="text1" w:themeTint="BF"/>
    </w:rPr>
  </w:style>
  <w:style w:type="paragraph" w:styleId="Lijstalinea">
    <w:name w:val="List Paragraph"/>
    <w:basedOn w:val="Standaard"/>
    <w:uiPriority w:val="34"/>
    <w:qFormat/>
    <w:rsid w:val="00AB2CFA"/>
    <w:pPr>
      <w:ind w:left="720"/>
      <w:contextualSpacing/>
    </w:pPr>
  </w:style>
  <w:style w:type="character" w:styleId="Intensievebenadrukking">
    <w:name w:val="Intense Emphasis"/>
    <w:basedOn w:val="Standaardalinea-lettertype"/>
    <w:uiPriority w:val="21"/>
    <w:qFormat/>
    <w:rsid w:val="00AB2CFA"/>
    <w:rPr>
      <w:i/>
      <w:iCs/>
      <w:color w:val="0F4761" w:themeColor="accent1" w:themeShade="BF"/>
    </w:rPr>
  </w:style>
  <w:style w:type="paragraph" w:styleId="Duidelijkcitaat">
    <w:name w:val="Intense Quote"/>
    <w:basedOn w:val="Standaard"/>
    <w:next w:val="Standaard"/>
    <w:link w:val="DuidelijkcitaatChar"/>
    <w:uiPriority w:val="30"/>
    <w:qFormat/>
    <w:rsid w:val="00AB2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B2CFA"/>
    <w:rPr>
      <w:i/>
      <w:iCs/>
      <w:color w:val="0F4761" w:themeColor="accent1" w:themeShade="BF"/>
    </w:rPr>
  </w:style>
  <w:style w:type="character" w:styleId="Intensieveverwijzing">
    <w:name w:val="Intense Reference"/>
    <w:basedOn w:val="Standaardalinea-lettertype"/>
    <w:uiPriority w:val="32"/>
    <w:qFormat/>
    <w:rsid w:val="00AB2CFA"/>
    <w:rPr>
      <w:b/>
      <w:bCs/>
      <w:smallCaps/>
      <w:color w:val="0F4761" w:themeColor="accent1" w:themeShade="BF"/>
      <w:spacing w:val="5"/>
    </w:rPr>
  </w:style>
  <w:style w:type="table" w:styleId="Tabelraster">
    <w:name w:val="Table Grid"/>
    <w:basedOn w:val="Standaardtabel"/>
    <w:uiPriority w:val="39"/>
    <w:rsid w:val="0044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40F45"/>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440F45"/>
    <w:pPr>
      <w:spacing w:after="100"/>
    </w:pPr>
  </w:style>
  <w:style w:type="character" w:styleId="Hyperlink">
    <w:name w:val="Hyperlink"/>
    <w:basedOn w:val="Standaardalinea-lettertype"/>
    <w:uiPriority w:val="99"/>
    <w:unhideWhenUsed/>
    <w:rsid w:val="00440F45"/>
    <w:rPr>
      <w:color w:val="467886" w:themeColor="hyperlink"/>
      <w:u w:val="single"/>
    </w:rPr>
  </w:style>
  <w:style w:type="paragraph" w:styleId="Inhopg2">
    <w:name w:val="toc 2"/>
    <w:basedOn w:val="Standaard"/>
    <w:next w:val="Standaard"/>
    <w:autoRedefine/>
    <w:uiPriority w:val="39"/>
    <w:unhideWhenUsed/>
    <w:rsid w:val="00134C1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790333">
      <w:bodyDiv w:val="1"/>
      <w:marLeft w:val="0"/>
      <w:marRight w:val="0"/>
      <w:marTop w:val="0"/>
      <w:marBottom w:val="0"/>
      <w:divBdr>
        <w:top w:val="none" w:sz="0" w:space="0" w:color="auto"/>
        <w:left w:val="none" w:sz="0" w:space="0" w:color="auto"/>
        <w:bottom w:val="none" w:sz="0" w:space="0" w:color="auto"/>
        <w:right w:val="none" w:sz="0" w:space="0" w:color="auto"/>
      </w:divBdr>
    </w:div>
    <w:div w:id="79063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1EB9-7AB9-461F-AF7A-E16CB4C4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525</Words>
  <Characters>2891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Tomeij</dc:creator>
  <cp:keywords/>
  <dc:description/>
  <cp:lastModifiedBy>Jason Tomeij</cp:lastModifiedBy>
  <cp:revision>5</cp:revision>
  <dcterms:created xsi:type="dcterms:W3CDTF">2025-03-24T16:01:00Z</dcterms:created>
  <dcterms:modified xsi:type="dcterms:W3CDTF">2025-03-25T11:29:00Z</dcterms:modified>
</cp:coreProperties>
</file>