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4fb5d4cdf86f45643439fb9c06ba24b9f123d64"/>
    <w:p>
      <w:pPr>
        <w:pStyle w:val="Heading5"/>
      </w:pPr>
      <w:r>
        <w:t xml:space="preserve">AI-Enabled Full Stack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d46336ef00cb2e23271943c945f67bc16ab2e5d"/>
    <w:p>
      <w:pPr>
        <w:pStyle w:val="Heading3"/>
      </w:pPr>
      <w:r>
        <w:t xml:space="preserve">Dfinity : Full Stack Engineer / October 2024 - Present / San Francisco</w:t>
      </w:r>
    </w:p>
    <w:p>
      <w:pPr>
        <w:pStyle w:val="FirstParagraph"/>
      </w:pPr>
      <w:r>
        <w:t xml:space="preserve">DFINITY Foundation is a not-for-profit organization developing the Internet Computer, a revolutionary blockchain network that transforms the internet into a decentralized cloud. Home to Caffeine AI, the world’s first self-writing apps platform that enables users to create fully decentralized applications using natural language conversations, deployed directly on the blockchain without traditional coding.</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 Nail Bar Appointment System,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 financial operations platform providing end-to-end bill payments, invoicing, and accounts payable/receivable management for SMBs and midsize companies. AI-enabled platform that streamlines cash flow and payment processes. Worked with Angular &amp; RxJS on the revenue-generating International Payments Team.</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 specialty retailer of high-quality home furnishings and kitchenware, operating 625+ stores globally and distributing to 60+ countries. Portfolio includes Williams Sonoma, Pottery Barn, Pottery Barn Kids, PBteen, West Elm, Williams-Sonoma Home, Mark and Graham, and Rejuvenation brands. Worked on the Micro Front End team, transitioning Production pages from 6 brands, into a unified Vue project.</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 memory book platform that enables users to collect letters, photos, and memories from friends, family, and coworkers for special occasions like retirements, birthdays, and anniversaries. Contributors submit content through customizable templates, which are then compiled into professionally printed hardcover books 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t xml:space="preserve">Non-profit organization serving to promote, perpetuate, and preserve Okinawan culture in Hawaii. Represents 50 member clubs with combined membership exceeding 40,000, publishing the bi-monthly Uchinanchu Newsletter and commemorating 125 years of Okinawan immigration to Hawaii 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 programmatic advertising and user acquisition for mobile apps and websites.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t xml:space="preserve">Mobile ad network. Produced playable ads, while coordinating the production in JIRA, spanning three global regions, four outsourced development studios,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t xml:space="preserve">React &amp; Next.js headless CMS 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development, documentation, Angular, RxJS, React, Vue, Typescript, Javascript</cp:keywords>
  <dcterms:created xsi:type="dcterms:W3CDTF">2025-07-25T04:30:54Z</dcterms:created>
  <dcterms:modified xsi:type="dcterms:W3CDTF">2025-07-25T04:30:54Z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AI-Enabled Full Stack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