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9jv5ts399u3" w:id="0"/>
      <w:bookmarkEnd w:id="0"/>
      <w:r w:rsidDel="00000000" w:rsidR="00000000" w:rsidRPr="00000000">
        <w:rPr>
          <w:rtl w:val="0"/>
        </w:rPr>
        <w:t xml:space="preserve">Business Requirements Document (BRD): Scrum Poker Application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dwfz64a6l8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Purpose</w:t>
        <w:br w:type="textWrapping"/>
      </w:r>
      <w:r w:rsidDel="00000000" w:rsidR="00000000" w:rsidRPr="00000000">
        <w:rPr>
          <w:rtl w:val="0"/>
        </w:rPr>
        <w:t xml:space="preserve"> This Business Requirements Document defines the functional and non-functional requirements for a next-generation Scrum Poker application targeting remote-first teams in South Africa. Key differentiators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for synchronous planning sessions.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voting</w:t>
      </w:r>
      <w:r w:rsidDel="00000000" w:rsidR="00000000" w:rsidRPr="00000000">
        <w:rPr>
          <w:rtl w:val="0"/>
        </w:rPr>
        <w:t xml:space="preserve"> for distributed teams across time zones and intermittent connectivity.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estimation</w:t>
      </w:r>
      <w:r w:rsidDel="00000000" w:rsidR="00000000" w:rsidRPr="00000000">
        <w:rPr>
          <w:rtl w:val="0"/>
        </w:rPr>
        <w:t xml:space="preserve"> powered by a local Ollama model, providing intelligent story-point suggestions.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Scope</w:t>
        <w:br w:type="textWrapping"/>
      </w:r>
      <w:r w:rsidDel="00000000" w:rsidR="00000000" w:rsidRPr="00000000">
        <w:rPr>
          <w:rtl w:val="0"/>
        </w:rPr>
        <w:t xml:space="preserve"> This BRD covers: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goals and objectives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business requirements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stories and acceptance criteria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Informational (data) requirements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Non-functional requirements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High-level architecture and process diagrams (Mermaid.js)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adp54k5v2z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Business Objectives &amp; Goals</w:t>
      </w:r>
    </w:p>
    <w:tbl>
      <w:tblPr>
        <w:tblStyle w:val="Table1"/>
        <w:tblW w:w="12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5415"/>
        <w:gridCol w:w="5490"/>
        <w:tblGridChange w:id="0">
          <w:tblGrid>
            <w:gridCol w:w="1995"/>
            <w:gridCol w:w="5415"/>
            <w:gridCol w:w="54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/ KPI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OBJ-1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Reduce average sprint planning time by 30% through real-time collaboration and AI assistance.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Planning session duration per sprint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OBJ-2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Increase estimation accuracy by 20% via AI-suggested story points and team consensus.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Variance between estimated vs actual effort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OBJ-3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Enable 100% of remote teams to participate through async voting within a 24-hour window.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% of sessions using async mode; team participation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OBJ-4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Achieve 99.9% availability and resilience against intermittent connectivity (e.g., load-shedding).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Uptime; mean time to recover (MTTR)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huhfkovlwe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Business Requirements</w:t>
      </w:r>
    </w:p>
    <w:tbl>
      <w:tblPr>
        <w:tblStyle w:val="Table2"/>
        <w:tblW w:w="12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5400"/>
        <w:gridCol w:w="5490"/>
        <w:tblGridChange w:id="0">
          <w:tblGrid>
            <w:gridCol w:w="2025"/>
            <w:gridCol w:w="5400"/>
            <w:gridCol w:w="54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Real-time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broadcast vote selections to all active participants within 200ms of submission.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Async Voting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allow users to cast votes asynchronously up to 48 hours after session creation.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Session Persistence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Session state (votes, comments) must persist and be recoverable after disconnections or restarts.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Estimation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integrate a local Ollama LLM to generate a suggestion for each user story.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provide RESTful APIs and webhooks for Jira, Trello, Slack, and Microsoft Teams.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support OAuth2 / OpenID Connect for SSO and enforce RBAC at session and project level.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auto-generate and export session summaries (CSV, PDF) including AI suggestions.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Mobile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support mobile-responsive web and React Native / Flutter apps with full functionality.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auto-scale backend services to support up to 10,000 concurrent users.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comply with POPIA (South African data protection) and allow data residency options.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r93h1jwdn6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User Stories &amp; Acceptance Criteria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qd84cuvm5y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Real-Time Collaboration</w:t>
      </w:r>
    </w:p>
    <w:tbl>
      <w:tblPr>
        <w:tblStyle w:val="Table3"/>
        <w:tblW w:w="12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980"/>
        <w:gridCol w:w="2745"/>
        <w:gridCol w:w="3285"/>
        <w:gridCol w:w="3495"/>
        <w:tblGridChange w:id="0">
          <w:tblGrid>
            <w:gridCol w:w="1485"/>
            <w:gridCol w:w="1980"/>
            <w:gridCol w:w="2745"/>
            <w:gridCol w:w="3285"/>
            <w:gridCol w:w="34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US-RT-01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 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see other participants’ votes appear instantly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 maintain the flow of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Votes appear on all clients within 200ms. - UI highlights when all votes are in.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US-RT-02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reveal all votes together at the 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prevent anchoring bias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Votes remain hidden until all members have voted. - “Reveal” action unblocks once all votes are cast.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kh4i963n59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Asynchronous Voting</w:t>
      </w:r>
    </w:p>
    <w:tbl>
      <w:tblPr>
        <w:tblStyle w:val="Table4"/>
        <w:tblW w:w="13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025"/>
        <w:gridCol w:w="2760"/>
        <w:gridCol w:w="3315"/>
        <w:gridCol w:w="3510"/>
        <w:tblGridChange w:id="0">
          <w:tblGrid>
            <w:gridCol w:w="1485"/>
            <w:gridCol w:w="2025"/>
            <w:gridCol w:w="2760"/>
            <w:gridCol w:w="3315"/>
            <w:gridCol w:w="35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US-ASY-01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Remote 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vote on stories up to 48 hrs after session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can’t attend live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Voting window configurable (default 24h). - Reminders sent via email/chat at 12h and 1h before deadline.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US-ASY-02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view partial results and comments before deadline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can follow ongoing estimation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Dashboard shows who has voted and which stories are pending. - Comments are linked to story.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sbo5bd7fbt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AI-Driven Estimation</w:t>
      </w:r>
    </w:p>
    <w:tbl>
      <w:tblPr>
        <w:tblStyle w:val="Table5"/>
        <w:tblW w:w="13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25"/>
        <w:gridCol w:w="2790"/>
        <w:gridCol w:w="3345"/>
        <w:gridCol w:w="3405"/>
        <w:tblGridChange w:id="0">
          <w:tblGrid>
            <w:gridCol w:w="1500"/>
            <w:gridCol w:w="2025"/>
            <w:gridCol w:w="2790"/>
            <w:gridCol w:w="3345"/>
            <w:gridCol w:w="34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US-AI-01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 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receive an AI-suggested estimate for each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have a baseline for our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Ollama model returns suggestion within 500ms of story load. - Suggestion shown separately from human votes.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US-AI-02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compare AI suggestion vs team median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 can analyze estimation variance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UI displays team median and AI suggestion side by side. - Flag if variance &gt; threshold (e.g., 2 points).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US-AI-03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download AI performance report showing prediction vs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can retrain or fine-tune the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Report includes historical accuracy, bias metrics, and list of outlier stories. - Exportable as CSV.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cku8k9v732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Informational Requirements (Data)</w:t>
      </w:r>
    </w:p>
    <w:tbl>
      <w:tblPr>
        <w:tblStyle w:val="Table6"/>
        <w:tblW w:w="13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745"/>
        <w:gridCol w:w="8460"/>
        <w:tblGridChange w:id="0">
          <w:tblGrid>
            <w:gridCol w:w="1890"/>
            <w:gridCol w:w="2745"/>
            <w:gridCol w:w="84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&amp; 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Profile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user_id, name, email, role (Scrum Master, Developer, PO), authentication_provider, preferences (notification settings, theme)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Story / Backlog 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story_id, title, description, acceptance_criteria, priority, labels, imported_from_tool (Jira, Trello), imported_id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session_id, title, created_by, created_at, mode (real-time, async), voting_deadline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vote_id, session_id, story_id, user_id, vote_value (including AI_vote), timestamp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Suggestion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suggestion_id, story_id, session_id, suggested_value, model_version, confidence_score, generated_at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Comment / Discussion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comment_id, story_id, session_id, user_id, content, timestamp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Integration Record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integration_id, tool_name, api_endpoint, secret_key (encrypted), last_sync, 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Audit 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log_id, user_id, action (login, vote, session_create, suggestion_generate), timestamp, metadata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bid65tnmxc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Non-Functional Requirements (NFR)</w:t>
      </w:r>
    </w:p>
    <w:tbl>
      <w:tblPr>
        <w:tblStyle w:val="Table7"/>
        <w:tblW w:w="13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610"/>
        <w:gridCol w:w="8610"/>
        <w:tblGridChange w:id="0">
          <w:tblGrid>
            <w:gridCol w:w="1875"/>
            <w:gridCol w:w="2610"/>
            <w:gridCol w:w="86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 shall respond to user actions (vote, AI suggestion) in ≤500ms under normal load.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achieve 99.9% uptime (annual) with multi-region deployment and auto-failover.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scale automatically to support up to 10,000 concurrent users with no manual intervention.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data in transit and at rest must be encrypted (TLS 1.2+, AES-256). Support SSO with SAML/OAuth2.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Residency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Allow customers to select data region (e.g., South Africa, EU) to comply with POPIA and GDPR.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auto-recover from brief outages within 2 minutes and support offline caching for up to 5 minutes.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First-time users shall complete onboarding in ≤3 minutes without guided tutorial.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Codebase shall achieve ≥80% test coverage; deployments automated via CI/CD; infrastructure as code.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 shall comply with POPIA and GDPR; logs stored for ≥1 year; user may request data deletion.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NFR-10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UI shall meet WCAG 2.1 AA standards; support keyboard navigation and screen readers.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8ryl61254z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hm2hzapwso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Architecture &amp; Process Diagrams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1u6qzn0big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System Context Diagram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gcmvwu111evj" w:id="13"/>
      <w:bookmarkEnd w:id="13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214563" cy="4999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563" cy="499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y2h8e39w3t3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Data Flow: Voting &amp; AI Estimation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643563" cy="5601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601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