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544C" w14:textId="03A74D6C" w:rsidR="003D358D" w:rsidRDefault="003D358D" w:rsidP="003D358D">
      <w:pPr>
        <w:jc w:val="center"/>
      </w:pPr>
      <w:r>
        <w:rPr>
          <w:noProof/>
        </w:rPr>
        <w:drawing>
          <wp:inline distT="0" distB="0" distL="0" distR="0" wp14:anchorId="6BC16181" wp14:editId="0F589360">
            <wp:extent cx="4927600" cy="4927600"/>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30826" cy="4930826"/>
                    </a:xfrm>
                    <a:prstGeom prst="rect">
                      <a:avLst/>
                    </a:prstGeom>
                  </pic:spPr>
                </pic:pic>
              </a:graphicData>
            </a:graphic>
          </wp:inline>
        </w:drawing>
      </w:r>
    </w:p>
    <w:p w14:paraId="663018D9" w14:textId="37AB31DF" w:rsidR="003D358D" w:rsidRPr="003D358D" w:rsidRDefault="003D358D" w:rsidP="003D358D"/>
    <w:p w14:paraId="7A753E27" w14:textId="77777777" w:rsidR="00EB4569" w:rsidRDefault="00EB4569">
      <w:pPr>
        <w:rPr>
          <w:rFonts w:asciiTheme="majorHAnsi" w:eastAsia="Times New Roman" w:hAnsiTheme="majorHAnsi" w:cstheme="majorBidi"/>
          <w:spacing w:val="-10"/>
          <w:kern w:val="28"/>
          <w:sz w:val="56"/>
          <w:szCs w:val="56"/>
        </w:rPr>
      </w:pPr>
      <w:r>
        <w:rPr>
          <w:rFonts w:eastAsia="Times New Roman"/>
        </w:rPr>
        <w:br w:type="page"/>
      </w:r>
    </w:p>
    <w:p w14:paraId="2DA905A8" w14:textId="0AEDE426" w:rsidR="00B665B0" w:rsidRPr="00B665B0" w:rsidRDefault="00B665B0" w:rsidP="00B83D59">
      <w:pPr>
        <w:pStyle w:val="Heading1"/>
        <w:rPr>
          <w:rFonts w:eastAsia="Times New Roman"/>
        </w:rPr>
      </w:pPr>
      <w:r w:rsidRPr="00B665B0">
        <w:rPr>
          <w:rFonts w:eastAsia="Times New Roman"/>
        </w:rPr>
        <w:lastRenderedPageBreak/>
        <w:t>Introduction:</w:t>
      </w:r>
    </w:p>
    <w:p w14:paraId="484AC836" w14:textId="1C699678" w:rsidR="00B665B0" w:rsidRPr="00B665B0" w:rsidRDefault="00B665B0" w:rsidP="00BC5E47">
      <w:r w:rsidRPr="00B665B0">
        <w:t xml:space="preserve">The </w:t>
      </w:r>
      <w:proofErr w:type="spellStart"/>
      <w:r w:rsidRPr="00B665B0">
        <w:t>iNFT</w:t>
      </w:r>
      <w:proofErr w:type="spellEnd"/>
      <w:r w:rsidRPr="00B665B0">
        <w:t xml:space="preserve"> app will generate NFTs (Non-Fungible Tokens) on the Ethereum network.  These tokens allow users to show proof of ownership of a file or the contents of the file </w:t>
      </w:r>
      <w:r w:rsidRPr="00B665B0">
        <w:t>like</w:t>
      </w:r>
      <w:r w:rsidRPr="00B665B0">
        <w:t xml:space="preserve"> a deed.</w:t>
      </w:r>
    </w:p>
    <w:p w14:paraId="77EF92B6" w14:textId="77777777" w:rsidR="00B665B0" w:rsidRPr="00B665B0" w:rsidRDefault="00B665B0" w:rsidP="00BC5E47"/>
    <w:p w14:paraId="3CDC3AD1" w14:textId="77777777" w:rsidR="00B665B0" w:rsidRPr="00B665B0" w:rsidRDefault="00B665B0" w:rsidP="00BC5E47">
      <w:r w:rsidRPr="00B665B0">
        <w:t>To use the application, the user will click the executable opening the application.</w:t>
      </w:r>
    </w:p>
    <w:p w14:paraId="67C93093"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1AE7A3" w14:textId="77777777" w:rsidR="00EB4569" w:rsidRDefault="00EB4569">
      <w:pPr>
        <w:rPr>
          <w:rFonts w:asciiTheme="majorHAnsi" w:eastAsia="Times New Roman" w:hAnsiTheme="majorHAnsi" w:cstheme="majorBidi"/>
          <w:color w:val="2F5496" w:themeColor="accent1" w:themeShade="BF"/>
          <w:sz w:val="32"/>
          <w:szCs w:val="32"/>
        </w:rPr>
      </w:pPr>
      <w:r>
        <w:rPr>
          <w:rFonts w:eastAsia="Times New Roman"/>
        </w:rPr>
        <w:br w:type="page"/>
      </w:r>
    </w:p>
    <w:p w14:paraId="6467B875" w14:textId="7A1C4AE6" w:rsidR="003D358D" w:rsidRPr="00B665B0" w:rsidRDefault="00B665B0" w:rsidP="003D358D">
      <w:pPr>
        <w:pStyle w:val="Heading1"/>
        <w:rPr>
          <w:rFonts w:eastAsia="Times New Roman"/>
        </w:rPr>
      </w:pPr>
      <w:r w:rsidRPr="00B665B0">
        <w:rPr>
          <w:rFonts w:eastAsia="Times New Roman"/>
        </w:rPr>
        <w:lastRenderedPageBreak/>
        <w:t>The Login Screen:</w:t>
      </w:r>
    </w:p>
    <w:p w14:paraId="69716CBD" w14:textId="72E58386"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3DACCF90" wp14:editId="377DDF1F">
            <wp:extent cx="2926080" cy="1161288"/>
            <wp:effectExtent l="0" t="0" r="762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p w14:paraId="3F6586C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393533" w14:textId="01999449" w:rsidR="00B665B0" w:rsidRPr="00B665B0" w:rsidRDefault="00B665B0" w:rsidP="00EB4569">
      <w:pPr>
        <w:rPr>
          <w:rFonts w:ascii="Courier New" w:eastAsia="Times New Roman" w:hAnsi="Courier New" w:cs="Courier New"/>
          <w:color w:val="000000"/>
          <w:sz w:val="20"/>
          <w:szCs w:val="20"/>
        </w:rPr>
      </w:pPr>
      <w:r w:rsidRPr="00B665B0">
        <w:t xml:space="preserve">After the application is opened the user may enter a private key or select the environment.  The user will only be able to use the </w:t>
      </w:r>
      <w:proofErr w:type="spellStart"/>
      <w:r w:rsidRPr="00B665B0">
        <w:t>Ropsten</w:t>
      </w:r>
      <w:proofErr w:type="spellEnd"/>
      <w:r w:rsidRPr="00B665B0">
        <w:t xml:space="preserve"> network.  On the V1.0.1 version.</w:t>
      </w:r>
    </w:p>
    <w:p w14:paraId="22BAD805" w14:textId="18C9DC32"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1467E9D6" wp14:editId="0A7496E2">
            <wp:extent cx="2935224" cy="12801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5224" cy="1280160"/>
                    </a:xfrm>
                    <a:prstGeom prst="rect">
                      <a:avLst/>
                    </a:prstGeom>
                  </pic:spPr>
                </pic:pic>
              </a:graphicData>
            </a:graphic>
          </wp:inline>
        </w:drawing>
      </w:r>
    </w:p>
    <w:p w14:paraId="74FE004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5D49B5" w14:textId="5277CC6E" w:rsidR="00B665B0" w:rsidRPr="00B665B0" w:rsidRDefault="00B665B0" w:rsidP="00BC5E47">
      <w:pPr>
        <w:pStyle w:val="Warning"/>
        <w:rPr>
          <w:rFonts w:ascii="Courier New" w:hAnsi="Courier New"/>
          <w:color w:val="000000"/>
          <w:sz w:val="20"/>
        </w:rPr>
      </w:pPr>
      <w:r w:rsidRPr="00B665B0">
        <w:rPr>
          <w:rStyle w:val="WarningChar"/>
        </w:rPr>
        <w:t xml:space="preserve">The system will except any </w:t>
      </w:r>
      <w:r w:rsidR="00B83D59" w:rsidRPr="00031A87">
        <w:rPr>
          <w:rStyle w:val="WarningChar"/>
        </w:rPr>
        <w:t>hexadecimal</w:t>
      </w:r>
      <w:r w:rsidRPr="00B665B0">
        <w:rPr>
          <w:rStyle w:val="WarningChar"/>
        </w:rPr>
        <w:t xml:space="preserve"> string as it is possible to receive funds after logging in and the system can only find logs of accounts that have transactions on the ledger.</w:t>
      </w:r>
    </w:p>
    <w:p w14:paraId="48E17B4C"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16BB16" w14:textId="77777777" w:rsidR="003D358D" w:rsidRDefault="00B665B0" w:rsidP="00EB4569">
      <w:r w:rsidRPr="00B665B0">
        <w:t>After the private key has been entered into the text box and the environment has been chosen. The user may click the Login button.  The Main Screen page will display.  The users account balance will also be displayed at the bottom of the Main Screen.</w:t>
      </w:r>
    </w:p>
    <w:p w14:paraId="38D0D6D1" w14:textId="2A725710" w:rsidR="003D358D" w:rsidRDefault="00BC5E47" w:rsidP="00E81941">
      <w:pPr>
        <w:jc w:val="center"/>
        <w:rPr>
          <w:rStyle w:val="Heading1Char"/>
        </w:rPr>
      </w:pPr>
      <w:r>
        <w:rPr>
          <w:rFonts w:ascii="Courier New" w:eastAsia="Times New Roman" w:hAnsi="Courier New" w:cs="Courier New"/>
          <w:noProof/>
          <w:color w:val="000000"/>
          <w:sz w:val="20"/>
          <w:szCs w:val="20"/>
        </w:rPr>
        <w:drawing>
          <wp:inline distT="0" distB="0" distL="0" distR="0" wp14:anchorId="2058D08E" wp14:editId="0AE9EDF5">
            <wp:extent cx="5938417" cy="3346704"/>
            <wp:effectExtent l="0" t="0" r="5715"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38417" cy="3346704"/>
                    </a:xfrm>
                    <a:prstGeom prst="rect">
                      <a:avLst/>
                    </a:prstGeom>
                  </pic:spPr>
                </pic:pic>
              </a:graphicData>
            </a:graphic>
          </wp:inline>
        </w:drawing>
      </w:r>
      <w:r w:rsidR="003D358D">
        <w:rPr>
          <w:rStyle w:val="Heading1Char"/>
        </w:rPr>
        <w:br w:type="page"/>
      </w:r>
    </w:p>
    <w:p w14:paraId="22001E02" w14:textId="7865CFA7" w:rsidR="00B665B0" w:rsidRDefault="00EB4569" w:rsidP="00E81941">
      <w:pPr>
        <w:pStyle w:val="Heading1"/>
        <w:rPr>
          <w:color w:val="000000"/>
        </w:rPr>
      </w:pPr>
      <w:r>
        <w:rPr>
          <w:rStyle w:val="Heading1Char"/>
        </w:rPr>
        <w:lastRenderedPageBreak/>
        <w:t xml:space="preserve">The </w:t>
      </w:r>
      <w:r w:rsidR="00B665B0" w:rsidRPr="00BC5E47">
        <w:rPr>
          <w:rStyle w:val="Heading1Char"/>
        </w:rPr>
        <w:t>Main Screen:</w:t>
      </w:r>
    </w:p>
    <w:p w14:paraId="798BE6B9" w14:textId="4DAA7923" w:rsidR="00B665B0" w:rsidRDefault="00BC5E47" w:rsidP="00E81941">
      <w:pPr>
        <w:pStyle w:val="HTMLPreformatted"/>
        <w:jc w:val="center"/>
        <w:rPr>
          <w:color w:val="000000"/>
        </w:rPr>
      </w:pPr>
      <w:r>
        <w:rPr>
          <w:noProof/>
          <w:color w:val="000000"/>
        </w:rPr>
        <w:drawing>
          <wp:inline distT="0" distB="0" distL="0" distR="0" wp14:anchorId="4878FB99" wp14:editId="786AF243">
            <wp:extent cx="5943600" cy="3349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71F49A9" w14:textId="77777777" w:rsidR="00B665B0" w:rsidRDefault="00B665B0" w:rsidP="00B665B0">
      <w:pPr>
        <w:pStyle w:val="HTMLPreformatted"/>
        <w:rPr>
          <w:color w:val="000000"/>
        </w:rPr>
      </w:pPr>
    </w:p>
    <w:p w14:paraId="56599503" w14:textId="355F59D4" w:rsidR="00B665B0" w:rsidRDefault="00B665B0" w:rsidP="00BC5E47">
      <w:r>
        <w:t xml:space="preserve">From the Main Screen the user </w:t>
      </w:r>
      <w:r>
        <w:t>can</w:t>
      </w:r>
      <w:r>
        <w:t xml:space="preserve"> complete three important functions.  The user may be able to browse files allowing them to choose which file they would like to mint into an NFT token.  The user may select an already minted item from the combo box and download the file to their system and display the file if the type is </w:t>
      </w:r>
      <w:r>
        <w:t>eligible</w:t>
      </w:r>
      <w:r>
        <w:t>.  The user may also log out, safely destroying their user account information stored in memory.</w:t>
      </w:r>
    </w:p>
    <w:p w14:paraId="45B66BE8" w14:textId="77777777" w:rsidR="00B665B0" w:rsidRDefault="00B665B0" w:rsidP="00B665B0">
      <w:pPr>
        <w:pStyle w:val="HTMLPreformatted"/>
        <w:rPr>
          <w:color w:val="000000"/>
        </w:rPr>
      </w:pPr>
    </w:p>
    <w:p w14:paraId="50CAB7BA" w14:textId="77777777" w:rsidR="00EB4569" w:rsidRDefault="00EB4569">
      <w:pPr>
        <w:rPr>
          <w:rStyle w:val="Heading1Char"/>
        </w:rPr>
      </w:pPr>
      <w:r>
        <w:rPr>
          <w:rStyle w:val="Heading1Char"/>
        </w:rPr>
        <w:br w:type="page"/>
      </w:r>
    </w:p>
    <w:p w14:paraId="14C4A6B0" w14:textId="265A698B" w:rsidR="00B665B0" w:rsidRPr="00EB4569" w:rsidRDefault="00B665B0" w:rsidP="00EB4569">
      <w:pPr>
        <w:pStyle w:val="Heading2"/>
        <w:rPr>
          <w:rStyle w:val="Heading1Char"/>
          <w:sz w:val="26"/>
          <w:szCs w:val="26"/>
        </w:rPr>
      </w:pPr>
      <w:r w:rsidRPr="00EB4569">
        <w:rPr>
          <w:rStyle w:val="Heading1Char"/>
          <w:sz w:val="26"/>
          <w:szCs w:val="26"/>
        </w:rPr>
        <w:lastRenderedPageBreak/>
        <w:t>How to Mint a Token</w:t>
      </w:r>
    </w:p>
    <w:p w14:paraId="758FB151" w14:textId="77777777" w:rsidR="00EB4569" w:rsidRPr="00EB4569" w:rsidRDefault="00EB4569" w:rsidP="00EB4569"/>
    <w:p w14:paraId="573B6097" w14:textId="6DE2EB36" w:rsidR="00B665B0" w:rsidRDefault="00B665B0" w:rsidP="00BC5E47">
      <w:r>
        <w:t xml:space="preserve">Select a file by </w:t>
      </w:r>
      <w:r>
        <w:t>typing</w:t>
      </w:r>
      <w:r>
        <w:t xml:space="preserve"> the file path and name into the file text box at the top of the screen or by clicking the browse button next to the file text box and choosing a file from your system.</w:t>
      </w:r>
    </w:p>
    <w:p w14:paraId="1BF5529B" w14:textId="77777777" w:rsidR="00B665B0" w:rsidRDefault="00B665B0" w:rsidP="00BC5E47"/>
    <w:p w14:paraId="2D6EBE4E" w14:textId="6FBE0DF9" w:rsidR="00B665B0" w:rsidRDefault="00B665B0" w:rsidP="00BC5E47">
      <w:r>
        <w:t>After the file is selected.  The mint butt</w:t>
      </w:r>
      <w:r>
        <w:t>on</w:t>
      </w:r>
      <w:r>
        <w:t xml:space="preserve"> will appear as well as displaying the file if it is a specific type such as common plain text </w:t>
      </w:r>
      <w:r>
        <w:t>file</w:t>
      </w:r>
      <w:r>
        <w:t xml:space="preserve"> types or common image file types.</w:t>
      </w:r>
    </w:p>
    <w:p w14:paraId="0C878072" w14:textId="77777777" w:rsidR="00B665B0" w:rsidRDefault="00B665B0" w:rsidP="00B665B0">
      <w:pPr>
        <w:pStyle w:val="HTMLPreformatted"/>
        <w:rPr>
          <w:color w:val="000000"/>
        </w:rPr>
      </w:pPr>
    </w:p>
    <w:p w14:paraId="45573B2E" w14:textId="4D854041" w:rsidR="00B665B0" w:rsidRDefault="00BC5E47" w:rsidP="00E81941">
      <w:pPr>
        <w:pStyle w:val="HTMLPreformatted"/>
        <w:jc w:val="center"/>
        <w:rPr>
          <w:color w:val="000000"/>
        </w:rPr>
      </w:pPr>
      <w:r>
        <w:rPr>
          <w:noProof/>
          <w:color w:val="000000"/>
        </w:rPr>
        <w:drawing>
          <wp:inline distT="0" distB="0" distL="0" distR="0" wp14:anchorId="0C4A46EF" wp14:editId="513DDE48">
            <wp:extent cx="5943600" cy="33496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E861C2B" w14:textId="77777777" w:rsidR="00B665B0" w:rsidRDefault="00B665B0" w:rsidP="00B665B0">
      <w:pPr>
        <w:pStyle w:val="HTMLPreformatted"/>
        <w:rPr>
          <w:color w:val="000000"/>
        </w:rPr>
      </w:pPr>
    </w:p>
    <w:p w14:paraId="39F369E6" w14:textId="2FDDED2B" w:rsidR="00B665B0" w:rsidRDefault="00B665B0" w:rsidP="00BC5E47">
      <w:r>
        <w:t xml:space="preserve">If the user clicks the mint button the system will attempt to create a token for the file selected.  If the file exists in the </w:t>
      </w:r>
      <w:r>
        <w:t>system,</w:t>
      </w:r>
      <w:r>
        <w:t xml:space="preserve"> then the system will attempt to pin it to the IPFS network.  If </w:t>
      </w:r>
      <w:r>
        <w:t>the pin</w:t>
      </w:r>
      <w:r>
        <w:t xml:space="preserve"> is </w:t>
      </w:r>
      <w:r>
        <w:t>successful,</w:t>
      </w:r>
      <w:r>
        <w:t xml:space="preserve"> then the system will create a toast message indicating success.  If any of the steps had failed a toast message will indicate what step it failed to accomplish.  The system will display all currently minted items in the combo box below the browse button.</w:t>
      </w:r>
    </w:p>
    <w:p w14:paraId="4A3272F2" w14:textId="77777777" w:rsidR="00B665B0" w:rsidRDefault="00B665B0" w:rsidP="00BC5E47">
      <w:pPr>
        <w:rPr>
          <w:color w:val="000000"/>
        </w:rPr>
      </w:pPr>
    </w:p>
    <w:p w14:paraId="0C709851" w14:textId="0BFEDE20" w:rsidR="00B665B0" w:rsidRDefault="00B665B0" w:rsidP="00EB4569">
      <w:pPr>
        <w:pStyle w:val="Warning"/>
      </w:pPr>
      <w:r>
        <w:t>The minting process takes some time and during that process the system will be unresponsive.</w:t>
      </w:r>
    </w:p>
    <w:p w14:paraId="56900C34" w14:textId="77777777" w:rsidR="00B665B0" w:rsidRDefault="00B665B0" w:rsidP="00EB4569"/>
    <w:p w14:paraId="6F310A3E" w14:textId="61142C3E" w:rsidR="00B665B0" w:rsidRDefault="00B665B0" w:rsidP="00EB4569">
      <w:pPr>
        <w:pStyle w:val="Warning"/>
      </w:pPr>
      <w:r>
        <w:t>The mining required to complete the transaction takes a few minutes.  As such until the transaction is complete and the combo box below the browse button is refreshed.  The combo box will not display the newly minted token</w:t>
      </w:r>
      <w:r w:rsidR="00EB4569">
        <w:t>.</w:t>
      </w:r>
    </w:p>
    <w:p w14:paraId="4A5E67B1" w14:textId="77777777" w:rsidR="00B665B0" w:rsidRDefault="00B665B0" w:rsidP="00BC5E47">
      <w:pPr>
        <w:rPr>
          <w:color w:val="000000"/>
        </w:rPr>
      </w:pPr>
    </w:p>
    <w:p w14:paraId="5797DBAE" w14:textId="088BDB39" w:rsidR="00EB4569" w:rsidRPr="00EB4569" w:rsidRDefault="00B665B0" w:rsidP="00E81941">
      <w:pPr>
        <w:pStyle w:val="Heading2"/>
      </w:pPr>
      <w:r>
        <w:lastRenderedPageBreak/>
        <w:t>How to View Minted Tokens</w:t>
      </w:r>
    </w:p>
    <w:p w14:paraId="6466629A" w14:textId="5F1633AC" w:rsidR="00B665B0" w:rsidRDefault="00EB4569" w:rsidP="00E81941">
      <w:pPr>
        <w:jc w:val="center"/>
        <w:rPr>
          <w:color w:val="000000"/>
        </w:rPr>
      </w:pPr>
      <w:r>
        <w:rPr>
          <w:noProof/>
          <w:color w:val="000000"/>
        </w:rPr>
        <w:drawing>
          <wp:inline distT="0" distB="0" distL="0" distR="0" wp14:anchorId="74850511" wp14:editId="026E5DEE">
            <wp:extent cx="5943600" cy="273113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E18B28" w14:textId="77777777" w:rsidR="00B665B0" w:rsidRDefault="00B665B0" w:rsidP="00BC5E47">
      <w:pPr>
        <w:rPr>
          <w:color w:val="000000"/>
        </w:rPr>
      </w:pPr>
    </w:p>
    <w:p w14:paraId="55A455DF" w14:textId="4CD32957" w:rsidR="00B665B0" w:rsidRDefault="00B665B0" w:rsidP="00BC5E47">
      <w:pPr>
        <w:rPr>
          <w:color w:val="000000"/>
        </w:rPr>
      </w:pPr>
      <w:r>
        <w:rPr>
          <w:color w:val="000000"/>
        </w:rPr>
        <w:t xml:space="preserve">The user may select a NFT token from the combo box under the browse button.  The token will be downloaded to the </w:t>
      </w:r>
      <w:r>
        <w:rPr>
          <w:color w:val="000000"/>
        </w:rPr>
        <w:t>user’s</w:t>
      </w:r>
      <w:r>
        <w:rPr>
          <w:color w:val="000000"/>
        </w:rPr>
        <w:t xml:space="preserve"> system and given a generic name and display that file name.  If that file is of an approved </w:t>
      </w:r>
      <w:r>
        <w:rPr>
          <w:color w:val="000000"/>
        </w:rPr>
        <w:t>type,</w:t>
      </w:r>
      <w:r>
        <w:rPr>
          <w:color w:val="000000"/>
        </w:rPr>
        <w:t xml:space="preserve"> it will display that file. The Copy to Clipboard button will display.</w:t>
      </w:r>
    </w:p>
    <w:p w14:paraId="5235EB3A" w14:textId="77777777" w:rsidR="00EB4569" w:rsidRDefault="00EB4569" w:rsidP="00BC5E47">
      <w:pPr>
        <w:rPr>
          <w:color w:val="000000"/>
        </w:rPr>
      </w:pPr>
    </w:p>
    <w:p w14:paraId="55BF03A6" w14:textId="10DB9027" w:rsidR="00B665B0" w:rsidRDefault="00EB4569" w:rsidP="00E81941">
      <w:pPr>
        <w:jc w:val="center"/>
        <w:rPr>
          <w:color w:val="000000"/>
        </w:rPr>
      </w:pPr>
      <w:r>
        <w:rPr>
          <w:noProof/>
          <w:color w:val="000000"/>
        </w:rPr>
        <w:drawing>
          <wp:inline distT="0" distB="0" distL="0" distR="0" wp14:anchorId="67CF1C18" wp14:editId="319AAABE">
            <wp:extent cx="5943600" cy="3349625"/>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1BFBE467" w14:textId="77777777" w:rsidR="00B665B0" w:rsidRDefault="00B665B0" w:rsidP="00BC5E47">
      <w:pPr>
        <w:rPr>
          <w:color w:val="000000"/>
        </w:rPr>
      </w:pPr>
    </w:p>
    <w:p w14:paraId="297608E1" w14:textId="77777777" w:rsidR="00B665B0" w:rsidRDefault="00B665B0" w:rsidP="00BC5E47">
      <w:pPr>
        <w:rPr>
          <w:color w:val="000000"/>
        </w:rPr>
      </w:pPr>
      <w:r>
        <w:rPr>
          <w:color w:val="000000"/>
        </w:rPr>
        <w:t>The user can use the Copy to Clipboard button to copy the file path to the user's system clipboard.</w:t>
      </w:r>
    </w:p>
    <w:p w14:paraId="4248300B" w14:textId="77777777" w:rsidR="00B665B0" w:rsidRDefault="00B665B0" w:rsidP="00BC5E47">
      <w:pPr>
        <w:rPr>
          <w:color w:val="000000"/>
        </w:rPr>
      </w:pPr>
    </w:p>
    <w:p w14:paraId="6667EC29" w14:textId="74DC317A" w:rsidR="00B665B0" w:rsidRDefault="00B665B0" w:rsidP="00E81941">
      <w:pPr>
        <w:pStyle w:val="Heading2"/>
      </w:pPr>
      <w:r>
        <w:t>Logging Out</w:t>
      </w:r>
    </w:p>
    <w:p w14:paraId="3BDBDCC0" w14:textId="77777777" w:rsidR="00B665B0" w:rsidRDefault="00B665B0" w:rsidP="00BC5E47">
      <w:pPr>
        <w:rPr>
          <w:color w:val="000000"/>
        </w:rPr>
      </w:pPr>
    </w:p>
    <w:p w14:paraId="7CB09540" w14:textId="4F63C802" w:rsidR="00B665B0" w:rsidRDefault="00B665B0" w:rsidP="00BC5E47">
      <w:pPr>
        <w:rPr>
          <w:color w:val="000000"/>
        </w:rPr>
      </w:pPr>
      <w:r>
        <w:rPr>
          <w:color w:val="000000"/>
        </w:rPr>
        <w:t>When the user selects the logout button the system will safely destroy the account information stored on memory and display the login screen.</w:t>
      </w:r>
    </w:p>
    <w:p w14:paraId="1D5AC0D9" w14:textId="77777777" w:rsidR="00B665B0" w:rsidRDefault="00B665B0" w:rsidP="00BC5E47">
      <w:pPr>
        <w:rPr>
          <w:color w:val="000000"/>
        </w:rPr>
      </w:pPr>
    </w:p>
    <w:p w14:paraId="0A2CC185" w14:textId="7F94B9C6" w:rsidR="00182DEF" w:rsidRPr="00B665B0" w:rsidRDefault="00E81941" w:rsidP="00E81941">
      <w:pPr>
        <w:jc w:val="center"/>
      </w:pPr>
      <w:r>
        <w:rPr>
          <w:noProof/>
        </w:rPr>
        <w:drawing>
          <wp:inline distT="0" distB="0" distL="0" distR="0" wp14:anchorId="07A7E422" wp14:editId="60F99FA4">
            <wp:extent cx="2926080" cy="1161288"/>
            <wp:effectExtent l="0" t="0" r="762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sectPr w:rsidR="00182DEF" w:rsidRPr="00B665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D1BC9" w14:textId="77777777" w:rsidR="00B82FBD" w:rsidRDefault="00B82FBD" w:rsidP="00EB4569">
      <w:pPr>
        <w:spacing w:after="0" w:line="240" w:lineRule="auto"/>
      </w:pPr>
      <w:r>
        <w:separator/>
      </w:r>
    </w:p>
  </w:endnote>
  <w:endnote w:type="continuationSeparator" w:id="0">
    <w:p w14:paraId="0D99DDA6" w14:textId="77777777" w:rsidR="00B82FBD" w:rsidRDefault="00B82FBD" w:rsidP="00EB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BE87C" w14:textId="77777777" w:rsidR="00B82FBD" w:rsidRDefault="00B82FBD" w:rsidP="00EB4569">
      <w:pPr>
        <w:spacing w:after="0" w:line="240" w:lineRule="auto"/>
      </w:pPr>
      <w:r>
        <w:separator/>
      </w:r>
    </w:p>
  </w:footnote>
  <w:footnote w:type="continuationSeparator" w:id="0">
    <w:p w14:paraId="26C25063" w14:textId="77777777" w:rsidR="00B82FBD" w:rsidRDefault="00B82FBD" w:rsidP="00EB45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B0"/>
    <w:rsid w:val="00031A87"/>
    <w:rsid w:val="00182DEF"/>
    <w:rsid w:val="003D358D"/>
    <w:rsid w:val="00AA0EE7"/>
    <w:rsid w:val="00B665B0"/>
    <w:rsid w:val="00B82FBD"/>
    <w:rsid w:val="00B83D59"/>
    <w:rsid w:val="00BC5E47"/>
    <w:rsid w:val="00E47E1E"/>
    <w:rsid w:val="00E81941"/>
    <w:rsid w:val="00EB4569"/>
    <w:rsid w:val="00F21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713"/>
  <w15:chartTrackingRefBased/>
  <w15:docId w15:val="{6E689C1B-387F-4756-A5F0-B73740DA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5B0"/>
    <w:rPr>
      <w:rFonts w:ascii="Courier New" w:eastAsia="Times New Roman" w:hAnsi="Courier New" w:cs="Courier New"/>
      <w:sz w:val="20"/>
      <w:szCs w:val="20"/>
    </w:rPr>
  </w:style>
  <w:style w:type="paragraph" w:styleId="Title">
    <w:name w:val="Title"/>
    <w:basedOn w:val="Normal"/>
    <w:next w:val="Normal"/>
    <w:link w:val="TitleChar"/>
    <w:uiPriority w:val="10"/>
    <w:qFormat/>
    <w:rsid w:val="00B8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D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D59"/>
    <w:rPr>
      <w:rFonts w:asciiTheme="majorHAnsi" w:eastAsiaTheme="majorEastAsia" w:hAnsiTheme="majorHAnsi" w:cstheme="majorBidi"/>
      <w:color w:val="2F5496" w:themeColor="accent1" w:themeShade="BF"/>
      <w:sz w:val="32"/>
      <w:szCs w:val="32"/>
    </w:rPr>
  </w:style>
  <w:style w:type="paragraph" w:customStyle="1" w:styleId="Warning">
    <w:name w:val="Warning"/>
    <w:link w:val="WarningChar"/>
    <w:qFormat/>
    <w:rsid w:val="00031A87"/>
    <w:pPr>
      <w:pBdr>
        <w:top w:val="single" w:sz="8" w:space="1" w:color="FFFF00"/>
        <w:left w:val="single" w:sz="8" w:space="4" w:color="FFFF00"/>
        <w:bottom w:val="single" w:sz="8" w:space="1" w:color="FFFF00"/>
        <w:right w:val="single" w:sz="8" w:space="4" w:color="FFFF00"/>
      </w:pBdr>
      <w:shd w:val="pct20" w:color="7D7D00" w:fill="7D7D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eastAsia="Times New Roman" w:cs="Courier New"/>
      <w:color w:val="FFFF00"/>
      <w:szCs w:val="20"/>
    </w:rPr>
  </w:style>
  <w:style w:type="character" w:customStyle="1" w:styleId="Heading2Char">
    <w:name w:val="Heading 2 Char"/>
    <w:basedOn w:val="DefaultParagraphFont"/>
    <w:link w:val="Heading2"/>
    <w:uiPriority w:val="9"/>
    <w:rsid w:val="00EB4569"/>
    <w:rPr>
      <w:rFonts w:asciiTheme="majorHAnsi" w:eastAsiaTheme="majorEastAsia" w:hAnsiTheme="majorHAnsi" w:cstheme="majorBidi"/>
      <w:color w:val="2F5496" w:themeColor="accent1" w:themeShade="BF"/>
      <w:sz w:val="26"/>
      <w:szCs w:val="26"/>
    </w:rPr>
  </w:style>
  <w:style w:type="character" w:customStyle="1" w:styleId="WarningChar">
    <w:name w:val="Warning Char"/>
    <w:basedOn w:val="DefaultParagraphFont"/>
    <w:link w:val="Warning"/>
    <w:rsid w:val="00031A87"/>
    <w:rPr>
      <w:rFonts w:eastAsia="Times New Roman" w:cs="Courier New"/>
      <w:color w:val="FFFF00"/>
      <w:szCs w:val="20"/>
      <w:shd w:val="pct20" w:color="7D7D00" w:fill="7D7D00"/>
    </w:rPr>
  </w:style>
  <w:style w:type="paragraph" w:styleId="Header">
    <w:name w:val="header"/>
    <w:basedOn w:val="Normal"/>
    <w:link w:val="HeaderChar"/>
    <w:uiPriority w:val="99"/>
    <w:unhideWhenUsed/>
    <w:rsid w:val="00EB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69"/>
  </w:style>
  <w:style w:type="paragraph" w:styleId="Footer">
    <w:name w:val="footer"/>
    <w:basedOn w:val="Normal"/>
    <w:link w:val="FooterChar"/>
    <w:uiPriority w:val="99"/>
    <w:unhideWhenUsed/>
    <w:rsid w:val="00EB4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743">
      <w:bodyDiv w:val="1"/>
      <w:marLeft w:val="0"/>
      <w:marRight w:val="0"/>
      <w:marTop w:val="0"/>
      <w:marBottom w:val="0"/>
      <w:divBdr>
        <w:top w:val="none" w:sz="0" w:space="0" w:color="auto"/>
        <w:left w:val="none" w:sz="0" w:space="0" w:color="auto"/>
        <w:bottom w:val="none" w:sz="0" w:space="0" w:color="auto"/>
        <w:right w:val="none" w:sz="0" w:space="0" w:color="auto"/>
      </w:divBdr>
    </w:div>
    <w:div w:id="1159268165">
      <w:bodyDiv w:val="1"/>
      <w:marLeft w:val="0"/>
      <w:marRight w:val="0"/>
      <w:marTop w:val="0"/>
      <w:marBottom w:val="0"/>
      <w:divBdr>
        <w:top w:val="none" w:sz="0" w:space="0" w:color="auto"/>
        <w:left w:val="none" w:sz="0" w:space="0" w:color="auto"/>
        <w:bottom w:val="none" w:sz="0" w:space="0" w:color="auto"/>
        <w:right w:val="none" w:sz="0" w:space="0" w:color="auto"/>
      </w:divBdr>
    </w:div>
    <w:div w:id="1175998342">
      <w:bodyDiv w:val="1"/>
      <w:marLeft w:val="0"/>
      <w:marRight w:val="0"/>
      <w:marTop w:val="0"/>
      <w:marBottom w:val="0"/>
      <w:divBdr>
        <w:top w:val="none" w:sz="0" w:space="0" w:color="auto"/>
        <w:left w:val="none" w:sz="0" w:space="0" w:color="auto"/>
        <w:bottom w:val="none" w:sz="0" w:space="0" w:color="auto"/>
        <w:right w:val="none" w:sz="0" w:space="0" w:color="auto"/>
      </w:divBdr>
    </w:div>
    <w:div w:id="12700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469</Words>
  <Characters>2678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1</cp:revision>
  <dcterms:created xsi:type="dcterms:W3CDTF">2021-12-04T19:12:00Z</dcterms:created>
  <dcterms:modified xsi:type="dcterms:W3CDTF">2021-12-04T19:53:00Z</dcterms:modified>
</cp:coreProperties>
</file>