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FC1E" w14:textId="77777777" w:rsidR="009E20AB" w:rsidRPr="00A954B9" w:rsidRDefault="009E20AB" w:rsidP="009E20AB">
      <w:pPr>
        <w:jc w:val="center"/>
        <w:rPr>
          <w:rFonts w:cs="Times New Roman"/>
          <w:sz w:val="32"/>
          <w:lang w:val="lt-LT"/>
        </w:rPr>
      </w:pPr>
      <w:r w:rsidRPr="00A954B9">
        <w:rPr>
          <w:noProof/>
          <w:lang w:val="lt-LT" w:eastAsia="lt-LT"/>
        </w:rPr>
        <w:drawing>
          <wp:inline distT="0" distB="0" distL="0" distR="0" wp14:anchorId="14CC681C" wp14:editId="00C2C734">
            <wp:extent cx="2374594" cy="1333500"/>
            <wp:effectExtent l="0" t="0" r="6985" b="0"/>
            <wp:docPr id="2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55" cy="13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ED48" w14:textId="77777777" w:rsidR="009E20AB" w:rsidRDefault="009E20AB" w:rsidP="009E20AB">
      <w:pPr>
        <w:jc w:val="center"/>
        <w:rPr>
          <w:rFonts w:cs="Times New Roman"/>
          <w:sz w:val="32"/>
          <w:lang w:val="lt-LT"/>
        </w:rPr>
      </w:pPr>
    </w:p>
    <w:p w14:paraId="7DAEA996" w14:textId="77777777" w:rsidR="009E20AB" w:rsidRPr="00A954B9" w:rsidRDefault="009E20AB" w:rsidP="009E20AB">
      <w:pPr>
        <w:jc w:val="center"/>
        <w:rPr>
          <w:rFonts w:cs="Times New Roman"/>
          <w:sz w:val="32"/>
          <w:lang w:val="lt-LT"/>
        </w:rPr>
      </w:pPr>
    </w:p>
    <w:p w14:paraId="30ACD5CE" w14:textId="77777777" w:rsidR="009E20AB" w:rsidRPr="00A954B9" w:rsidRDefault="009E20AB" w:rsidP="009E20AB">
      <w:pPr>
        <w:jc w:val="center"/>
        <w:rPr>
          <w:rFonts w:cs="Times New Roman"/>
          <w:caps/>
          <w:sz w:val="44"/>
          <w:lang w:val="lt-LT"/>
        </w:rPr>
      </w:pPr>
      <w:r w:rsidRPr="00A954B9">
        <w:rPr>
          <w:rFonts w:cs="Times New Roman"/>
          <w:caps/>
          <w:sz w:val="44"/>
          <w:lang w:val="lt-LT"/>
        </w:rPr>
        <w:t>Informatikos fakultetas</w:t>
      </w:r>
    </w:p>
    <w:p w14:paraId="7193127B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3238DFF0" w14:textId="77777777" w:rsidR="009E20AB" w:rsidRDefault="009E20AB" w:rsidP="009E20AB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B71D6C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T120B162 Programų sistemų testavimas</w:t>
      </w:r>
    </w:p>
    <w:p w14:paraId="4AF3B95A" w14:textId="2DB4CD0B" w:rsidR="009E20AB" w:rsidRPr="00A954B9" w:rsidRDefault="00013165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3</w:t>
      </w:r>
      <w:r w:rsidR="009E20AB"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 xml:space="preserve"> laboratorinis darbas</w:t>
      </w:r>
    </w:p>
    <w:p w14:paraId="031A9042" w14:textId="77777777" w:rsidR="009E20AB" w:rsidRPr="00A954B9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2D1CF04C" w14:textId="77777777" w:rsidR="009E20AB" w:rsidRPr="00A954B9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4A3B4F8E" w14:textId="77777777" w:rsidR="009E20AB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6067D10D" w14:textId="77777777" w:rsidR="009E20AB" w:rsidRPr="00A954B9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1630"/>
        <w:gridCol w:w="3923"/>
      </w:tblGrid>
      <w:tr w:rsidR="009E20AB" w:rsidRPr="00A954B9" w14:paraId="6D6ABB27" w14:textId="77777777" w:rsidTr="00F25D88">
        <w:tc>
          <w:tcPr>
            <w:tcW w:w="3473" w:type="dxa"/>
            <w:vMerge w:val="restart"/>
          </w:tcPr>
          <w:p w14:paraId="09CBD118" w14:textId="77777777" w:rsidR="009E20AB" w:rsidRPr="00A954B9" w:rsidRDefault="009E20AB" w:rsidP="00F25D88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14:paraId="6B213260" w14:textId="77777777" w:rsidR="009E20AB" w:rsidRPr="00A954B9" w:rsidRDefault="009E20AB" w:rsidP="00F25D8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Studentas:</w:t>
            </w:r>
          </w:p>
        </w:tc>
        <w:tc>
          <w:tcPr>
            <w:tcW w:w="3923" w:type="dxa"/>
          </w:tcPr>
          <w:p w14:paraId="7396709A" w14:textId="77777777" w:rsidR="009E20AB" w:rsidRPr="00A954B9" w:rsidRDefault="009E20AB" w:rsidP="00F25D88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Ignas Jasonas IFF-6/6</w:t>
            </w:r>
          </w:p>
        </w:tc>
      </w:tr>
      <w:tr w:rsidR="009E20AB" w:rsidRPr="00A954B9" w14:paraId="675781AF" w14:textId="77777777" w:rsidTr="00F25D88">
        <w:tc>
          <w:tcPr>
            <w:tcW w:w="3473" w:type="dxa"/>
            <w:vMerge/>
          </w:tcPr>
          <w:p w14:paraId="329AC712" w14:textId="77777777" w:rsidR="009E20AB" w:rsidRPr="00A954B9" w:rsidRDefault="009E20AB" w:rsidP="00F25D88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14:paraId="76D3D9C6" w14:textId="77777777" w:rsidR="009E20AB" w:rsidRPr="00A954B9" w:rsidRDefault="009E20AB" w:rsidP="00F25D8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Dėstytojas:</w:t>
            </w:r>
          </w:p>
        </w:tc>
        <w:tc>
          <w:tcPr>
            <w:tcW w:w="3923" w:type="dxa"/>
          </w:tcPr>
          <w:p w14:paraId="385671C6" w14:textId="77777777" w:rsidR="009E20AB" w:rsidRPr="00A954B9" w:rsidRDefault="009E20AB" w:rsidP="00F25D8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 xml:space="preserve">doc. </w:t>
            </w:r>
            <w:r w:rsidRPr="00C67B15">
              <w:rPr>
                <w:rFonts w:cs="Times New Roman"/>
                <w:sz w:val="28"/>
                <w:szCs w:val="28"/>
                <w:lang w:val="lt-LT"/>
              </w:rPr>
              <w:t>Šarūnas Packevičius</w:t>
            </w:r>
          </w:p>
        </w:tc>
      </w:tr>
    </w:tbl>
    <w:p w14:paraId="2316FEBA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550A6AFF" w14:textId="77777777" w:rsidR="00D977ED" w:rsidRPr="00A954B9" w:rsidRDefault="00D977ED" w:rsidP="009E20AB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09F49338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06C09467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6"/>
          <w:lang w:val="lt-LT"/>
        </w:rPr>
      </w:pPr>
      <w:r w:rsidRPr="00A954B9">
        <w:rPr>
          <w:rFonts w:cs="Times New Roman"/>
          <w:caps/>
          <w:sz w:val="32"/>
          <w:szCs w:val="36"/>
          <w:lang w:val="lt-LT"/>
        </w:rPr>
        <w:t>Kaunas 201</w:t>
      </w:r>
      <w:r>
        <w:rPr>
          <w:rFonts w:cs="Times New Roman"/>
          <w:caps/>
          <w:sz w:val="32"/>
          <w:szCs w:val="36"/>
          <w:lang w:val="lt-LT"/>
        </w:rPr>
        <w:t>9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783890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09EAB8" w14:textId="77777777" w:rsidR="009E20AB" w:rsidRPr="00245544" w:rsidRDefault="009E20AB" w:rsidP="009E20AB">
          <w:pPr>
            <w:pStyle w:val="TOCHeading"/>
            <w:rPr>
              <w:rStyle w:val="Heading1Char"/>
            </w:rPr>
          </w:pPr>
          <w:r w:rsidRPr="00245544">
            <w:rPr>
              <w:rStyle w:val="Heading1Char"/>
              <w:lang w:val="lt-LT"/>
            </w:rPr>
            <w:t>Turinys</w:t>
          </w:r>
          <w:bookmarkStart w:id="0" w:name="_GoBack"/>
          <w:bookmarkEnd w:id="0"/>
        </w:p>
        <w:p w14:paraId="087E4A45" w14:textId="77777777" w:rsidR="009E20AB" w:rsidRPr="00E63CAD" w:rsidRDefault="009E20AB" w:rsidP="009E20AB">
          <w:pPr>
            <w:rPr>
              <w:lang w:val="lt-LT"/>
            </w:rPr>
          </w:pPr>
        </w:p>
        <w:p w14:paraId="078CFF82" w14:textId="0715A33C" w:rsidR="00D25D96" w:rsidRDefault="009E20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31478" w:history="1">
            <w:r w:rsidR="00D25D96" w:rsidRPr="00715240">
              <w:rPr>
                <w:rStyle w:val="Hyperlink"/>
                <w:noProof/>
                <w:lang w:val="lt-LT"/>
              </w:rPr>
              <w:t>1.</w:t>
            </w:r>
            <w:r w:rsidR="00D25D96">
              <w:rPr>
                <w:rFonts w:asciiTheme="minorHAnsi" w:eastAsiaTheme="minorEastAsia" w:hAnsiTheme="minorHAnsi"/>
                <w:noProof/>
              </w:rPr>
              <w:tab/>
            </w:r>
            <w:r w:rsidR="00D25D96" w:rsidRPr="00715240">
              <w:rPr>
                <w:rStyle w:val="Hyperlink"/>
                <w:noProof/>
                <w:lang w:val="lt-LT"/>
              </w:rPr>
              <w:t>Testuojama sistema</w:t>
            </w:r>
            <w:r w:rsidR="00D25D96">
              <w:rPr>
                <w:noProof/>
                <w:webHidden/>
              </w:rPr>
              <w:tab/>
            </w:r>
            <w:r w:rsidR="00D25D96">
              <w:rPr>
                <w:noProof/>
                <w:webHidden/>
              </w:rPr>
              <w:fldChar w:fldCharType="begin"/>
            </w:r>
            <w:r w:rsidR="00D25D96">
              <w:rPr>
                <w:noProof/>
                <w:webHidden/>
              </w:rPr>
              <w:instrText xml:space="preserve"> PAGEREF _Toc27531478 \h </w:instrText>
            </w:r>
            <w:r w:rsidR="00D25D96">
              <w:rPr>
                <w:noProof/>
                <w:webHidden/>
              </w:rPr>
            </w:r>
            <w:r w:rsidR="00D25D96">
              <w:rPr>
                <w:noProof/>
                <w:webHidden/>
              </w:rPr>
              <w:fldChar w:fldCharType="separate"/>
            </w:r>
            <w:r w:rsidR="00D25D96">
              <w:rPr>
                <w:noProof/>
                <w:webHidden/>
              </w:rPr>
              <w:t>3</w:t>
            </w:r>
            <w:r w:rsidR="00D25D96">
              <w:rPr>
                <w:noProof/>
                <w:webHidden/>
              </w:rPr>
              <w:fldChar w:fldCharType="end"/>
            </w:r>
          </w:hyperlink>
        </w:p>
        <w:p w14:paraId="4732DD64" w14:textId="22693DD3" w:rsidR="00D25D96" w:rsidRDefault="00D25D9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31479" w:history="1">
            <w:r w:rsidRPr="0071524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5240">
              <w:rPr>
                <w:rStyle w:val="Hyperlink"/>
                <w:noProof/>
              </w:rPr>
              <w:t>Programos kodo peržiūra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23E4" w14:textId="7FA6FC77" w:rsidR="00D25D96" w:rsidRDefault="00D25D9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31480" w:history="1">
            <w:r w:rsidRPr="00715240">
              <w:rPr>
                <w:rStyle w:val="Hyperlink"/>
                <w:noProof/>
                <w:lang w:val="lt-LT"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5240">
              <w:rPr>
                <w:rStyle w:val="Hyperlink"/>
                <w:noProof/>
                <w:lang w:val="lt-LT"/>
              </w:rPr>
              <w:t>Kodo peržiūra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9E25" w14:textId="3DD5BA1B" w:rsidR="00D25D96" w:rsidRDefault="00D25D9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31481" w:history="1">
            <w:r w:rsidRPr="00715240">
              <w:rPr>
                <w:rStyle w:val="Hyperlink"/>
                <w:noProof/>
                <w:lang w:val="lt-LT"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5240">
              <w:rPr>
                <w:rStyle w:val="Hyperlink"/>
                <w:noProof/>
                <w:lang w:val="lt-LT"/>
              </w:rPr>
              <w:t>Statinė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D3C0" w14:textId="43EAC743" w:rsidR="00D25D96" w:rsidRDefault="00D25D9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31482" w:history="1">
            <w:r w:rsidRPr="00715240">
              <w:rPr>
                <w:rStyle w:val="Hyperlink"/>
                <w:noProof/>
                <w:lang w:val="lt-LT"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5240">
              <w:rPr>
                <w:rStyle w:val="Hyperlink"/>
                <w:noProof/>
                <w:lang w:val="lt-LT"/>
              </w:rPr>
              <w:t>Programos kodo statinė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2C37" w14:textId="29A03E1F" w:rsidR="00D25D96" w:rsidRDefault="00D25D9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31483" w:history="1">
            <w:r w:rsidRPr="00715240">
              <w:rPr>
                <w:rStyle w:val="Hyperlink"/>
                <w:noProof/>
                <w:lang w:val="lt-LT"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5240">
              <w:rPr>
                <w:rStyle w:val="Hyperlink"/>
                <w:noProof/>
                <w:lang w:val="lt-LT"/>
              </w:rPr>
              <w:t>Nauja statinės analizės taisyklė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0E0C" w14:textId="04EE05E0" w:rsidR="00D25D96" w:rsidRDefault="00D25D9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31484" w:history="1">
            <w:r w:rsidRPr="00715240">
              <w:rPr>
                <w:rStyle w:val="Hyperlink"/>
                <w:noProof/>
                <w:lang w:val="lt-LT"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5240">
              <w:rPr>
                <w:rStyle w:val="Hyperlink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B2E5" w14:textId="4D54DAEB" w:rsidR="009E20AB" w:rsidRDefault="009E20AB" w:rsidP="009E20AB">
          <w:r>
            <w:rPr>
              <w:b/>
              <w:bCs/>
              <w:noProof/>
            </w:rPr>
            <w:fldChar w:fldCharType="end"/>
          </w:r>
        </w:p>
      </w:sdtContent>
    </w:sdt>
    <w:p w14:paraId="7B23F732" w14:textId="77777777" w:rsidR="009E20AB" w:rsidRDefault="009E20AB" w:rsidP="009E20AB">
      <w:pPr>
        <w:spacing w:line="259" w:lineRule="auto"/>
        <w:jc w:val="left"/>
      </w:pPr>
      <w:r>
        <w:br w:type="page"/>
      </w:r>
    </w:p>
    <w:p w14:paraId="2DCF2AAF" w14:textId="77777777" w:rsidR="009E20AB" w:rsidRDefault="009E20AB" w:rsidP="00013165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1" w:name="_Toc27531478"/>
      <w:r>
        <w:rPr>
          <w:lang w:val="lt-LT"/>
        </w:rPr>
        <w:lastRenderedPageBreak/>
        <w:t>Testuojama sistema</w:t>
      </w:r>
      <w:bookmarkEnd w:id="1"/>
    </w:p>
    <w:p w14:paraId="0487F831" w14:textId="2116BC12" w:rsidR="009E20AB" w:rsidRPr="00013165" w:rsidRDefault="000E4282" w:rsidP="000E4282">
      <w:pPr>
        <w:spacing w:after="0"/>
        <w:ind w:left="360"/>
        <w:rPr>
          <w:lang w:val="lt-LT"/>
        </w:rPr>
      </w:pPr>
      <w:proofErr w:type="spellStart"/>
      <w:r>
        <w:rPr>
          <w:lang w:val="en-GB"/>
        </w:rPr>
        <w:t>Testuojama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pasirinka</w:t>
      </w:r>
      <w:proofErr w:type="spellEnd"/>
      <w:r>
        <w:rPr>
          <w:lang w:val="en-GB"/>
        </w:rPr>
        <w:t xml:space="preserve"> </w:t>
      </w:r>
      <w:proofErr w:type="spellStart"/>
      <w:r w:rsidR="00013165">
        <w:rPr>
          <w:lang w:val="en-GB"/>
        </w:rPr>
        <w:t>pirmąjame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laboratoriniame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darbe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aprašyta</w:t>
      </w:r>
      <w:proofErr w:type="spellEnd"/>
      <w:r w:rsidR="00013165">
        <w:rPr>
          <w:lang w:val="en-GB"/>
        </w:rPr>
        <w:t xml:space="preserve"> </w:t>
      </w:r>
      <w:proofErr w:type="spellStart"/>
      <w:r w:rsidR="00D25D96">
        <w:rPr>
          <w:lang w:val="en-GB"/>
        </w:rPr>
        <w:t>s</w:t>
      </w:r>
      <w:r w:rsidR="00013165">
        <w:rPr>
          <w:lang w:val="en-GB"/>
        </w:rPr>
        <w:t>istema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GraffitiTour</w:t>
      </w:r>
      <w:proofErr w:type="spellEnd"/>
      <w:r w:rsidR="00013165">
        <w:rPr>
          <w:lang w:val="en-GB"/>
        </w:rPr>
        <w:t xml:space="preserve">. </w:t>
      </w:r>
      <w:proofErr w:type="spellStart"/>
      <w:r w:rsidR="00013165">
        <w:rPr>
          <w:lang w:val="en-GB"/>
        </w:rPr>
        <w:t>Šiame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laboratoriniame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darbe</w:t>
      </w:r>
      <w:proofErr w:type="spellEnd"/>
      <w:r w:rsidR="00013165">
        <w:rPr>
          <w:lang w:val="en-GB"/>
        </w:rPr>
        <w:t xml:space="preserve"> bus </w:t>
      </w:r>
      <w:proofErr w:type="spellStart"/>
      <w:r w:rsidR="00013165">
        <w:rPr>
          <w:lang w:val="en-GB"/>
        </w:rPr>
        <w:t>panaudotas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statinės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kodo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analizės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įrankis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eslint</w:t>
      </w:r>
      <w:proofErr w:type="spellEnd"/>
      <w:r w:rsidR="00013165">
        <w:rPr>
          <w:lang w:val="en-GB"/>
        </w:rPr>
        <w:t xml:space="preserve">, </w:t>
      </w:r>
      <w:proofErr w:type="spellStart"/>
      <w:r w:rsidR="00013165">
        <w:rPr>
          <w:lang w:val="en-GB"/>
        </w:rPr>
        <w:t>kad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galėtume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aptikti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klaidas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prieš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kompiliuojant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ir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vykdant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kodą</w:t>
      </w:r>
      <w:proofErr w:type="spellEnd"/>
      <w:r w:rsidR="00013165">
        <w:rPr>
          <w:lang w:val="en-GB"/>
        </w:rPr>
        <w:t>.</w:t>
      </w:r>
    </w:p>
    <w:p w14:paraId="5285B5E9" w14:textId="6EA086E8" w:rsidR="000E4282" w:rsidRDefault="000E4282" w:rsidP="000E4282">
      <w:pPr>
        <w:spacing w:after="0"/>
        <w:ind w:left="360"/>
      </w:pPr>
    </w:p>
    <w:p w14:paraId="5198A16F" w14:textId="77777777" w:rsidR="00013165" w:rsidRDefault="00013165" w:rsidP="00013165">
      <w:pPr>
        <w:spacing w:after="0"/>
        <w:rPr>
          <w:b/>
          <w:lang w:val="lt-LT"/>
        </w:rPr>
      </w:pPr>
      <w:r>
        <w:rPr>
          <w:b/>
          <w:lang w:val="lt-LT"/>
        </w:rPr>
        <w:t>Darbo uždaviniai:</w:t>
      </w:r>
    </w:p>
    <w:p w14:paraId="6775F9C3" w14:textId="77777777" w:rsidR="00013165" w:rsidRDefault="00013165" w:rsidP="00013165">
      <w:pPr>
        <w:pStyle w:val="ListParagraph"/>
        <w:numPr>
          <w:ilvl w:val="0"/>
          <w:numId w:val="31"/>
        </w:numPr>
        <w:rPr>
          <w:lang w:val="lt-LT"/>
        </w:rPr>
      </w:pPr>
      <w:r>
        <w:rPr>
          <w:lang w:val="lt-LT"/>
        </w:rPr>
        <w:t>Pritaikyti statinę projekto kodo analizę be jokio įrankio – peržiūrėti programos kodą ir rasti potencialias klaidas;</w:t>
      </w:r>
    </w:p>
    <w:p w14:paraId="33FB90E5" w14:textId="77777777" w:rsidR="00013165" w:rsidRDefault="00013165" w:rsidP="00013165">
      <w:pPr>
        <w:pStyle w:val="ListParagraph"/>
        <w:numPr>
          <w:ilvl w:val="0"/>
          <w:numId w:val="31"/>
        </w:numPr>
        <w:rPr>
          <w:lang w:val="lt-LT"/>
        </w:rPr>
      </w:pPr>
      <w:r>
        <w:rPr>
          <w:lang w:val="lt-LT"/>
        </w:rPr>
        <w:t>Susirasti tinkamus statinės kodo analizės įrankius kuriamam projektui;</w:t>
      </w:r>
    </w:p>
    <w:p w14:paraId="54F27FFA" w14:textId="77777777" w:rsidR="00013165" w:rsidRDefault="00013165" w:rsidP="00013165">
      <w:pPr>
        <w:pStyle w:val="ListParagraph"/>
        <w:numPr>
          <w:ilvl w:val="0"/>
          <w:numId w:val="31"/>
        </w:numPr>
        <w:rPr>
          <w:lang w:val="lt-LT"/>
        </w:rPr>
      </w:pPr>
      <w:r>
        <w:rPr>
          <w:lang w:val="lt-LT"/>
        </w:rPr>
        <w:t>Pritaikyti statinės kodo analizės įrankius programos kodui ir identifikuoti programos kodo klaidas;</w:t>
      </w:r>
    </w:p>
    <w:p w14:paraId="76246B0A" w14:textId="77777777" w:rsidR="00013165" w:rsidRDefault="00013165" w:rsidP="00013165">
      <w:pPr>
        <w:pStyle w:val="ListParagraph"/>
        <w:numPr>
          <w:ilvl w:val="0"/>
          <w:numId w:val="31"/>
        </w:numPr>
        <w:rPr>
          <w:lang w:val="lt-LT"/>
        </w:rPr>
      </w:pPr>
      <w:r>
        <w:rPr>
          <w:lang w:val="lt-LT"/>
        </w:rPr>
        <w:t>Parašyti naują taisyklę, kuri būti pritaikoma statiškai nagrinėjant kodą;</w:t>
      </w:r>
    </w:p>
    <w:p w14:paraId="6E2B5AF0" w14:textId="544844FF" w:rsidR="00013165" w:rsidRDefault="00013165" w:rsidP="00013165">
      <w:pPr>
        <w:pStyle w:val="ListParagraph"/>
        <w:numPr>
          <w:ilvl w:val="0"/>
          <w:numId w:val="31"/>
        </w:numPr>
        <w:rPr>
          <w:lang w:val="lt-LT"/>
        </w:rPr>
      </w:pPr>
      <w:r>
        <w:rPr>
          <w:lang w:val="lt-LT"/>
        </w:rPr>
        <w:t xml:space="preserve">Statinės kodo analizės </w:t>
      </w:r>
      <w:r>
        <w:rPr>
          <w:lang w:val="lt-LT"/>
        </w:rPr>
        <w:t>r</w:t>
      </w:r>
      <w:r>
        <w:rPr>
          <w:lang w:val="lt-LT"/>
        </w:rPr>
        <w:t>ezultatus pateikti laboratorinio darbo ataskaitoje.</w:t>
      </w:r>
    </w:p>
    <w:p w14:paraId="1F645544" w14:textId="2EAD0CEB" w:rsidR="000E4282" w:rsidRDefault="000E4282" w:rsidP="000E4282">
      <w:pPr>
        <w:spacing w:after="0"/>
        <w:ind w:left="360"/>
      </w:pPr>
    </w:p>
    <w:p w14:paraId="6C9ABA18" w14:textId="066336CC" w:rsidR="00CD2FEA" w:rsidRDefault="00CD2FEA" w:rsidP="000E4282">
      <w:pPr>
        <w:spacing w:after="0"/>
        <w:ind w:left="360"/>
      </w:pPr>
    </w:p>
    <w:p w14:paraId="2739E5D6" w14:textId="0CCBB610" w:rsidR="00CD2FEA" w:rsidRDefault="00013165" w:rsidP="00013165">
      <w:pPr>
        <w:pStyle w:val="Heading1"/>
        <w:numPr>
          <w:ilvl w:val="0"/>
          <w:numId w:val="1"/>
        </w:numPr>
      </w:pPr>
      <w:bookmarkStart w:id="2" w:name="_Toc27531479"/>
      <w:proofErr w:type="spellStart"/>
      <w:r>
        <w:t>Programos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peržiūra</w:t>
      </w:r>
      <w:bookmarkEnd w:id="2"/>
      <w:proofErr w:type="spellEnd"/>
    </w:p>
    <w:p w14:paraId="40659169" w14:textId="77777777" w:rsidR="00013165" w:rsidRDefault="00013165" w:rsidP="00013165">
      <w:pPr>
        <w:spacing w:after="0"/>
        <w:rPr>
          <w:lang w:val="lt-LT"/>
        </w:rPr>
      </w:pPr>
      <w:r>
        <w:rPr>
          <w:lang w:val="lt-LT"/>
        </w:rPr>
        <w:t>Pirmiausia yra peržiūrimas programos kodas nenaudojant jokių įrankių. Šis procesas vadinamas kodo peržiūra. Tam, kad kodo peržiūra būtų nuosekli, vadovaujamasi šiais kodo peržiūros punktais:</w:t>
      </w:r>
    </w:p>
    <w:p w14:paraId="138835CD" w14:textId="46A364FB" w:rsidR="00013165" w:rsidRDefault="00013165" w:rsidP="0001316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Kodo formatavimas – ar kodas rašomas nuosekliai, ar tinkami kodo eilučių atitraukimai nuo kairiojo krašto, ar yra taikomos teisingos kodo rašymo taisyklės</w:t>
      </w:r>
    </w:p>
    <w:p w14:paraId="6B84A5FA" w14:textId="2D38D635" w:rsidR="00013165" w:rsidRDefault="00013165" w:rsidP="0001316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Kodo architektūra – ar kodas yra išskaidytas į komponentus arba failus</w:t>
      </w:r>
    </w:p>
    <w:p w14:paraId="5AE063FA" w14:textId="1A680216" w:rsidR="00013165" w:rsidRDefault="00013165" w:rsidP="0001316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 xml:space="preserve">Kodo gerosios praktikos – ar nėra </w:t>
      </w:r>
      <w:r>
        <w:rPr>
          <w:lang w:val="lt-LT"/>
        </w:rPr>
        <w:t>hard-coded kinatmųjų</w:t>
      </w:r>
      <w:r>
        <w:rPr>
          <w:lang w:val="lt-LT"/>
        </w:rPr>
        <w:t>, ar naudojamos konstantos vietoj įkoduotų bereikšmių skaičių (pvz., if (role == 1)), ar vengiama didelių if/else blokų, ar tinkamai išnaudojamos projekte naudojamų karkasų galimybės ir pan;</w:t>
      </w:r>
    </w:p>
    <w:p w14:paraId="42F9931E" w14:textId="4EBE08CE" w:rsidR="00013165" w:rsidRDefault="00013165" w:rsidP="00013165">
      <w:pPr>
        <w:pStyle w:val="ListParagraph"/>
        <w:numPr>
          <w:ilvl w:val="1"/>
          <w:numId w:val="1"/>
        </w:numPr>
        <w:spacing w:after="0"/>
        <w:rPr>
          <w:lang w:val="lt-LT"/>
        </w:rPr>
      </w:pPr>
      <w:r>
        <w:rPr>
          <w:lang w:val="lt-LT"/>
        </w:rPr>
        <w:t>Kodo saugumas – ar kodas yra apsaugotas nuo SQL injekcijų, cross-side scripting, ar tie programos duomenys/rezultatai, kurie neturėtų būti matomi, nėra išvedami į konsolę/naršyklės langą, ar tikrinamos įvedimo laukų reikšmės (ar yra taikoma laukų validacija).</w:t>
      </w:r>
    </w:p>
    <w:p w14:paraId="6B64A05F" w14:textId="58BE0D06" w:rsidR="00013165" w:rsidRDefault="00013165" w:rsidP="00013165">
      <w:pPr>
        <w:pStyle w:val="Heading1"/>
        <w:numPr>
          <w:ilvl w:val="0"/>
          <w:numId w:val="1"/>
        </w:numPr>
        <w:rPr>
          <w:lang w:val="lt-LT"/>
        </w:rPr>
      </w:pPr>
      <w:bookmarkStart w:id="3" w:name="_Toc27531480"/>
      <w:r>
        <w:rPr>
          <w:lang w:val="lt-LT"/>
        </w:rPr>
        <w:t>Kodo peržiūra</w:t>
      </w:r>
      <w:bookmarkEnd w:id="3"/>
    </w:p>
    <w:p w14:paraId="0E06884F" w14:textId="1341EE05" w:rsidR="00013165" w:rsidRDefault="00013165" w:rsidP="00013165">
      <w:pPr>
        <w:rPr>
          <w:lang w:val="lt-LT"/>
        </w:rPr>
      </w:pPr>
      <w:r>
        <w:rPr>
          <w:lang w:val="lt-LT"/>
        </w:rPr>
        <w:t>Buv</w:t>
      </w:r>
      <w:r>
        <w:t>o per</w:t>
      </w:r>
      <w:r>
        <w:rPr>
          <w:lang w:val="lt-LT"/>
        </w:rPr>
        <w:t>žiūrėta keletas failų ir iš jų išrinkti pastebėti neatitikimai ar klaidos: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7175D" w14:paraId="250C3F4C" w14:textId="77777777" w:rsidTr="00CC4329">
        <w:tc>
          <w:tcPr>
            <w:tcW w:w="11058" w:type="dxa"/>
            <w:gridSpan w:val="2"/>
          </w:tcPr>
          <w:p w14:paraId="4CCE652D" w14:textId="760AF21B" w:rsidR="00C7175D" w:rsidRDefault="00C7175D" w:rsidP="00CC4329">
            <w:pPr>
              <w:rPr>
                <w:lang w:val="lt-L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F6EA40" wp14:editId="47855737">
                  <wp:extent cx="4552381" cy="153333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81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75D" w14:paraId="07CECEC7" w14:textId="77777777" w:rsidTr="00CC4329">
        <w:tc>
          <w:tcPr>
            <w:tcW w:w="4537" w:type="dxa"/>
          </w:tcPr>
          <w:p w14:paraId="61E5192E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14:paraId="2D03D9FF" w14:textId="0E1F6FFA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</w:tr>
      <w:tr w:rsidR="00C7175D" w14:paraId="14BA198C" w14:textId="77777777" w:rsidTr="00CC4329">
        <w:tc>
          <w:tcPr>
            <w:tcW w:w="4537" w:type="dxa"/>
          </w:tcPr>
          <w:p w14:paraId="23DF522E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14:paraId="496076CB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Gerosios praktikos</w:t>
            </w:r>
          </w:p>
        </w:tc>
      </w:tr>
      <w:tr w:rsidR="00C7175D" w:rsidRPr="00797015" w14:paraId="4C4D225C" w14:textId="77777777" w:rsidTr="00CC4329">
        <w:tc>
          <w:tcPr>
            <w:tcW w:w="4537" w:type="dxa"/>
          </w:tcPr>
          <w:p w14:paraId="4272D47E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14:paraId="4A4ECE4C" w14:textId="60D4398D" w:rsidR="00C7175D" w:rsidRPr="00797015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Konstantos iškėlimo galimybė</w:t>
            </w:r>
          </w:p>
        </w:tc>
      </w:tr>
      <w:tr w:rsidR="00C7175D" w:rsidRPr="000D7E0F" w14:paraId="06FBCD33" w14:textId="77777777" w:rsidTr="00CC4329">
        <w:tc>
          <w:tcPr>
            <w:tcW w:w="4537" w:type="dxa"/>
          </w:tcPr>
          <w:p w14:paraId="462BFAB7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14:paraId="203E0969" w14:textId="11CBDB00" w:rsidR="00C7175D" w:rsidRPr="000D7E0F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Kad kodą geriau būtų galima skaityti, reikia kiek galima daugiau išsikelti hardcoded reikšmes į konstantas ir suteikti prasmingus vardus</w:t>
            </w:r>
          </w:p>
        </w:tc>
      </w:tr>
    </w:tbl>
    <w:p w14:paraId="183594F3" w14:textId="549D53C9" w:rsidR="00013165" w:rsidRDefault="00013165" w:rsidP="00013165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7175D" w14:paraId="2A1B9EE4" w14:textId="77777777" w:rsidTr="00CC4329">
        <w:tc>
          <w:tcPr>
            <w:tcW w:w="11058" w:type="dxa"/>
            <w:gridSpan w:val="2"/>
          </w:tcPr>
          <w:p w14:paraId="465E48CC" w14:textId="128078F8" w:rsidR="00C7175D" w:rsidRDefault="00C7175D" w:rsidP="00CC4329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65AD908B" wp14:editId="4E8F0527">
                  <wp:extent cx="5731510" cy="2545080"/>
                  <wp:effectExtent l="0" t="0" r="254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75D" w14:paraId="6B1BB4F3" w14:textId="77777777" w:rsidTr="00CC4329">
        <w:tc>
          <w:tcPr>
            <w:tcW w:w="4537" w:type="dxa"/>
          </w:tcPr>
          <w:p w14:paraId="00AB5012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14:paraId="472B81B4" w14:textId="044A23CE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29-30</w:t>
            </w:r>
          </w:p>
        </w:tc>
      </w:tr>
      <w:tr w:rsidR="00C7175D" w14:paraId="4BE98A8A" w14:textId="77777777" w:rsidTr="00CC4329">
        <w:tc>
          <w:tcPr>
            <w:tcW w:w="4537" w:type="dxa"/>
          </w:tcPr>
          <w:p w14:paraId="20F9BC6D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14:paraId="27BE55AD" w14:textId="214FF836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Gerosios praktikos</w:t>
            </w:r>
          </w:p>
        </w:tc>
      </w:tr>
      <w:tr w:rsidR="00C7175D" w:rsidRPr="00797015" w14:paraId="4FD92329" w14:textId="77777777" w:rsidTr="00CC4329">
        <w:tc>
          <w:tcPr>
            <w:tcW w:w="4537" w:type="dxa"/>
          </w:tcPr>
          <w:p w14:paraId="5974AEEA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14:paraId="6C673E97" w14:textId="2E0E0F75" w:rsidR="00C7175D" w:rsidRPr="00797015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Nepanaudoti kintamieji</w:t>
            </w:r>
          </w:p>
        </w:tc>
      </w:tr>
      <w:tr w:rsidR="00C7175D" w:rsidRPr="000D7E0F" w14:paraId="3411D63E" w14:textId="77777777" w:rsidTr="00CC4329">
        <w:tc>
          <w:tcPr>
            <w:tcW w:w="4537" w:type="dxa"/>
          </w:tcPr>
          <w:p w14:paraId="5826C2EB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14:paraId="6210A835" w14:textId="02B3FE90" w:rsidR="00C7175D" w:rsidRPr="000D7E0F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Jei nereikia kintamųjų, reikia juos išrinti</w:t>
            </w:r>
          </w:p>
        </w:tc>
      </w:tr>
    </w:tbl>
    <w:p w14:paraId="4D7E5E3D" w14:textId="13659483" w:rsidR="00013165" w:rsidRDefault="00013165" w:rsidP="00013165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7175D" w14:paraId="152501CE" w14:textId="77777777" w:rsidTr="00CC4329">
        <w:tc>
          <w:tcPr>
            <w:tcW w:w="11058" w:type="dxa"/>
            <w:gridSpan w:val="2"/>
          </w:tcPr>
          <w:p w14:paraId="3D5230C0" w14:textId="77777777" w:rsidR="00C7175D" w:rsidRDefault="00C7175D" w:rsidP="00CC4329">
            <w:pPr>
              <w:rPr>
                <w:lang w:val="lt-L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D9FFEE" wp14:editId="0E3C3E15">
                  <wp:extent cx="4552381" cy="1857143"/>
                  <wp:effectExtent l="0" t="0" r="63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81" cy="1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75D" w14:paraId="42AFDC3E" w14:textId="77777777" w:rsidTr="00CC4329">
        <w:tc>
          <w:tcPr>
            <w:tcW w:w="4537" w:type="dxa"/>
          </w:tcPr>
          <w:p w14:paraId="47C2FD53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14:paraId="1E7D298E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8-17</w:t>
            </w:r>
          </w:p>
        </w:tc>
      </w:tr>
      <w:tr w:rsidR="00C7175D" w14:paraId="4FA521B9" w14:textId="77777777" w:rsidTr="00CC4329">
        <w:tc>
          <w:tcPr>
            <w:tcW w:w="4537" w:type="dxa"/>
          </w:tcPr>
          <w:p w14:paraId="6FA0FE14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14:paraId="0E403104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Kodo saugumas</w:t>
            </w:r>
          </w:p>
        </w:tc>
      </w:tr>
      <w:tr w:rsidR="00C7175D" w:rsidRPr="00797015" w14:paraId="3ED34256" w14:textId="77777777" w:rsidTr="00CC4329">
        <w:tc>
          <w:tcPr>
            <w:tcW w:w="4537" w:type="dxa"/>
          </w:tcPr>
          <w:p w14:paraId="0D0B83B0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14:paraId="0DC7A360" w14:textId="77777777" w:rsidR="00C7175D" w:rsidRPr="00797015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Nesunaikinamas sukurtas listener‘is</w:t>
            </w:r>
          </w:p>
        </w:tc>
      </w:tr>
      <w:tr w:rsidR="00C7175D" w:rsidRPr="000D7E0F" w14:paraId="3918008D" w14:textId="77777777" w:rsidTr="00CC4329">
        <w:tc>
          <w:tcPr>
            <w:tcW w:w="4537" w:type="dxa"/>
          </w:tcPr>
          <w:p w14:paraId="49A4BA61" w14:textId="77777777" w:rsidR="00C7175D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14:paraId="4F8EEC9C" w14:textId="77777777" w:rsidR="00C7175D" w:rsidRPr="000D7E0F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Kad nebūtų atminties nutekėjimo, reikia sunaikinti listener‘į, kai jo nebereikia</w:t>
            </w:r>
          </w:p>
        </w:tc>
      </w:tr>
    </w:tbl>
    <w:p w14:paraId="55C5684F" w14:textId="13A1FFE5" w:rsidR="00013165" w:rsidRDefault="00013165" w:rsidP="00013165">
      <w:pPr>
        <w:rPr>
          <w:lang w:val="lt-LT"/>
        </w:rPr>
      </w:pPr>
    </w:p>
    <w:p w14:paraId="48E2BBFA" w14:textId="77777777" w:rsidR="00C7175D" w:rsidRDefault="00C7175D" w:rsidP="00013165">
      <w:pPr>
        <w:rPr>
          <w:lang w:val="lt-LT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9F7547" w14:paraId="0F3B82B8" w14:textId="77777777" w:rsidTr="00CC4329">
        <w:tc>
          <w:tcPr>
            <w:tcW w:w="11058" w:type="dxa"/>
            <w:gridSpan w:val="2"/>
          </w:tcPr>
          <w:p w14:paraId="7F58DDA2" w14:textId="5F469DB8" w:rsidR="009F7547" w:rsidRDefault="00C7175D" w:rsidP="00CC4329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331D826C" wp14:editId="0E213644">
                  <wp:extent cx="5731510" cy="1649730"/>
                  <wp:effectExtent l="0" t="0" r="254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547" w14:paraId="31A2A1AC" w14:textId="77777777" w:rsidTr="00CC4329">
        <w:tc>
          <w:tcPr>
            <w:tcW w:w="4537" w:type="dxa"/>
          </w:tcPr>
          <w:p w14:paraId="791291D9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14:paraId="58723D33" w14:textId="22A31563" w:rsidR="009F7547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18-23</w:t>
            </w:r>
          </w:p>
        </w:tc>
      </w:tr>
      <w:tr w:rsidR="009F7547" w14:paraId="40EE2107" w14:textId="77777777" w:rsidTr="00CC4329">
        <w:tc>
          <w:tcPr>
            <w:tcW w:w="4537" w:type="dxa"/>
          </w:tcPr>
          <w:p w14:paraId="47211CA6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14:paraId="5C54EBFD" w14:textId="48EC927A" w:rsidR="009F7547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Gerosios praktikos</w:t>
            </w:r>
          </w:p>
        </w:tc>
      </w:tr>
      <w:tr w:rsidR="009F7547" w:rsidRPr="00797015" w14:paraId="7E5EB4AF" w14:textId="77777777" w:rsidTr="00CC4329">
        <w:tc>
          <w:tcPr>
            <w:tcW w:w="4537" w:type="dxa"/>
          </w:tcPr>
          <w:p w14:paraId="0A75D466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14:paraId="65621223" w14:textId="3D84D148" w:rsidR="009F7547" w:rsidRPr="00797015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Nereikalingas komentaras</w:t>
            </w:r>
          </w:p>
        </w:tc>
      </w:tr>
      <w:tr w:rsidR="009F7547" w:rsidRPr="000D7E0F" w14:paraId="7E332971" w14:textId="77777777" w:rsidTr="00CC4329">
        <w:tc>
          <w:tcPr>
            <w:tcW w:w="4537" w:type="dxa"/>
          </w:tcPr>
          <w:p w14:paraId="124693F7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14:paraId="38A71DE8" w14:textId="55757F08" w:rsidR="009F7547" w:rsidRPr="000D7E0F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Komentarai, kurie nieko nereiškia ir yra nereikalingi, turėtų būti ištrinti</w:t>
            </w:r>
          </w:p>
        </w:tc>
      </w:tr>
    </w:tbl>
    <w:p w14:paraId="2B95EE0D" w14:textId="31DA3A8C" w:rsidR="009F7547" w:rsidRDefault="009F7547" w:rsidP="00013165">
      <w:pPr>
        <w:rPr>
          <w:lang w:val="lt-LT"/>
        </w:rPr>
      </w:pPr>
    </w:p>
    <w:p w14:paraId="1C04CDD3" w14:textId="77777777" w:rsidR="009F7547" w:rsidRDefault="009F7547" w:rsidP="00013165">
      <w:pPr>
        <w:rPr>
          <w:lang w:val="lt-LT"/>
        </w:rPr>
      </w:pPr>
    </w:p>
    <w:p w14:paraId="3C37239E" w14:textId="77777777" w:rsidR="009F7547" w:rsidRDefault="009F7547" w:rsidP="00013165">
      <w:pPr>
        <w:rPr>
          <w:lang w:val="lt-LT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9F7547" w14:paraId="492B1C4C" w14:textId="77777777" w:rsidTr="00CC4329">
        <w:tc>
          <w:tcPr>
            <w:tcW w:w="11058" w:type="dxa"/>
            <w:gridSpan w:val="2"/>
          </w:tcPr>
          <w:p w14:paraId="62ED6AE7" w14:textId="4597D966" w:rsidR="009F7547" w:rsidRDefault="009F7547" w:rsidP="00CC4329">
            <w:pPr>
              <w:rPr>
                <w:lang w:val="lt-L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C05E7" wp14:editId="49FB65AE">
                  <wp:extent cx="5731510" cy="3797300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547" w14:paraId="3A7619DD" w14:textId="77777777" w:rsidTr="00CC4329">
        <w:tc>
          <w:tcPr>
            <w:tcW w:w="4537" w:type="dxa"/>
          </w:tcPr>
          <w:p w14:paraId="15E97D88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14:paraId="39818FCA" w14:textId="12B87FCC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44-60</w:t>
            </w:r>
          </w:p>
        </w:tc>
      </w:tr>
      <w:tr w:rsidR="009F7547" w14:paraId="3A1B1365" w14:textId="77777777" w:rsidTr="00CC4329">
        <w:tc>
          <w:tcPr>
            <w:tcW w:w="4537" w:type="dxa"/>
          </w:tcPr>
          <w:p w14:paraId="5FCB1930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14:paraId="0D92217B" w14:textId="2EC7F274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Kodo formatavimas</w:t>
            </w:r>
          </w:p>
        </w:tc>
      </w:tr>
      <w:tr w:rsidR="009F7547" w:rsidRPr="00797015" w14:paraId="3E0AAF91" w14:textId="77777777" w:rsidTr="00CC4329">
        <w:tc>
          <w:tcPr>
            <w:tcW w:w="4537" w:type="dxa"/>
          </w:tcPr>
          <w:p w14:paraId="3BC3EDDF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14:paraId="6689583B" w14:textId="155618B3" w:rsidR="009F7547" w:rsidRPr="00797015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Nesuformatuotas css kodas</w:t>
            </w:r>
          </w:p>
        </w:tc>
      </w:tr>
      <w:tr w:rsidR="009F7547" w:rsidRPr="000D7E0F" w14:paraId="425D8B00" w14:textId="77777777" w:rsidTr="00CC4329">
        <w:tc>
          <w:tcPr>
            <w:tcW w:w="4537" w:type="dxa"/>
          </w:tcPr>
          <w:p w14:paraId="3AFE293D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14:paraId="4380E1A7" w14:textId="1AE7F2EE" w:rsidR="009F7547" w:rsidRPr="000D7E0F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Reikėtų pagal standartus suformatuoti kodą</w:t>
            </w:r>
          </w:p>
        </w:tc>
      </w:tr>
    </w:tbl>
    <w:p w14:paraId="2198186A" w14:textId="77777777" w:rsidR="009F7547" w:rsidRDefault="009F7547" w:rsidP="00013165">
      <w:pPr>
        <w:rPr>
          <w:lang w:val="lt-LT"/>
        </w:rPr>
      </w:pPr>
    </w:p>
    <w:p w14:paraId="189664B2" w14:textId="5CA1B57D" w:rsidR="00F15BA9" w:rsidRDefault="00F15BA9" w:rsidP="00013165">
      <w:pPr>
        <w:rPr>
          <w:lang w:val="lt-LT"/>
        </w:rPr>
      </w:pPr>
    </w:p>
    <w:p w14:paraId="42BC586C" w14:textId="0976099D" w:rsidR="00F15BA9" w:rsidRDefault="00F15BA9" w:rsidP="00013165">
      <w:pPr>
        <w:rPr>
          <w:lang w:val="lt-LT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9F7547" w14:paraId="5D58EE75" w14:textId="77777777" w:rsidTr="00CC4329">
        <w:tc>
          <w:tcPr>
            <w:tcW w:w="11058" w:type="dxa"/>
            <w:gridSpan w:val="2"/>
          </w:tcPr>
          <w:p w14:paraId="0B768855" w14:textId="1F042F9D" w:rsidR="009F7547" w:rsidRDefault="009F7547" w:rsidP="00CC4329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7EA34F28" wp14:editId="5A20A96A">
                  <wp:extent cx="4704762" cy="2790476"/>
                  <wp:effectExtent l="0" t="0" r="63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2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547" w14:paraId="75E1F931" w14:textId="77777777" w:rsidTr="00CC4329">
        <w:tc>
          <w:tcPr>
            <w:tcW w:w="4537" w:type="dxa"/>
          </w:tcPr>
          <w:p w14:paraId="37C0E695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Failo kodo eilutė(s)</w:t>
            </w:r>
          </w:p>
        </w:tc>
        <w:tc>
          <w:tcPr>
            <w:tcW w:w="6521" w:type="dxa"/>
          </w:tcPr>
          <w:p w14:paraId="7E5AA111" w14:textId="5219D276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</w:tr>
      <w:tr w:rsidR="009F7547" w14:paraId="27C3D089" w14:textId="77777777" w:rsidTr="00CC4329">
        <w:tc>
          <w:tcPr>
            <w:tcW w:w="4537" w:type="dxa"/>
          </w:tcPr>
          <w:p w14:paraId="7921BBEB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14:paraId="1E330E99" w14:textId="57B46494" w:rsidR="009F7547" w:rsidRDefault="00C7175D" w:rsidP="00CC4329">
            <w:pPr>
              <w:rPr>
                <w:lang w:val="lt-LT"/>
              </w:rPr>
            </w:pPr>
            <w:r>
              <w:rPr>
                <w:lang w:val="lt-LT"/>
              </w:rPr>
              <w:t>Kodo saugumas</w:t>
            </w:r>
          </w:p>
        </w:tc>
      </w:tr>
      <w:tr w:rsidR="009F7547" w:rsidRPr="00797015" w14:paraId="7ABB0BD5" w14:textId="77777777" w:rsidTr="00CC4329">
        <w:tc>
          <w:tcPr>
            <w:tcW w:w="4537" w:type="dxa"/>
          </w:tcPr>
          <w:p w14:paraId="1E23E027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14:paraId="615AFD7A" w14:textId="5786776B" w:rsidR="009F7547" w:rsidRPr="00797015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Nenurodyti kintamųjų tipai</w:t>
            </w:r>
          </w:p>
        </w:tc>
      </w:tr>
      <w:tr w:rsidR="009F7547" w:rsidRPr="000D7E0F" w14:paraId="19092D2D" w14:textId="77777777" w:rsidTr="00CC4329">
        <w:tc>
          <w:tcPr>
            <w:tcW w:w="4537" w:type="dxa"/>
          </w:tcPr>
          <w:p w14:paraId="74C1D466" w14:textId="77777777" w:rsidR="009F7547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14:paraId="4AFE4E28" w14:textId="62E49B1A" w:rsidR="009F7547" w:rsidRPr="000D7E0F" w:rsidRDefault="009F7547" w:rsidP="00CC4329">
            <w:pPr>
              <w:rPr>
                <w:lang w:val="lt-LT"/>
              </w:rPr>
            </w:pPr>
            <w:r>
              <w:rPr>
                <w:lang w:val="lt-LT"/>
              </w:rPr>
              <w:t>Reikėtų nuyrodyti tipus, kurių gali būti kintamieji</w:t>
            </w:r>
          </w:p>
        </w:tc>
      </w:tr>
    </w:tbl>
    <w:p w14:paraId="31DC8E1C" w14:textId="4D0A6AAC" w:rsidR="00F15BA9" w:rsidRDefault="00F15BA9" w:rsidP="00F15BA9">
      <w:pPr>
        <w:pStyle w:val="Heading1"/>
        <w:numPr>
          <w:ilvl w:val="0"/>
          <w:numId w:val="1"/>
        </w:numPr>
        <w:rPr>
          <w:lang w:val="lt-LT"/>
        </w:rPr>
      </w:pPr>
      <w:bookmarkStart w:id="4" w:name="_Toc27531481"/>
      <w:r>
        <w:rPr>
          <w:lang w:val="lt-LT"/>
        </w:rPr>
        <w:t>Statinė analizė</w:t>
      </w:r>
      <w:bookmarkEnd w:id="4"/>
    </w:p>
    <w:p w14:paraId="23AB203A" w14:textId="0498C181" w:rsidR="00F15BA9" w:rsidRDefault="00F15BA9" w:rsidP="00F15BA9">
      <w:pPr>
        <w:ind w:firstLine="360"/>
        <w:rPr>
          <w:lang w:val="lt-LT"/>
        </w:rPr>
      </w:pPr>
      <w:r>
        <w:rPr>
          <w:lang w:val="lt-LT"/>
        </w:rPr>
        <w:t xml:space="preserve">Statinei analizei vykdyti naudojamas ESLint įrankis. Šis įrankis nesudėtingai kofigūruojamas, lengvai išplečiamas naujomis taisyklėmis, turi daug vartototų ir nuolat pildomas. </w:t>
      </w:r>
    </w:p>
    <w:p w14:paraId="73442855" w14:textId="28F6FFE3" w:rsidR="00F15BA9" w:rsidRDefault="00F15BA9" w:rsidP="00F15BA9">
      <w:pPr>
        <w:pStyle w:val="Heading1"/>
        <w:numPr>
          <w:ilvl w:val="0"/>
          <w:numId w:val="1"/>
        </w:numPr>
        <w:rPr>
          <w:lang w:val="lt-LT"/>
        </w:rPr>
      </w:pPr>
      <w:bookmarkStart w:id="5" w:name="_Toc27531482"/>
      <w:r>
        <w:rPr>
          <w:lang w:val="lt-LT"/>
        </w:rPr>
        <w:t>Programos kodo statinė analizė</w:t>
      </w:r>
      <w:bookmarkEnd w:id="5"/>
    </w:p>
    <w:p w14:paraId="26C367E8" w14:textId="60950FEA" w:rsidR="00F15BA9" w:rsidRDefault="009F7547" w:rsidP="00F15BA9">
      <w:pPr>
        <w:rPr>
          <w:lang w:val="lt-LT"/>
        </w:rPr>
      </w:pPr>
      <w:proofErr w:type="spellStart"/>
      <w:r>
        <w:t>Paleidus</w:t>
      </w:r>
      <w:proofErr w:type="spellEnd"/>
      <w:r>
        <w:t xml:space="preserve"> </w:t>
      </w:r>
      <w:proofErr w:type="spellStart"/>
      <w:r>
        <w:t>analiz</w:t>
      </w:r>
      <w:proofErr w:type="spellEnd"/>
      <w:r>
        <w:rPr>
          <w:lang w:val="lt-LT"/>
        </w:rPr>
        <w:t>ės įrankį ir patikrinus visus failus buvo surasta daug klaidų.</w:t>
      </w:r>
    </w:p>
    <w:p w14:paraId="51907C6B" w14:textId="3A385D89" w:rsidR="009F7547" w:rsidRDefault="009F7547" w:rsidP="00F15BA9">
      <w:pPr>
        <w:rPr>
          <w:lang w:val="lt-LT"/>
        </w:rPr>
      </w:pPr>
      <w:r>
        <w:rPr>
          <w:noProof/>
        </w:rPr>
        <w:drawing>
          <wp:inline distT="0" distB="0" distL="0" distR="0" wp14:anchorId="2256B8F9" wp14:editId="7402E140">
            <wp:extent cx="4923809" cy="590476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AE9" w14:textId="5EA4C97E" w:rsidR="009F7547" w:rsidRDefault="009F7547" w:rsidP="00F15BA9">
      <w:pPr>
        <w:rPr>
          <w:lang w:val="lt-LT"/>
        </w:rPr>
      </w:pPr>
      <w:r>
        <w:rPr>
          <w:lang w:val="lt-LT"/>
        </w:rPr>
        <w:t>Daugumą klaidų sudarė nepanaudoti kintamieji, nenurodyti naudojamų kintamųjų tipai, blogai importuojami failai. Kai kur blogai suformatuotas kodas.</w:t>
      </w:r>
    </w:p>
    <w:p w14:paraId="325D1CFD" w14:textId="77777777" w:rsidR="009F7547" w:rsidRDefault="009F7547" w:rsidP="00F15BA9">
      <w:pPr>
        <w:rPr>
          <w:noProof/>
        </w:rPr>
      </w:pPr>
      <w:r>
        <w:rPr>
          <w:noProof/>
        </w:rPr>
        <w:drawing>
          <wp:inline distT="0" distB="0" distL="0" distR="0" wp14:anchorId="370EECBD" wp14:editId="7C0C6E19">
            <wp:extent cx="5731510" cy="18923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547">
        <w:rPr>
          <w:noProof/>
        </w:rPr>
        <w:t xml:space="preserve"> </w:t>
      </w:r>
    </w:p>
    <w:p w14:paraId="607EA7A9" w14:textId="5BF15D68" w:rsidR="009F7547" w:rsidRDefault="009F7547" w:rsidP="00F15B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27F5AC" wp14:editId="31BC150D">
            <wp:extent cx="5731510" cy="89979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5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0CCDC6" wp14:editId="2941889F">
            <wp:extent cx="5731510" cy="45980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5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9FEEC" wp14:editId="114EDAB4">
            <wp:extent cx="5731510" cy="1781810"/>
            <wp:effectExtent l="0" t="0" r="254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D2" w14:textId="5C482CF9" w:rsidR="00C7175D" w:rsidRDefault="00C7175D" w:rsidP="00F15BA9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F1BF70E" wp14:editId="03EDA77B">
            <wp:extent cx="5731510" cy="1274445"/>
            <wp:effectExtent l="0" t="0" r="254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2984" w14:textId="36F2F3D8" w:rsidR="00C61C53" w:rsidRDefault="00C61C53" w:rsidP="00C61C53">
      <w:pPr>
        <w:pStyle w:val="Heading1"/>
        <w:numPr>
          <w:ilvl w:val="0"/>
          <w:numId w:val="1"/>
        </w:numPr>
        <w:rPr>
          <w:lang w:val="lt-LT"/>
        </w:rPr>
      </w:pPr>
      <w:bookmarkStart w:id="6" w:name="_Toc27531483"/>
      <w:r>
        <w:rPr>
          <w:lang w:val="lt-LT"/>
        </w:rPr>
        <w:t>Nauja statinės analizės taisyklė</w:t>
      </w:r>
      <w:bookmarkEnd w:id="6"/>
    </w:p>
    <w:p w14:paraId="21818634" w14:textId="370A486F" w:rsidR="00C61C53" w:rsidRDefault="00C61C53" w:rsidP="00C61C53">
      <w:pPr>
        <w:rPr>
          <w:lang w:val="lt-LT"/>
        </w:rPr>
      </w:pPr>
      <w:r>
        <w:rPr>
          <w:lang w:val="lt-LT"/>
        </w:rPr>
        <w:t>Kad galėtum sukurti naują statinės analizės taisyklę, reikia sukurti atskirą įskiepį ESLint įrankiui ir aprašyti pačią taisyklę. Naujame folderyje sukūriau 2 failus.</w:t>
      </w:r>
    </w:p>
    <w:p w14:paraId="2089A7F3" w14:textId="6334B39C" w:rsidR="00C61C53" w:rsidRDefault="00C61C53" w:rsidP="00C61C53">
      <w:pPr>
        <w:rPr>
          <w:lang w:val="lt-LT"/>
        </w:rPr>
      </w:pPr>
      <w:r>
        <w:rPr>
          <w:noProof/>
        </w:rPr>
        <w:drawing>
          <wp:inline distT="0" distB="0" distL="0" distR="0" wp14:anchorId="1F68A7AA" wp14:editId="0CF4E98C">
            <wp:extent cx="3200000" cy="676190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51EB" w14:textId="268F90A9" w:rsidR="00C61C53" w:rsidRDefault="00C61C53" w:rsidP="00C61C53">
      <w:pPr>
        <w:rPr>
          <w:lang w:val="lt-LT"/>
        </w:rPr>
      </w:pPr>
      <w:r>
        <w:rPr>
          <w:lang w:val="lt-LT"/>
        </w:rPr>
        <w:t>Index.js faile aprašyta pati taisyklė:</w:t>
      </w:r>
    </w:p>
    <w:p w14:paraId="6CAD7AD5" w14:textId="5F438CA4" w:rsidR="00C61C53" w:rsidRDefault="00C61C53" w:rsidP="00C61C53">
      <w:pPr>
        <w:rPr>
          <w:lang w:val="lt-LT"/>
        </w:rPr>
      </w:pPr>
      <w:r>
        <w:rPr>
          <w:noProof/>
        </w:rPr>
        <w:drawing>
          <wp:inline distT="0" distB="0" distL="0" distR="0" wp14:anchorId="0669E59C" wp14:editId="279A47D9">
            <wp:extent cx="4790476" cy="2171429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E6B8" w14:textId="3D7D4E7E" w:rsidR="00C61C53" w:rsidRDefault="00C61C53" w:rsidP="00C61C53">
      <w:pPr>
        <w:rPr>
          <w:lang w:val="lt-LT"/>
        </w:rPr>
      </w:pPr>
      <w:r>
        <w:rPr>
          <w:lang w:val="lt-LT"/>
        </w:rPr>
        <w:t>O package.json faile aprašyta bendra informacija apie šią taisyklę:</w:t>
      </w:r>
    </w:p>
    <w:p w14:paraId="0B391789" w14:textId="282101C0" w:rsidR="00C61C53" w:rsidRDefault="00C61C53" w:rsidP="00C61C53">
      <w:pPr>
        <w:rPr>
          <w:lang w:val="lt-LT"/>
        </w:rPr>
      </w:pPr>
      <w:r>
        <w:rPr>
          <w:noProof/>
        </w:rPr>
        <w:drawing>
          <wp:inline distT="0" distB="0" distL="0" distR="0" wp14:anchorId="08C4400C" wp14:editId="6BD9C275">
            <wp:extent cx="3104762" cy="1580952"/>
            <wp:effectExtent l="0" t="0" r="635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E238" w14:textId="6D33C02E" w:rsidR="00C61C53" w:rsidRDefault="00C61C53" w:rsidP="00C61C53">
      <w:pPr>
        <w:rPr>
          <w:lang w:val="lt-LT"/>
        </w:rPr>
      </w:pPr>
      <w:r>
        <w:rPr>
          <w:lang w:val="lt-LT"/>
        </w:rPr>
        <w:t>Šiuo atveju taisyklė neleidžia naudoti string literal tipo kintamųjų. Kad ją įjungtume, turime įrašyti į projektą šį įskiepį:</w:t>
      </w:r>
    </w:p>
    <w:p w14:paraId="7560A237" w14:textId="363EC3A3" w:rsidR="00C61C53" w:rsidRDefault="00C61C53" w:rsidP="00C61C53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6650FE14" wp14:editId="3B0126EA">
            <wp:extent cx="5731510" cy="1615440"/>
            <wp:effectExtent l="0" t="0" r="254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1BE2" w14:textId="1B30146E" w:rsidR="00C61C53" w:rsidRDefault="00C61C53" w:rsidP="00C61C53">
      <w:pPr>
        <w:rPr>
          <w:lang w:val="lt-LT"/>
        </w:rPr>
      </w:pPr>
    </w:p>
    <w:p w14:paraId="1E8C7BAE" w14:textId="60878D06" w:rsidR="00C61C53" w:rsidRDefault="00C61C53" w:rsidP="00C61C53">
      <w:pPr>
        <w:rPr>
          <w:lang w:val="lt-LT"/>
        </w:rPr>
      </w:pPr>
      <w:r>
        <w:rPr>
          <w:lang w:val="lt-LT"/>
        </w:rPr>
        <w:t>Ir sukonfigūruoti ESLint įrankį, kad ją galėtų naudoti:</w:t>
      </w:r>
    </w:p>
    <w:p w14:paraId="4B3A036F" w14:textId="293207D2" w:rsidR="00C61C53" w:rsidRDefault="00C61C53" w:rsidP="00C61C53">
      <w:pPr>
        <w:rPr>
          <w:lang w:val="lt-LT"/>
        </w:rPr>
      </w:pPr>
      <w:r>
        <w:rPr>
          <w:noProof/>
        </w:rPr>
        <w:drawing>
          <wp:inline distT="0" distB="0" distL="0" distR="0" wp14:anchorId="18439700" wp14:editId="74049118">
            <wp:extent cx="1847619" cy="1685714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CAC45" wp14:editId="70B99992">
            <wp:extent cx="3904762" cy="4590476"/>
            <wp:effectExtent l="0" t="0" r="635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C2E6" w14:textId="6F872696" w:rsidR="00C61C53" w:rsidRDefault="00C61C53" w:rsidP="00C61C53">
      <w:pPr>
        <w:rPr>
          <w:lang w:val="lt-LT"/>
        </w:rPr>
      </w:pPr>
      <w:r>
        <w:rPr>
          <w:lang w:val="lt-LT"/>
        </w:rPr>
        <w:lastRenderedPageBreak/>
        <w:t>Tuomet, paleidus įrankį faile, kuriame panaudotas šiai taisyklei prieštaraujantis kodas, gauname rezultatą:</w:t>
      </w:r>
    </w:p>
    <w:p w14:paraId="2EE03E0E" w14:textId="2A0B0643" w:rsidR="00C61C53" w:rsidRPr="00C61C53" w:rsidRDefault="00C61C53" w:rsidP="00C61C53">
      <w:pPr>
        <w:rPr>
          <w:lang w:val="lt-LT"/>
        </w:rPr>
      </w:pPr>
      <w:r>
        <w:rPr>
          <w:noProof/>
        </w:rPr>
        <w:drawing>
          <wp:inline distT="0" distB="0" distL="0" distR="0" wp14:anchorId="24702D82" wp14:editId="7E8E97BC">
            <wp:extent cx="2409524" cy="609524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C1255" wp14:editId="7192163E">
            <wp:extent cx="5731510" cy="1059180"/>
            <wp:effectExtent l="0" t="0" r="254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E7FB" w14:textId="6129D246" w:rsidR="00013165" w:rsidRPr="00013165" w:rsidRDefault="009E20AB" w:rsidP="00013165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7" w:name="_Toc27531484"/>
      <w:r>
        <w:rPr>
          <w:lang w:val="lt-LT"/>
        </w:rPr>
        <w:t>Išvados</w:t>
      </w:r>
      <w:bookmarkEnd w:id="7"/>
    </w:p>
    <w:p w14:paraId="655C5B22" w14:textId="49263A53" w:rsidR="009E20AB" w:rsidRPr="00722441" w:rsidRDefault="009E20AB" w:rsidP="009E20AB">
      <w:pPr>
        <w:rPr>
          <w:lang w:val="lt-LT"/>
        </w:rPr>
      </w:pPr>
      <w:r>
        <w:rPr>
          <w:lang w:val="lt-LT"/>
        </w:rPr>
        <w:tab/>
        <w:t xml:space="preserve">Laboratorinio darbo metu </w:t>
      </w:r>
      <w:r w:rsidR="00C61C53">
        <w:rPr>
          <w:lang w:val="lt-LT"/>
        </w:rPr>
        <w:t>buvo išmoktos galimos klaidų kategorijos, susipažinta su kodo peržiūros procesu</w:t>
      </w:r>
      <w:r w:rsidR="00D25D96">
        <w:rPr>
          <w:lang w:val="lt-LT"/>
        </w:rPr>
        <w:t xml:space="preserve"> ir statine analize. Statinei analizei buvo panaudotas ESLint įrankis, juo įvykdyti projekto statinė analizė ir pridėta nuosava nauja taisyklė, bei ji išbandyta.</w:t>
      </w:r>
    </w:p>
    <w:p w14:paraId="232117F9" w14:textId="77777777" w:rsidR="009E20AB" w:rsidRPr="00722441" w:rsidRDefault="009E20AB" w:rsidP="009E20AB">
      <w:pPr>
        <w:rPr>
          <w:lang w:val="lt-LT"/>
        </w:rPr>
      </w:pPr>
    </w:p>
    <w:p w14:paraId="47A15F28" w14:textId="77777777" w:rsidR="009E20AB" w:rsidRPr="00BF02F1" w:rsidRDefault="009E20AB" w:rsidP="009E20AB">
      <w:pPr>
        <w:rPr>
          <w:lang w:val="lt-LT"/>
        </w:rPr>
      </w:pPr>
    </w:p>
    <w:p w14:paraId="18FF70FB" w14:textId="77777777" w:rsidR="009340E1" w:rsidRDefault="0097676D"/>
    <w:sectPr w:rsidR="009340E1" w:rsidSect="00256A67">
      <w:footerReference w:type="defaul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F64C4" w14:textId="77777777" w:rsidR="0097676D" w:rsidRDefault="0097676D">
      <w:pPr>
        <w:spacing w:after="0" w:line="240" w:lineRule="auto"/>
      </w:pPr>
      <w:r>
        <w:separator/>
      </w:r>
    </w:p>
  </w:endnote>
  <w:endnote w:type="continuationSeparator" w:id="0">
    <w:p w14:paraId="216B79B9" w14:textId="77777777" w:rsidR="0097676D" w:rsidRDefault="0097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765358"/>
      <w:docPartObj>
        <w:docPartGallery w:val="Page Numbers (Bottom of Page)"/>
        <w:docPartUnique/>
      </w:docPartObj>
    </w:sdtPr>
    <w:sdtEndPr/>
    <w:sdtContent>
      <w:p w14:paraId="0E3D080E" w14:textId="77777777" w:rsidR="00F542DC" w:rsidRDefault="009E20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5127">
          <w:rPr>
            <w:noProof/>
            <w:lang w:val="lt-LT"/>
          </w:rPr>
          <w:t>2</w:t>
        </w:r>
        <w:r>
          <w:fldChar w:fldCharType="end"/>
        </w:r>
      </w:p>
    </w:sdtContent>
  </w:sdt>
  <w:p w14:paraId="566AC126" w14:textId="77777777" w:rsidR="00F542DC" w:rsidRDefault="00976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D8FE" w14:textId="77777777" w:rsidR="0097676D" w:rsidRDefault="0097676D">
      <w:pPr>
        <w:spacing w:after="0" w:line="240" w:lineRule="auto"/>
      </w:pPr>
      <w:r>
        <w:separator/>
      </w:r>
    </w:p>
  </w:footnote>
  <w:footnote w:type="continuationSeparator" w:id="0">
    <w:p w14:paraId="2B7C3306" w14:textId="77777777" w:rsidR="0097676D" w:rsidRDefault="00976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7F7"/>
    <w:multiLevelType w:val="hybridMultilevel"/>
    <w:tmpl w:val="2CCE24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13B7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3152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C27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032E6"/>
    <w:multiLevelType w:val="hybridMultilevel"/>
    <w:tmpl w:val="C8F607EA"/>
    <w:lvl w:ilvl="0" w:tplc="04270011">
      <w:start w:val="1"/>
      <w:numFmt w:val="decimal"/>
      <w:lvlText w:val="%1)"/>
      <w:lvlJc w:val="left"/>
      <w:pPr>
        <w:ind w:left="1287" w:hanging="360"/>
      </w:pPr>
    </w:lvl>
    <w:lvl w:ilvl="1" w:tplc="04270019">
      <w:start w:val="1"/>
      <w:numFmt w:val="lowerLetter"/>
      <w:lvlText w:val="%2."/>
      <w:lvlJc w:val="left"/>
      <w:pPr>
        <w:ind w:left="2007" w:hanging="360"/>
      </w:pPr>
    </w:lvl>
    <w:lvl w:ilvl="2" w:tplc="0427001B">
      <w:start w:val="1"/>
      <w:numFmt w:val="lowerRoman"/>
      <w:lvlText w:val="%3."/>
      <w:lvlJc w:val="right"/>
      <w:pPr>
        <w:ind w:left="2727" w:hanging="180"/>
      </w:pPr>
    </w:lvl>
    <w:lvl w:ilvl="3" w:tplc="0427000F">
      <w:start w:val="1"/>
      <w:numFmt w:val="decimal"/>
      <w:lvlText w:val="%4."/>
      <w:lvlJc w:val="left"/>
      <w:pPr>
        <w:ind w:left="3447" w:hanging="360"/>
      </w:pPr>
    </w:lvl>
    <w:lvl w:ilvl="4" w:tplc="04270019">
      <w:start w:val="1"/>
      <w:numFmt w:val="lowerLetter"/>
      <w:lvlText w:val="%5."/>
      <w:lvlJc w:val="left"/>
      <w:pPr>
        <w:ind w:left="4167" w:hanging="360"/>
      </w:pPr>
    </w:lvl>
    <w:lvl w:ilvl="5" w:tplc="0427001B">
      <w:start w:val="1"/>
      <w:numFmt w:val="lowerRoman"/>
      <w:lvlText w:val="%6."/>
      <w:lvlJc w:val="right"/>
      <w:pPr>
        <w:ind w:left="4887" w:hanging="180"/>
      </w:pPr>
    </w:lvl>
    <w:lvl w:ilvl="6" w:tplc="0427000F">
      <w:start w:val="1"/>
      <w:numFmt w:val="decimal"/>
      <w:lvlText w:val="%7."/>
      <w:lvlJc w:val="left"/>
      <w:pPr>
        <w:ind w:left="5607" w:hanging="360"/>
      </w:pPr>
    </w:lvl>
    <w:lvl w:ilvl="7" w:tplc="04270019">
      <w:start w:val="1"/>
      <w:numFmt w:val="lowerLetter"/>
      <w:lvlText w:val="%8."/>
      <w:lvlJc w:val="left"/>
      <w:pPr>
        <w:ind w:left="6327" w:hanging="360"/>
      </w:pPr>
    </w:lvl>
    <w:lvl w:ilvl="8" w:tplc="0427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906C0A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61E19"/>
    <w:multiLevelType w:val="hybridMultilevel"/>
    <w:tmpl w:val="A3C8D7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46C4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68175E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311B6"/>
    <w:multiLevelType w:val="hybridMultilevel"/>
    <w:tmpl w:val="427A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83A3B"/>
    <w:multiLevelType w:val="hybridMultilevel"/>
    <w:tmpl w:val="66DED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611AC9"/>
    <w:multiLevelType w:val="hybridMultilevel"/>
    <w:tmpl w:val="A0BE415A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A161DCE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906F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563E48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B5460"/>
    <w:multiLevelType w:val="hybridMultilevel"/>
    <w:tmpl w:val="BA8C0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32231"/>
    <w:multiLevelType w:val="hybridMultilevel"/>
    <w:tmpl w:val="BA76B6B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00333"/>
    <w:multiLevelType w:val="multilevel"/>
    <w:tmpl w:val="D1205C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F562F9"/>
    <w:multiLevelType w:val="hybridMultilevel"/>
    <w:tmpl w:val="6B10D0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16D26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A6170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D4CE9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541A4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25CEC"/>
    <w:multiLevelType w:val="hybridMultilevel"/>
    <w:tmpl w:val="2B1AE4A4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18F746E"/>
    <w:multiLevelType w:val="hybridMultilevel"/>
    <w:tmpl w:val="C122B79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61B9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0F3AA4"/>
    <w:multiLevelType w:val="hybridMultilevel"/>
    <w:tmpl w:val="AA9A617A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AC853DD"/>
    <w:multiLevelType w:val="hybridMultilevel"/>
    <w:tmpl w:val="9B5EE3D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535F6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01072"/>
    <w:multiLevelType w:val="hybridMultilevel"/>
    <w:tmpl w:val="1CE02496"/>
    <w:lvl w:ilvl="0" w:tplc="04270011">
      <w:start w:val="1"/>
      <w:numFmt w:val="decimal"/>
      <w:lvlText w:val="%1)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45F28B8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71F36"/>
    <w:multiLevelType w:val="hybridMultilevel"/>
    <w:tmpl w:val="224C3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D178B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C053E"/>
    <w:multiLevelType w:val="hybridMultilevel"/>
    <w:tmpl w:val="42947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417B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27"/>
  </w:num>
  <w:num w:numId="3">
    <w:abstractNumId w:val="24"/>
  </w:num>
  <w:num w:numId="4">
    <w:abstractNumId w:val="16"/>
  </w:num>
  <w:num w:numId="5">
    <w:abstractNumId w:val="9"/>
  </w:num>
  <w:num w:numId="6">
    <w:abstractNumId w:val="10"/>
  </w:num>
  <w:num w:numId="7">
    <w:abstractNumId w:val="13"/>
  </w:num>
  <w:num w:numId="8">
    <w:abstractNumId w:val="17"/>
  </w:num>
  <w:num w:numId="9">
    <w:abstractNumId w:val="0"/>
  </w:num>
  <w:num w:numId="10">
    <w:abstractNumId w:val="6"/>
  </w:num>
  <w:num w:numId="11">
    <w:abstractNumId w:val="18"/>
  </w:num>
  <w:num w:numId="12">
    <w:abstractNumId w:val="26"/>
  </w:num>
  <w:num w:numId="13">
    <w:abstractNumId w:val="31"/>
  </w:num>
  <w:num w:numId="14">
    <w:abstractNumId w:val="23"/>
  </w:num>
  <w:num w:numId="15">
    <w:abstractNumId w:val="11"/>
  </w:num>
  <w:num w:numId="16">
    <w:abstractNumId w:val="12"/>
  </w:num>
  <w:num w:numId="17">
    <w:abstractNumId w:val="8"/>
  </w:num>
  <w:num w:numId="18">
    <w:abstractNumId w:val="14"/>
  </w:num>
  <w:num w:numId="19">
    <w:abstractNumId w:val="21"/>
  </w:num>
  <w:num w:numId="20">
    <w:abstractNumId w:val="28"/>
  </w:num>
  <w:num w:numId="21">
    <w:abstractNumId w:val="22"/>
  </w:num>
  <w:num w:numId="22">
    <w:abstractNumId w:val="1"/>
  </w:num>
  <w:num w:numId="23">
    <w:abstractNumId w:val="20"/>
  </w:num>
  <w:num w:numId="24">
    <w:abstractNumId w:val="32"/>
  </w:num>
  <w:num w:numId="25">
    <w:abstractNumId w:val="5"/>
  </w:num>
  <w:num w:numId="26">
    <w:abstractNumId w:val="19"/>
  </w:num>
  <w:num w:numId="27">
    <w:abstractNumId w:val="3"/>
  </w:num>
  <w:num w:numId="28">
    <w:abstractNumId w:val="30"/>
  </w:num>
  <w:num w:numId="29">
    <w:abstractNumId w:val="2"/>
  </w:num>
  <w:num w:numId="30">
    <w:abstractNumId w:val="15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33"/>
  </w:num>
  <w:num w:numId="34">
    <w:abstractNumId w:val="7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BC"/>
    <w:rsid w:val="00013165"/>
    <w:rsid w:val="000E4282"/>
    <w:rsid w:val="0026657E"/>
    <w:rsid w:val="002E140E"/>
    <w:rsid w:val="00441956"/>
    <w:rsid w:val="006F373E"/>
    <w:rsid w:val="00722791"/>
    <w:rsid w:val="007B4A2F"/>
    <w:rsid w:val="0097676D"/>
    <w:rsid w:val="009D3BBC"/>
    <w:rsid w:val="009E20AB"/>
    <w:rsid w:val="009F7547"/>
    <w:rsid w:val="00AC28A6"/>
    <w:rsid w:val="00C029C7"/>
    <w:rsid w:val="00C61C53"/>
    <w:rsid w:val="00C65C35"/>
    <w:rsid w:val="00C7175D"/>
    <w:rsid w:val="00CD2FEA"/>
    <w:rsid w:val="00D25D96"/>
    <w:rsid w:val="00D977ED"/>
    <w:rsid w:val="00F1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2759"/>
  <w15:chartTrackingRefBased/>
  <w15:docId w15:val="{930636E2-0085-4E63-8B42-8DDE39BE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AB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E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0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2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2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0A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2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0AB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E20AB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20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0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0A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E20A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E20AB"/>
    <w:rPr>
      <w:color w:val="808080"/>
      <w:shd w:val="clear" w:color="auto" w:fill="E6E6E6"/>
    </w:rPr>
  </w:style>
  <w:style w:type="table" w:styleId="LightShading-Accent5">
    <w:name w:val="Light Shading Accent 5"/>
    <w:basedOn w:val="TableNormal"/>
    <w:uiPriority w:val="60"/>
    <w:semiHidden/>
    <w:unhideWhenUsed/>
    <w:rsid w:val="009E20AB"/>
    <w:pPr>
      <w:spacing w:after="0" w:line="240" w:lineRule="auto"/>
    </w:pPr>
    <w:rPr>
      <w:color w:val="2E74B5" w:themeColor="accent5" w:themeShade="BF"/>
      <w:lang w:val="fr-FR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Igis</dc:creator>
  <cp:keywords/>
  <dc:description/>
  <cp:lastModifiedBy>Igis</cp:lastModifiedBy>
  <cp:revision>4</cp:revision>
  <dcterms:created xsi:type="dcterms:W3CDTF">2019-10-01T20:55:00Z</dcterms:created>
  <dcterms:modified xsi:type="dcterms:W3CDTF">2019-12-18T01:17:00Z</dcterms:modified>
</cp:coreProperties>
</file>