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CAB03" w14:textId="051FD0BC" w:rsidR="00967ED4" w:rsidRDefault="00462BFD">
      <w:r>
        <w:rPr>
          <w:rFonts w:hint="eastAsia"/>
        </w:rPr>
        <w:t>s</w:t>
      </w:r>
      <w:r>
        <w:t>huom</w:t>
      </w:r>
    </w:p>
    <w:sectPr w:rsidR="00967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0A"/>
    <w:rsid w:val="00462BFD"/>
    <w:rsid w:val="00967ED4"/>
    <w:rsid w:val="0098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00253"/>
  <w15:chartTrackingRefBased/>
  <w15:docId w15:val="{A8C89187-0F2B-9146-91F1-CB64BD93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Falcon, Li Guangyu</dc:creator>
  <cp:keywords/>
  <dc:description/>
  <cp:lastModifiedBy>Falcon, Li Guangyu</cp:lastModifiedBy>
  <cp:revision>2</cp:revision>
  <dcterms:created xsi:type="dcterms:W3CDTF">2021-11-14T05:13:00Z</dcterms:created>
  <dcterms:modified xsi:type="dcterms:W3CDTF">2021-11-14T05:14:00Z</dcterms:modified>
</cp:coreProperties>
</file>