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</w:t>
      </w:r>
    </w:p>
    <w:p>
      <w:r>
        <w:br w:type="page"/>
      </w:r>
    </w:p>
    <w:p>
      <w:pPr>
        <w:pStyle w:val="Heading2"/>
      </w:pPr>
      <w:r>
        <w:t>Draft</w:t>
      </w:r>
    </w:p>
    <w:p>
      <w:pPr>
        <w:pStyle w:val="Heading1"/>
      </w:pPr>
      <w:r>
        <w:t>February Package</w:t>
      </w:r>
    </w:p>
    <w:p>
      <w:r>
        <w:t>This folder is a clean, single place for February strategy + content docs.</w:t>
      </w:r>
    </w:p>
    <w:p>
      <w:r>
        <w:t>Contents:</w:t>
      </w:r>
    </w:p>
    <w:p>
      <w:pPr>
        <w:pStyle w:val="ListBullet"/>
      </w:pPr>
      <w:r>
        <w:t>HOGEYE_FEB_2026_SEO_PLAN.md (February strategy)</w:t>
      </w:r>
    </w:p>
    <w:p>
      <w:pPr>
        <w:pStyle w:val="ListBullet"/>
      </w:pPr>
      <w:r>
        <w:t>blog_01_wild_hog_trap_release_camera_system.md</w:t>
      </w:r>
    </w:p>
    <w:p>
      <w:pPr>
        <w:pStyle w:val="ListBullet"/>
      </w:pPr>
      <w:r>
        <w:t>blog_02_sounder_capture_timing.md</w:t>
      </w:r>
    </w:p>
    <w:p>
      <w:pPr>
        <w:pStyle w:val="ListBullet"/>
      </w:pPr>
      <w:r>
        <w:t>blog_03_trap_gate_trigger_reliability.md</w:t>
      </w:r>
    </w:p>
    <w:p>
      <w:pPr>
        <w:pStyle w:val="ListBullet"/>
      </w:pPr>
      <w:r>
        <w:t>blog_04_multi_user_trap_monitoring.md</w:t>
      </w:r>
    </w:p>
    <w:p>
      <w:pPr>
        <w:pStyle w:val="ListBullet"/>
      </w:pPr>
      <w:r>
        <w:t>blog_05_trap_compatibility_and_warranty.md</w:t>
      </w:r>
    </w:p>
    <w:p>
      <w:r>
        <w:t>Original files remain in their existing locations; these are curated copies for easier review.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276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76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uto" w:line="276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