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HOGEYE 25 PERCENT GROWTH SCORECARD FEB MAY 2026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+25% Organic Traffic Scorecard (Feb-May 2026)</w:t>
      </w:r>
    </w:p>
    <w:p>
      <w:pPr>
        <w:pStyle w:val="Heading2"/>
      </w:pPr>
      <w:r>
        <w:t>Baseline Snapshot (locked 2026-02-10)</w:t>
      </w:r>
    </w:p>
    <w:p>
      <w:pPr>
        <w:pStyle w:val="ListBullet"/>
      </w:pPr>
      <w:r>
        <w:t xml:space="preserve">Baseline clicks (GSC top pages, last 28 days): </w:t>
      </w:r>
      <w:r>
        <w:rPr>
          <w:b/>
        </w:rPr>
        <w:t>500</w:t>
      </w:r>
    </w:p>
    <w:p>
      <w:pPr>
        <w:pStyle w:val="ListBullet"/>
      </w:pPr>
      <w:r>
        <w:t xml:space="preserve">Baseline impressions (GSC top pages, last 28 days): </w:t>
      </w:r>
      <w:r>
        <w:rPr>
          <w:b/>
        </w:rPr>
        <w:t>18,903</w:t>
      </w:r>
    </w:p>
    <w:p>
      <w:pPr>
        <w:pStyle w:val="ListBullet"/>
      </w:pPr>
      <w:r>
        <w:t xml:space="preserve">Baseline CTR: </w:t>
      </w:r>
      <w:r>
        <w:rPr>
          <w:b/>
        </w:rPr>
        <w:t>2.65%</w:t>
      </w:r>
    </w:p>
    <w:p>
      <w:pPr>
        <w:pStyle w:val="ListBullet"/>
      </w:pPr>
      <w:r>
        <w:t xml:space="preserve">Baseline weighted avg position: </w:t>
      </w:r>
      <w:r>
        <w:rPr>
          <w:b/>
        </w:rPr>
        <w:t>5.78</w:t>
      </w:r>
    </w:p>
    <w:p>
      <w:pPr>
        <w:pStyle w:val="ListBullet"/>
      </w:pPr>
      <w:r>
        <w:t xml:space="preserve">+25% click target line: </w:t>
      </w:r>
      <w:r>
        <w:rPr>
          <w:b/>
        </w:rPr>
        <w:t>625 clicks</w:t>
      </w:r>
    </w:p>
    <w:p>
      <w:pPr>
        <w:pStyle w:val="ListBullet"/>
      </w:pPr>
      <w:r>
        <w:t xml:space="preserve">DataForSEO rank snapshot pulled for </w:t>
      </w:r>
      <w:r>
        <w:rPr>
          <w:b/>
        </w:rPr>
        <w:t>25 tracked keywords</w:t>
      </w:r>
      <w:r>
        <w:t xml:space="preserve"> (timeout at 100 keyword request; reduced and completed)</w:t>
      </w:r>
    </w:p>
    <w:p>
      <w:pPr>
        <w:pStyle w:val="ListBullet"/>
      </w:pPr>
      <w:r>
        <w:t xml:space="preserve">GA4 sessions and engaged sessions: </w:t>
      </w:r>
      <w:r>
        <w:rPr>
          <w:b/>
        </w:rPr>
        <w:t>blocked</w:t>
      </w:r>
      <w:r>
        <w:t xml:space="preserve"> (current service account has no access to property 104905587)</w:t>
      </w:r>
    </w:p>
    <w:p>
      <w:pPr>
        <w:pStyle w:val="Heading2"/>
      </w:pPr>
      <w:r>
        <w:t>Scenario Forecast (directional model)</w:t>
      </w:r>
    </w:p>
    <w:p>
      <w:r>
        <w:t>| Scenario | Projected Clicks | Lift vs Baseline | Gap to +25% Target |</w:t>
      </w:r>
    </w:p>
    <w:p>
      <w:r>
        <w:t>|---|---:|---:|---:|</w:t>
      </w:r>
    </w:p>
    <w:p>
      <w:r>
        <w:t>| Conservative | 506.67 | +1.33% | -118.33 |</w:t>
      </w:r>
    </w:p>
    <w:p>
      <w:r>
        <w:t>| Base | 517.25 | +3.45% | -107.75 |</w:t>
      </w:r>
    </w:p>
    <w:p>
      <w:r>
        <w:t>| Best | 557.58 | +11.52% | -67.42 |</w:t>
      </w:r>
    </w:p>
    <w:p>
      <w:r>
        <w:t xml:space="preserve">Interpretation: current keyword/rank baseline does </w:t>
      </w:r>
      <w:r>
        <w:rPr>
          <w:b/>
        </w:rPr>
        <w:t>not</w:t>
      </w:r>
      <w:r>
        <w:t xml:space="preserve"> yet model to +25% by May without additional execution lift (new coverage, stronger CTR gains, and/or more ranking keywords).</w:t>
      </w:r>
    </w:p>
    <w:p>
      <w:pPr>
        <w:pStyle w:val="Heading2"/>
      </w:pPr>
      <w:r>
        <w:t>Monthly Checkpoints Through May</w:t>
      </w:r>
    </w:p>
    <w:p>
      <w:r>
        <w:t>| Month | Checkpoint Date | Base Path Clicks | +25% Target Line |</w:t>
      </w:r>
    </w:p>
    <w:p>
      <w:r>
        <w:t>|---|---|---:|---:|</w:t>
      </w:r>
    </w:p>
    <w:p>
      <w:r>
        <w:t>| 2026-02 | 2026-02-28 | 502.82 | 625.00 |</w:t>
      </w:r>
    </w:p>
    <w:p>
      <w:r>
        <w:t>| 2026-03 | 2026-03-31 | 507.68 | 625.00 |</w:t>
      </w:r>
    </w:p>
    <w:p>
      <w:r>
        <w:t>| 2026-04 | 2026-04-30 | 512.39 | 625.00 |</w:t>
      </w:r>
    </w:p>
    <w:p>
      <w:r>
        <w:t>| 2026-05 | 2026-05-31 | 517.25 | 625.00 |</w:t>
      </w:r>
    </w:p>
    <w:p>
      <w:pPr>
        <w:pStyle w:val="Heading2"/>
      </w:pPr>
      <w:r>
        <w:t>Weekly Operating Rule (fail-fast)</w:t>
      </w:r>
    </w:p>
    <w:p>
      <w:pPr>
        <w:pStyle w:val="ListBullet"/>
      </w:pPr>
      <w:r>
        <w:t>Track three lines weekly in sheet tabs: baseline, base-path forecast, and actual.</w:t>
      </w:r>
    </w:p>
    <w:p>
      <w:pPr>
        <w:pStyle w:val="ListBullet"/>
      </w:pPr>
      <w:r>
        <w:t>Trigger adjustment if either condition occurs:</w:t>
      </w:r>
    </w:p>
    <w:p>
      <w:pPr>
        <w:pStyle w:val="ListBullet"/>
      </w:pPr>
      <w:r>
        <w:t xml:space="preserve">three consecutive weeks below base-path by </w:t>
      </w:r>
      <w:r>
        <w:rPr>
          <w:b/>
        </w:rPr>
        <w:t>&gt;=10%</w:t>
      </w:r>
      <w:r>
        <w:t>, or</w:t>
      </w:r>
    </w:p>
    <w:p>
      <w:pPr>
        <w:pStyle w:val="ListBullet"/>
      </w:pPr>
      <w:r>
        <w:t xml:space="preserve">two consecutive monthly checkpoints below base-path by </w:t>
      </w:r>
      <w:r>
        <w:rPr>
          <w:b/>
        </w:rPr>
        <w:t>&gt;=8%</w:t>
      </w:r>
      <w:r>
        <w:t>.</w:t>
      </w:r>
    </w:p>
    <w:p>
      <w:pPr>
        <w:pStyle w:val="ListBullet"/>
      </w:pPr>
      <w:r>
        <w:t>On trigger: re-prioritize next four posts/pages toward highest-impression non-brand queries and update titles/meta for CTR gains before publishing net-new pieces.</w:t>
      </w:r>
    </w:p>
    <w:p>
      <w:pPr>
        <w:pStyle w:val="Heading2"/>
      </w:pPr>
      <w:r>
        <w:t>Artifact Index</w:t>
      </w:r>
    </w:p>
    <w:p>
      <w:pPr>
        <w:pStyle w:val="ListBullet"/>
      </w:pPr>
      <w:r>
        <w:t>work/seo/benchmark/2026-02-10/Benchmark_Summary.csv</w:t>
      </w:r>
    </w:p>
    <w:p>
      <w:pPr>
        <w:pStyle w:val="ListBullet"/>
      </w:pPr>
      <w:r>
        <w:t>work/seo/benchmark/2026-02-10/Benchmark_Source_References.csv</w:t>
      </w:r>
    </w:p>
    <w:p>
      <w:pPr>
        <w:pStyle w:val="ListBullet"/>
      </w:pPr>
      <w:r>
        <w:t>work/seo/gsc_deep/2026-02-10_last_365d/</w:t>
      </w:r>
    </w:p>
    <w:p>
      <w:pPr>
        <w:pStyle w:val="ListBullet"/>
      </w:pPr>
      <w:r>
        <w:t>work/seo/plan/Forecast_25pct_assumptions.json</w:t>
      </w:r>
    </w:p>
    <w:p>
      <w:pPr>
        <w:pStyle w:val="ListBullet"/>
      </w:pPr>
      <w:r>
        <w:t>work/seo/plan/Forecast_25pct_keyword_model.csv</w:t>
      </w:r>
    </w:p>
    <w:p>
      <w:pPr>
        <w:pStyle w:val="ListBullet"/>
      </w:pPr>
      <w:r>
        <w:t>work/seo/plan/Forecast_25pct_scenarios.csv</w:t>
      </w:r>
    </w:p>
    <w:p>
      <w:pPr>
        <w:pStyle w:val="ListBullet"/>
      </w:pPr>
      <w:r>
        <w:t>work/seo/plan/Forecast_25pct_weekly_tracking.csv</w:t>
      </w:r>
    </w:p>
    <w:p>
      <w:pPr>
        <w:pStyle w:val="ListBullet"/>
      </w:pPr>
      <w:r>
        <w:t>work/seo/plan/Forecast_25pct_monthly_checkpoints.csv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