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1：注意事项：W5500 RST初始化状态必须设置为拉高，否则W5500模块复位失败(SPI异常)：复位：拉低再拉高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2：W5500连接外网操作如下：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94068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都选上后，右击选择桥接，此时W5500可以连接上外网。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注意必须先选择1，再选择2，否则会出现桥接失败。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027A1"/>
    <w:rsid w:val="3D4D64B4"/>
    <w:rsid w:val="3FF72FFD"/>
    <w:rsid w:val="4F31252C"/>
    <w:rsid w:val="5928457C"/>
    <w:rsid w:val="5E6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NBI_Ysheng</dc:creator>
  <cp:lastModifiedBy>NBI_Ysheng</cp:lastModifiedBy>
  <dcterms:modified xsi:type="dcterms:W3CDTF">2018-01-10T06:34:43Z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