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2AD1" w:rsidRDefault="00102AD1">
      <w:r>
        <w:t>Abstract</w:t>
      </w:r>
    </w:p>
    <w:p w:rsidR="00102AD1" w:rsidRDefault="00102AD1">
      <w:r>
        <w:t>Intro</w:t>
      </w:r>
    </w:p>
    <w:p w:rsidR="00102AD1" w:rsidRDefault="00102AD1">
      <w:r>
        <w:t>Method</w:t>
      </w:r>
    </w:p>
    <w:p w:rsidR="00102AD1" w:rsidRDefault="00102AD1" w:rsidP="00102AD1">
      <w:pPr>
        <w:pStyle w:val="Listenabsatz"/>
        <w:numPr>
          <w:ilvl w:val="0"/>
          <w:numId w:val="1"/>
        </w:numPr>
      </w:pPr>
      <w:r>
        <w:t>Lexicon</w:t>
      </w:r>
    </w:p>
    <w:p w:rsidR="00102AD1" w:rsidRDefault="00102AD1" w:rsidP="00102AD1">
      <w:pPr>
        <w:pStyle w:val="Listenabsatz"/>
        <w:numPr>
          <w:ilvl w:val="0"/>
          <w:numId w:val="1"/>
        </w:numPr>
      </w:pPr>
      <w:r>
        <w:t>BERT</w:t>
      </w:r>
    </w:p>
    <w:p w:rsidR="00102AD1" w:rsidRDefault="00102AD1" w:rsidP="00102AD1">
      <w:pPr>
        <w:pStyle w:val="Listenabsatz"/>
        <w:numPr>
          <w:ilvl w:val="0"/>
          <w:numId w:val="1"/>
        </w:numPr>
      </w:pPr>
      <w:r>
        <w:t>Midas (Forecasting)</w:t>
      </w:r>
    </w:p>
    <w:p w:rsidR="00102AD1" w:rsidRDefault="00102AD1" w:rsidP="00102AD1">
      <w:r>
        <w:t>Data</w:t>
      </w:r>
    </w:p>
    <w:p w:rsidR="00102AD1" w:rsidRDefault="00102AD1" w:rsidP="00102AD1">
      <w:r>
        <w:t>BERT vs LEX</w:t>
      </w:r>
    </w:p>
    <w:p w:rsidR="00102AD1" w:rsidRDefault="00102AD1" w:rsidP="00102AD1">
      <w:pPr>
        <w:pStyle w:val="Listenabsatz"/>
        <w:numPr>
          <w:ilvl w:val="0"/>
          <w:numId w:val="1"/>
        </w:numPr>
      </w:pPr>
      <w:r>
        <w:t>News</w:t>
      </w:r>
    </w:p>
    <w:p w:rsidR="00102AD1" w:rsidRDefault="00102AD1" w:rsidP="00102AD1">
      <w:pPr>
        <w:pStyle w:val="Listenabsatz"/>
        <w:numPr>
          <w:ilvl w:val="0"/>
          <w:numId w:val="1"/>
        </w:numPr>
      </w:pPr>
      <w:r>
        <w:t>Lexicon</w:t>
      </w:r>
    </w:p>
    <w:p w:rsidR="00102AD1" w:rsidRDefault="00441FBE" w:rsidP="00102AD1">
      <w:r>
        <w:t>Results</w:t>
      </w:r>
    </w:p>
    <w:p w:rsidR="00441FBE" w:rsidRDefault="00441FBE" w:rsidP="00441FBE">
      <w:pPr>
        <w:pStyle w:val="Listenabsatz"/>
        <w:numPr>
          <w:ilvl w:val="0"/>
          <w:numId w:val="1"/>
        </w:numPr>
      </w:pPr>
      <w:r>
        <w:t>News</w:t>
      </w:r>
    </w:p>
    <w:p w:rsidR="00441FBE" w:rsidRDefault="00441FBE" w:rsidP="00441FBE">
      <w:pPr>
        <w:pStyle w:val="Listenabsatz"/>
        <w:numPr>
          <w:ilvl w:val="0"/>
          <w:numId w:val="1"/>
        </w:numPr>
      </w:pPr>
      <w:r>
        <w:t>ECB</w:t>
      </w:r>
    </w:p>
    <w:p w:rsidR="00441FBE" w:rsidRDefault="00441FBE" w:rsidP="00441FBE">
      <w:pPr>
        <w:pStyle w:val="Listenabsatz"/>
        <w:numPr>
          <w:ilvl w:val="0"/>
          <w:numId w:val="1"/>
        </w:numPr>
      </w:pPr>
      <w:r>
        <w:t>Forecasting</w:t>
      </w:r>
    </w:p>
    <w:p w:rsidR="00441FBE" w:rsidRDefault="00441FBE" w:rsidP="00441FBE">
      <w:r>
        <w:t>Conclusion</w:t>
      </w:r>
    </w:p>
    <w:p w:rsidR="00441FBE" w:rsidRPr="00441FBE" w:rsidRDefault="00441FBE" w:rsidP="00441FBE">
      <w:pPr>
        <w:rPr>
          <w:b/>
          <w:bCs/>
          <w:sz w:val="28"/>
          <w:szCs w:val="28"/>
        </w:rPr>
      </w:pPr>
    </w:p>
    <w:p w:rsidR="00441FBE" w:rsidRPr="0041010A" w:rsidRDefault="00441FBE" w:rsidP="00441FBE">
      <w:pPr>
        <w:rPr>
          <w:b/>
          <w:bCs/>
          <w:sz w:val="36"/>
          <w:szCs w:val="36"/>
        </w:rPr>
      </w:pPr>
      <w:r w:rsidRPr="0041010A">
        <w:rPr>
          <w:b/>
          <w:bCs/>
          <w:sz w:val="36"/>
          <w:szCs w:val="36"/>
        </w:rPr>
        <w:t>Introduction</w:t>
      </w:r>
    </w:p>
    <w:p w:rsidR="00441FBE" w:rsidRPr="0041010A" w:rsidRDefault="00441FBE" w:rsidP="00441FBE">
      <w:pPr>
        <w:rPr>
          <w:b/>
          <w:bCs/>
          <w:sz w:val="36"/>
          <w:szCs w:val="36"/>
        </w:rPr>
      </w:pPr>
      <w:r w:rsidRPr="0041010A">
        <w:rPr>
          <w:b/>
          <w:bCs/>
          <w:sz w:val="36"/>
          <w:szCs w:val="36"/>
        </w:rPr>
        <w:t>Methodology</w:t>
      </w:r>
    </w:p>
    <w:p w:rsidR="00441FBE" w:rsidRDefault="00441FBE" w:rsidP="00441FBE">
      <w:pPr>
        <w:rPr>
          <w:b/>
          <w:bCs/>
          <w:sz w:val="36"/>
          <w:szCs w:val="36"/>
        </w:rPr>
      </w:pPr>
      <w:r w:rsidRPr="0041010A">
        <w:rPr>
          <w:b/>
          <w:bCs/>
          <w:sz w:val="36"/>
          <w:szCs w:val="36"/>
        </w:rPr>
        <w:t>Data</w:t>
      </w:r>
    </w:p>
    <w:p w:rsidR="00BC22D1" w:rsidRDefault="00BC22D1" w:rsidP="00BC22D1">
      <w:pPr>
        <w:pStyle w:val="Listenabsatz"/>
        <w:numPr>
          <w:ilvl w:val="0"/>
          <w:numId w:val="1"/>
        </w:numPr>
        <w:rPr>
          <w:b/>
          <w:bCs/>
        </w:rPr>
      </w:pPr>
      <w:r>
        <w:rPr>
          <w:b/>
          <w:bCs/>
        </w:rPr>
        <w:t xml:space="preserve">Newspaper data is based on </w:t>
      </w:r>
      <w:proofErr w:type="spellStart"/>
      <w:r>
        <w:rPr>
          <w:b/>
          <w:bCs/>
        </w:rPr>
        <w:t>dpa</w:t>
      </w:r>
      <w:proofErr w:type="spellEnd"/>
      <w:r>
        <w:rPr>
          <w:b/>
          <w:bCs/>
        </w:rPr>
        <w:t xml:space="preserve"> newspaper articles from 1991 to 2018 (subject to change)</w:t>
      </w:r>
    </w:p>
    <w:p w:rsidR="00BC22D1" w:rsidRDefault="00BC22D1" w:rsidP="00BC22D1">
      <w:pPr>
        <w:pStyle w:val="Listenabsatz"/>
        <w:numPr>
          <w:ilvl w:val="0"/>
          <w:numId w:val="1"/>
        </w:numPr>
        <w:rPr>
          <w:b/>
          <w:bCs/>
        </w:rPr>
      </w:pPr>
      <w:r>
        <w:rPr>
          <w:b/>
          <w:bCs/>
        </w:rPr>
        <w:t>ECB data is based on all press statements from 1998 onwards. Only the press statements themselves are considered without the Q&amp;A part.</w:t>
      </w:r>
    </w:p>
    <w:p w:rsidR="00BA42A8" w:rsidRDefault="00BA42A8" w:rsidP="00BA42A8">
      <w:pPr>
        <w:pStyle w:val="Listenabsatz"/>
        <w:numPr>
          <w:ilvl w:val="0"/>
          <w:numId w:val="1"/>
        </w:numPr>
        <w:rPr>
          <w:b/>
          <w:bCs/>
        </w:rPr>
      </w:pPr>
      <w:r>
        <w:rPr>
          <w:b/>
          <w:bCs/>
        </w:rPr>
        <w:t>News about inflation was identified by using keywords which are related to inflation</w:t>
      </w:r>
    </w:p>
    <w:p w:rsidR="00BA42A8" w:rsidRPr="00BA42A8" w:rsidRDefault="00BA42A8" w:rsidP="00BA42A8">
      <w:pPr>
        <w:pStyle w:val="Listenabsatz"/>
        <w:numPr>
          <w:ilvl w:val="0"/>
          <w:numId w:val="1"/>
        </w:numPr>
        <w:rPr>
          <w:b/>
          <w:bCs/>
        </w:rPr>
      </w:pPr>
      <w:r>
        <w:rPr>
          <w:b/>
          <w:bCs/>
        </w:rPr>
        <w:t xml:space="preserve">First observation: Amount of news is not uniformly. </w:t>
      </w:r>
      <w:r w:rsidR="00DA2215">
        <w:rPr>
          <w:b/>
          <w:bCs/>
          <w:noProof/>
        </w:rPr>
        <w:drawing>
          <wp:inline distT="0" distB="0" distL="0" distR="0">
            <wp:extent cx="3140499" cy="2076450"/>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5523" cy="2086384"/>
                    </a:xfrm>
                    <a:prstGeom prst="rect">
                      <a:avLst/>
                    </a:prstGeom>
                    <a:noFill/>
                    <a:ln>
                      <a:noFill/>
                    </a:ln>
                  </pic:spPr>
                </pic:pic>
              </a:graphicData>
            </a:graphic>
          </wp:inline>
        </w:drawing>
      </w:r>
    </w:p>
    <w:p w:rsidR="00DA2215" w:rsidRPr="00DA2215" w:rsidRDefault="00DA2215" w:rsidP="00DA2215">
      <w:pPr>
        <w:pStyle w:val="Listenabsatz"/>
        <w:numPr>
          <w:ilvl w:val="0"/>
          <w:numId w:val="1"/>
        </w:numPr>
        <w:rPr>
          <w:b/>
          <w:bCs/>
        </w:rPr>
      </w:pPr>
      <w:r>
        <w:rPr>
          <w:b/>
          <w:bCs/>
        </w:rPr>
        <w:lastRenderedPageBreak/>
        <w:t xml:space="preserve">News amount peaked </w:t>
      </w:r>
      <w:r w:rsidR="0062599D">
        <w:rPr>
          <w:b/>
          <w:bCs/>
        </w:rPr>
        <w:t>at the inflation peak in 2008 and fell back to its baseline immediately after. Inflation got more salient</w:t>
      </w:r>
      <w:r w:rsidR="00CD51B7">
        <w:rPr>
          <w:b/>
          <w:bCs/>
        </w:rPr>
        <w:t xml:space="preserve"> in the news</w:t>
      </w:r>
      <w:r w:rsidR="0062599D">
        <w:rPr>
          <w:b/>
          <w:bCs/>
        </w:rPr>
        <w:t xml:space="preserve"> over the last years.</w:t>
      </w:r>
    </w:p>
    <w:p w:rsidR="0041010A" w:rsidRDefault="00441FBE" w:rsidP="00441FBE">
      <w:pPr>
        <w:rPr>
          <w:b/>
          <w:bCs/>
          <w:sz w:val="36"/>
          <w:szCs w:val="36"/>
        </w:rPr>
      </w:pPr>
      <w:r w:rsidRPr="0041010A">
        <w:rPr>
          <w:b/>
          <w:bCs/>
          <w:sz w:val="36"/>
          <w:szCs w:val="36"/>
        </w:rPr>
        <w:t>Results</w:t>
      </w:r>
    </w:p>
    <w:p w:rsidR="00CD51B7" w:rsidRDefault="00CD51B7" w:rsidP="00441FBE">
      <w:pPr>
        <w:rPr>
          <w:b/>
          <w:bCs/>
          <w:sz w:val="36"/>
          <w:szCs w:val="36"/>
        </w:rPr>
      </w:pPr>
      <w:r>
        <w:rPr>
          <w:b/>
          <w:bCs/>
          <w:sz w:val="36"/>
          <w:szCs w:val="36"/>
        </w:rPr>
        <w:t>News</w:t>
      </w:r>
    </w:p>
    <w:p w:rsidR="0041010A" w:rsidRDefault="0041010A" w:rsidP="00441FBE">
      <w:pPr>
        <w:rPr>
          <w:b/>
          <w:bCs/>
          <w:sz w:val="28"/>
          <w:szCs w:val="28"/>
        </w:rPr>
      </w:pPr>
      <w:r>
        <w:rPr>
          <w:b/>
          <w:bCs/>
          <w:sz w:val="28"/>
          <w:szCs w:val="28"/>
        </w:rPr>
        <w:t>BERT vs Lexicon approach</w:t>
      </w:r>
      <w:r w:rsidR="00A15E13">
        <w:rPr>
          <w:b/>
          <w:bCs/>
          <w:sz w:val="28"/>
          <w:szCs w:val="28"/>
        </w:rPr>
        <w:t xml:space="preserve"> </w:t>
      </w:r>
      <w:r w:rsidR="004135CF">
        <w:rPr>
          <w:b/>
          <w:bCs/>
          <w:sz w:val="28"/>
          <w:szCs w:val="28"/>
        </w:rPr>
        <w:t>–</w:t>
      </w:r>
      <w:r w:rsidR="00A15E13">
        <w:rPr>
          <w:b/>
          <w:bCs/>
          <w:sz w:val="28"/>
          <w:szCs w:val="28"/>
        </w:rPr>
        <w:t xml:space="preserve"> </w:t>
      </w:r>
      <w:r w:rsidR="00F132D9">
        <w:rPr>
          <w:b/>
          <w:bCs/>
          <w:sz w:val="28"/>
          <w:szCs w:val="28"/>
        </w:rPr>
        <w:t>News</w:t>
      </w:r>
    </w:p>
    <w:p w:rsidR="004135CF" w:rsidRDefault="004135CF" w:rsidP="00441FBE">
      <w:pPr>
        <w:rPr>
          <w:b/>
          <w:bCs/>
          <w:sz w:val="28"/>
          <w:szCs w:val="28"/>
        </w:rPr>
      </w:pPr>
      <w:r>
        <w:rPr>
          <w:b/>
          <w:bCs/>
          <w:sz w:val="28"/>
          <w:szCs w:val="28"/>
        </w:rPr>
        <w:t>Direction</w:t>
      </w:r>
    </w:p>
    <w:p w:rsidR="0036534D" w:rsidRPr="0036534D" w:rsidRDefault="00DD1C42" w:rsidP="0036534D">
      <w:pPr>
        <w:pStyle w:val="Listenabsatz"/>
        <w:numPr>
          <w:ilvl w:val="0"/>
          <w:numId w:val="1"/>
        </w:numPr>
        <w:rPr>
          <w:b/>
          <w:bCs/>
        </w:rPr>
      </w:pPr>
      <w:r>
        <w:rPr>
          <w:b/>
          <w:bCs/>
        </w:rPr>
        <w:t>News</w:t>
      </w:r>
      <w:r w:rsidR="00F2165B">
        <w:rPr>
          <w:b/>
          <w:bCs/>
        </w:rPr>
        <w:t xml:space="preserve"> Direction</w:t>
      </w:r>
      <w:r>
        <w:rPr>
          <w:b/>
          <w:bCs/>
        </w:rPr>
        <w:t>: Lex</w:t>
      </w:r>
      <w:r w:rsidR="00FA09C3">
        <w:rPr>
          <w:b/>
          <w:bCs/>
        </w:rPr>
        <w:t>icon</w:t>
      </w:r>
      <w:r>
        <w:rPr>
          <w:b/>
          <w:bCs/>
        </w:rPr>
        <w:t xml:space="preserve"> and BERT show similar results. Differences seem to be </w:t>
      </w:r>
      <w:r w:rsidR="00F132D9">
        <w:rPr>
          <w:b/>
          <w:bCs/>
        </w:rPr>
        <w:t xml:space="preserve">(more or less) </w:t>
      </w:r>
      <w:r w:rsidR="00960539">
        <w:rPr>
          <w:b/>
          <w:bCs/>
        </w:rPr>
        <w:t>random</w:t>
      </w:r>
      <w:r>
        <w:rPr>
          <w:b/>
          <w:bCs/>
        </w:rPr>
        <w:t>.</w:t>
      </w:r>
    </w:p>
    <w:p w:rsidR="00DD1C42" w:rsidRDefault="0036534D" w:rsidP="00441FBE">
      <w:pPr>
        <w:rPr>
          <w:b/>
          <w:bCs/>
          <w:sz w:val="28"/>
          <w:szCs w:val="28"/>
        </w:rPr>
      </w:pPr>
      <w:r>
        <w:rPr>
          <w:b/>
          <w:bCs/>
          <w:noProof/>
          <w:sz w:val="28"/>
          <w:szCs w:val="28"/>
        </w:rPr>
        <w:drawing>
          <wp:inline distT="0" distB="0" distL="0" distR="0">
            <wp:extent cx="4758083" cy="3086100"/>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6052" cy="3110727"/>
                    </a:xfrm>
                    <a:prstGeom prst="rect">
                      <a:avLst/>
                    </a:prstGeom>
                    <a:noFill/>
                    <a:ln>
                      <a:noFill/>
                    </a:ln>
                  </pic:spPr>
                </pic:pic>
              </a:graphicData>
            </a:graphic>
          </wp:inline>
        </w:drawing>
      </w:r>
    </w:p>
    <w:p w:rsidR="00192B0E" w:rsidRDefault="00192B0E" w:rsidP="00192B0E">
      <w:pPr>
        <w:rPr>
          <w:b/>
          <w:bCs/>
        </w:rPr>
      </w:pPr>
    </w:p>
    <w:p w:rsidR="00192B0E" w:rsidRDefault="00192B0E" w:rsidP="00192B0E">
      <w:pPr>
        <w:rPr>
          <w:b/>
          <w:bCs/>
        </w:rPr>
      </w:pPr>
    </w:p>
    <w:p w:rsidR="00192B0E" w:rsidRDefault="00192B0E" w:rsidP="00192B0E">
      <w:pPr>
        <w:rPr>
          <w:b/>
          <w:bCs/>
        </w:rPr>
      </w:pPr>
    </w:p>
    <w:p w:rsidR="00192B0E" w:rsidRDefault="00192B0E" w:rsidP="00192B0E">
      <w:pPr>
        <w:rPr>
          <w:b/>
          <w:bCs/>
        </w:rPr>
      </w:pPr>
    </w:p>
    <w:p w:rsidR="00192B0E" w:rsidRDefault="00192B0E" w:rsidP="00192B0E">
      <w:pPr>
        <w:rPr>
          <w:b/>
          <w:bCs/>
        </w:rPr>
      </w:pPr>
    </w:p>
    <w:p w:rsidR="00192B0E" w:rsidRDefault="00192B0E" w:rsidP="00192B0E">
      <w:pPr>
        <w:rPr>
          <w:b/>
          <w:bCs/>
        </w:rPr>
      </w:pPr>
    </w:p>
    <w:p w:rsidR="00192B0E" w:rsidRDefault="00192B0E" w:rsidP="00192B0E">
      <w:pPr>
        <w:rPr>
          <w:b/>
          <w:bCs/>
        </w:rPr>
      </w:pPr>
    </w:p>
    <w:p w:rsidR="00192B0E" w:rsidRDefault="00192B0E" w:rsidP="00192B0E">
      <w:pPr>
        <w:rPr>
          <w:b/>
          <w:bCs/>
        </w:rPr>
      </w:pPr>
    </w:p>
    <w:p w:rsidR="00192B0E" w:rsidRDefault="00192B0E" w:rsidP="00192B0E">
      <w:pPr>
        <w:rPr>
          <w:b/>
          <w:bCs/>
        </w:rPr>
      </w:pPr>
    </w:p>
    <w:p w:rsidR="00192B0E" w:rsidRPr="00192B0E" w:rsidRDefault="00192B0E" w:rsidP="00192B0E">
      <w:pPr>
        <w:rPr>
          <w:b/>
          <w:bCs/>
        </w:rPr>
      </w:pPr>
    </w:p>
    <w:p w:rsidR="004135CF" w:rsidRDefault="004135CF" w:rsidP="004135CF">
      <w:pPr>
        <w:rPr>
          <w:b/>
          <w:bCs/>
          <w:sz w:val="28"/>
          <w:szCs w:val="28"/>
        </w:rPr>
      </w:pPr>
      <w:r w:rsidRPr="004135CF">
        <w:rPr>
          <w:b/>
          <w:bCs/>
          <w:sz w:val="28"/>
          <w:szCs w:val="28"/>
        </w:rPr>
        <w:lastRenderedPageBreak/>
        <w:t>Sentiment</w:t>
      </w:r>
    </w:p>
    <w:p w:rsidR="00192B0E" w:rsidRPr="00192B0E" w:rsidRDefault="00192B0E" w:rsidP="004135CF">
      <w:pPr>
        <w:pStyle w:val="Listenabsatz"/>
        <w:numPr>
          <w:ilvl w:val="0"/>
          <w:numId w:val="1"/>
        </w:numPr>
        <w:rPr>
          <w:b/>
          <w:bCs/>
        </w:rPr>
      </w:pPr>
      <w:r>
        <w:rPr>
          <w:b/>
          <w:bCs/>
        </w:rPr>
        <w:t>News Sentiment: Time series for sentiment in news regarding inflation is relatively noisy. Differences between BERT and Lexicon are therefore quite large. Simply increasing the size of the training data as well as the size of the dataset could help.</w:t>
      </w:r>
    </w:p>
    <w:p w:rsidR="00B31227" w:rsidRDefault="00B31227" w:rsidP="00B31227">
      <w:pPr>
        <w:rPr>
          <w:b/>
          <w:bCs/>
        </w:rPr>
      </w:pPr>
      <w:r>
        <w:rPr>
          <w:b/>
          <w:bCs/>
          <w:noProof/>
        </w:rPr>
        <w:drawing>
          <wp:inline distT="0" distB="0" distL="0" distR="0">
            <wp:extent cx="4486275" cy="2869668"/>
            <wp:effectExtent l="0" t="0" r="0" b="698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5185" cy="2907350"/>
                    </a:xfrm>
                    <a:prstGeom prst="rect">
                      <a:avLst/>
                    </a:prstGeom>
                    <a:noFill/>
                    <a:ln>
                      <a:noFill/>
                    </a:ln>
                  </pic:spPr>
                </pic:pic>
              </a:graphicData>
            </a:graphic>
          </wp:inline>
        </w:drawing>
      </w:r>
    </w:p>
    <w:p w:rsidR="00E73696" w:rsidRPr="00E73696" w:rsidRDefault="00E73696" w:rsidP="00E73696">
      <w:pPr>
        <w:pStyle w:val="Listenabsatz"/>
        <w:numPr>
          <w:ilvl w:val="0"/>
          <w:numId w:val="1"/>
        </w:numPr>
        <w:rPr>
          <w:b/>
          <w:bCs/>
        </w:rPr>
      </w:pPr>
      <w:r>
        <w:rPr>
          <w:b/>
          <w:bCs/>
        </w:rPr>
        <w:t xml:space="preserve">News Sentiment and Direction: Plotting the sentiment (as color) and direction (as line) in the same graph </w:t>
      </w:r>
    </w:p>
    <w:p w:rsidR="00E73696" w:rsidRDefault="00E73696" w:rsidP="00B31227">
      <w:pPr>
        <w:rPr>
          <w:b/>
          <w:bCs/>
        </w:rPr>
      </w:pPr>
      <w:r>
        <w:rPr>
          <w:b/>
          <w:bCs/>
          <w:noProof/>
        </w:rPr>
        <w:drawing>
          <wp:inline distT="0" distB="0" distL="0" distR="0">
            <wp:extent cx="4076700" cy="2775626"/>
            <wp:effectExtent l="0" t="0" r="0" b="57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6154" cy="2782063"/>
                    </a:xfrm>
                    <a:prstGeom prst="rect">
                      <a:avLst/>
                    </a:prstGeom>
                    <a:noFill/>
                    <a:ln>
                      <a:noFill/>
                    </a:ln>
                  </pic:spPr>
                </pic:pic>
              </a:graphicData>
            </a:graphic>
          </wp:inline>
        </w:drawing>
      </w:r>
    </w:p>
    <w:p w:rsidR="00F132D9" w:rsidRPr="00C2569B" w:rsidRDefault="00F132D9" w:rsidP="00F132D9">
      <w:pPr>
        <w:rPr>
          <w:b/>
          <w:bCs/>
          <w:sz w:val="28"/>
          <w:szCs w:val="28"/>
        </w:rPr>
      </w:pPr>
      <w:r w:rsidRPr="00C2569B">
        <w:rPr>
          <w:b/>
          <w:bCs/>
          <w:sz w:val="28"/>
          <w:szCs w:val="28"/>
        </w:rPr>
        <w:t>News (BERT) vs real inflation</w:t>
      </w:r>
    </w:p>
    <w:p w:rsidR="00F132D9" w:rsidRPr="00AA4E8E" w:rsidRDefault="00F132D9" w:rsidP="00F132D9">
      <w:pPr>
        <w:pStyle w:val="Listenabsatz"/>
        <w:numPr>
          <w:ilvl w:val="0"/>
          <w:numId w:val="1"/>
        </w:numPr>
        <w:rPr>
          <w:b/>
          <w:bCs/>
          <w:sz w:val="28"/>
          <w:szCs w:val="28"/>
        </w:rPr>
      </w:pPr>
      <w:r w:rsidRPr="00016F20">
        <w:rPr>
          <w:b/>
          <w:bCs/>
        </w:rPr>
        <w:t xml:space="preserve">News vs real inflation: </w:t>
      </w:r>
      <w:r>
        <w:rPr>
          <w:b/>
          <w:bCs/>
        </w:rPr>
        <w:t xml:space="preserve"> The direction index follows the real inflation relatively closely </w:t>
      </w:r>
      <w:r w:rsidR="00CD51B7">
        <w:rPr>
          <w:b/>
          <w:bCs/>
        </w:rPr>
        <w:t>except for</w:t>
      </w:r>
      <w:r>
        <w:rPr>
          <w:b/>
          <w:bCs/>
        </w:rPr>
        <w:t xml:space="preserve"> the decreasing inflation during the great recession.</w:t>
      </w:r>
    </w:p>
    <w:p w:rsidR="00F132D9" w:rsidRDefault="00F132D9" w:rsidP="00F132D9">
      <w:pPr>
        <w:rPr>
          <w:b/>
          <w:bCs/>
          <w:sz w:val="28"/>
          <w:szCs w:val="28"/>
        </w:rPr>
      </w:pPr>
      <w:r>
        <w:rPr>
          <w:b/>
          <w:bCs/>
          <w:noProof/>
          <w:sz w:val="28"/>
          <w:szCs w:val="28"/>
        </w:rPr>
        <w:lastRenderedPageBreak/>
        <w:drawing>
          <wp:inline distT="0" distB="0" distL="0" distR="0" wp14:anchorId="1607FA61" wp14:editId="4B1D1B74">
            <wp:extent cx="4333875" cy="286607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4909" cy="2873372"/>
                    </a:xfrm>
                    <a:prstGeom prst="rect">
                      <a:avLst/>
                    </a:prstGeom>
                    <a:noFill/>
                    <a:ln>
                      <a:noFill/>
                    </a:ln>
                  </pic:spPr>
                </pic:pic>
              </a:graphicData>
            </a:graphic>
          </wp:inline>
        </w:drawing>
      </w:r>
    </w:p>
    <w:p w:rsidR="00F132D9" w:rsidRPr="00CD51B7" w:rsidRDefault="00F132D9" w:rsidP="00F132D9">
      <w:pPr>
        <w:pStyle w:val="Listenabsatz"/>
        <w:numPr>
          <w:ilvl w:val="0"/>
          <w:numId w:val="1"/>
        </w:numPr>
        <w:rPr>
          <w:b/>
          <w:bCs/>
          <w:sz w:val="28"/>
          <w:szCs w:val="28"/>
        </w:rPr>
      </w:pPr>
      <w:r w:rsidRPr="00A15E13">
        <w:rPr>
          <w:b/>
          <w:bCs/>
        </w:rPr>
        <w:t xml:space="preserve">News vs real inflation:  </w:t>
      </w:r>
      <w:r>
        <w:rPr>
          <w:b/>
          <w:bCs/>
        </w:rPr>
        <w:t>Combining the direction index with the sentiment index by simply multiplying both with each other produces an index that matches the real inflation even closer.</w:t>
      </w:r>
    </w:p>
    <w:p w:rsidR="00F132D9" w:rsidRDefault="00F132D9" w:rsidP="00F132D9">
      <w:pPr>
        <w:rPr>
          <w:b/>
          <w:bCs/>
          <w:sz w:val="28"/>
          <w:szCs w:val="28"/>
        </w:rPr>
      </w:pPr>
      <w:r>
        <w:rPr>
          <w:b/>
          <w:bCs/>
          <w:noProof/>
          <w:sz w:val="28"/>
          <w:szCs w:val="28"/>
        </w:rPr>
        <w:drawing>
          <wp:inline distT="0" distB="0" distL="0" distR="0" wp14:anchorId="36B2FE2B" wp14:editId="0BCD86F9">
            <wp:extent cx="4104864" cy="271462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9208" cy="2717498"/>
                    </a:xfrm>
                    <a:prstGeom prst="rect">
                      <a:avLst/>
                    </a:prstGeom>
                    <a:noFill/>
                    <a:ln>
                      <a:noFill/>
                    </a:ln>
                  </pic:spPr>
                </pic:pic>
              </a:graphicData>
            </a:graphic>
          </wp:inline>
        </w:drawing>
      </w:r>
    </w:p>
    <w:p w:rsidR="0011193C" w:rsidRPr="00CD51B7" w:rsidRDefault="00CD51B7" w:rsidP="00441FBE">
      <w:pPr>
        <w:rPr>
          <w:b/>
          <w:bCs/>
          <w:sz w:val="36"/>
          <w:szCs w:val="36"/>
        </w:rPr>
      </w:pPr>
      <w:r w:rsidRPr="00CD51B7">
        <w:rPr>
          <w:b/>
          <w:bCs/>
          <w:sz w:val="36"/>
          <w:szCs w:val="36"/>
        </w:rPr>
        <w:t>ECB</w:t>
      </w:r>
    </w:p>
    <w:p w:rsidR="00665BB2" w:rsidRPr="00685CA3" w:rsidRDefault="000861E3" w:rsidP="00665BB2">
      <w:pPr>
        <w:rPr>
          <w:b/>
          <w:bCs/>
          <w:sz w:val="32"/>
          <w:szCs w:val="32"/>
        </w:rPr>
      </w:pPr>
      <w:r w:rsidRPr="00685CA3">
        <w:rPr>
          <w:b/>
          <w:bCs/>
          <w:sz w:val="32"/>
          <w:szCs w:val="32"/>
        </w:rPr>
        <w:t>Monetary</w:t>
      </w:r>
    </w:p>
    <w:p w:rsidR="009E5688" w:rsidRDefault="009E5688" w:rsidP="00665BB2">
      <w:pPr>
        <w:rPr>
          <w:b/>
          <w:bCs/>
          <w:sz w:val="28"/>
          <w:szCs w:val="28"/>
        </w:rPr>
      </w:pPr>
      <w:r>
        <w:rPr>
          <w:b/>
          <w:bCs/>
          <w:sz w:val="28"/>
          <w:szCs w:val="28"/>
        </w:rPr>
        <w:t>BERT vs Lexicon approach - ECB</w:t>
      </w:r>
    </w:p>
    <w:p w:rsidR="00E2617B" w:rsidRPr="00192B0E" w:rsidRDefault="00E2617B" w:rsidP="00192B0E">
      <w:pPr>
        <w:pStyle w:val="Listenabsatz"/>
        <w:numPr>
          <w:ilvl w:val="0"/>
          <w:numId w:val="1"/>
        </w:numPr>
        <w:rPr>
          <w:b/>
          <w:bCs/>
        </w:rPr>
      </w:pPr>
      <w:r w:rsidRPr="00192B0E">
        <w:rPr>
          <w:b/>
          <w:bCs/>
        </w:rPr>
        <w:t xml:space="preserve">ECB: The original PR index and BERT show the same </w:t>
      </w:r>
      <w:r w:rsidR="00192B0E" w:rsidRPr="00192B0E">
        <w:rPr>
          <w:b/>
          <w:bCs/>
        </w:rPr>
        <w:t>decrease</w:t>
      </w:r>
      <w:r w:rsidRPr="00192B0E">
        <w:rPr>
          <w:b/>
          <w:bCs/>
        </w:rPr>
        <w:t xml:space="preserve"> after 2008 and are overall on the same level. However, the BERT index shows a slightly different behavior after 2012 and increases in 2020. The BERT index suffers from white noise due to the binary sentence classification.</w:t>
      </w:r>
    </w:p>
    <w:p w:rsidR="00E2617B" w:rsidRDefault="00E2617B" w:rsidP="0011193C">
      <w:pPr>
        <w:rPr>
          <w:b/>
          <w:bCs/>
          <w:sz w:val="28"/>
          <w:szCs w:val="28"/>
        </w:rPr>
      </w:pPr>
      <w:r>
        <w:rPr>
          <w:noProof/>
        </w:rPr>
        <w:lastRenderedPageBreak/>
        <w:drawing>
          <wp:inline distT="0" distB="0" distL="0" distR="0" wp14:anchorId="1328B2EC" wp14:editId="1B64CB9F">
            <wp:extent cx="4390950" cy="28479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2669" cy="2900978"/>
                    </a:xfrm>
                    <a:prstGeom prst="rect">
                      <a:avLst/>
                    </a:prstGeom>
                    <a:noFill/>
                    <a:ln>
                      <a:noFill/>
                    </a:ln>
                  </pic:spPr>
                </pic:pic>
              </a:graphicData>
            </a:graphic>
          </wp:inline>
        </w:drawing>
      </w:r>
    </w:p>
    <w:p w:rsidR="00685CA3" w:rsidRDefault="00685CA3" w:rsidP="0011193C">
      <w:pPr>
        <w:rPr>
          <w:b/>
          <w:bCs/>
          <w:sz w:val="28"/>
          <w:szCs w:val="28"/>
        </w:rPr>
      </w:pPr>
    </w:p>
    <w:p w:rsidR="00685CA3" w:rsidRDefault="00685CA3" w:rsidP="0011193C">
      <w:pPr>
        <w:rPr>
          <w:b/>
          <w:bCs/>
          <w:sz w:val="28"/>
          <w:szCs w:val="28"/>
        </w:rPr>
      </w:pPr>
    </w:p>
    <w:p w:rsidR="00685CA3" w:rsidRDefault="00685CA3" w:rsidP="0011193C">
      <w:pPr>
        <w:rPr>
          <w:b/>
          <w:bCs/>
          <w:sz w:val="28"/>
          <w:szCs w:val="28"/>
        </w:rPr>
      </w:pPr>
      <w:r>
        <w:rPr>
          <w:b/>
          <w:bCs/>
          <w:sz w:val="28"/>
          <w:szCs w:val="28"/>
        </w:rPr>
        <w:t>Monetary Lexicon comparison</w:t>
      </w:r>
    </w:p>
    <w:p w:rsidR="00736293" w:rsidRDefault="00736293" w:rsidP="00736293">
      <w:pPr>
        <w:pStyle w:val="Listenabsatz"/>
        <w:numPr>
          <w:ilvl w:val="0"/>
          <w:numId w:val="1"/>
        </w:numPr>
        <w:rPr>
          <w:b/>
          <w:bCs/>
        </w:rPr>
      </w:pPr>
      <w:r>
        <w:rPr>
          <w:b/>
          <w:bCs/>
        </w:rPr>
        <w:t xml:space="preserve">ECB: Comparing the original PR index with the lexicon based on my own </w:t>
      </w:r>
      <w:r w:rsidR="006225F0">
        <w:rPr>
          <w:b/>
          <w:bCs/>
        </w:rPr>
        <w:t>trainings-</w:t>
      </w:r>
      <w:r>
        <w:rPr>
          <w:b/>
          <w:bCs/>
        </w:rPr>
        <w:t xml:space="preserve">data shows </w:t>
      </w:r>
      <w:r w:rsidR="00B21D4C">
        <w:rPr>
          <w:b/>
          <w:bCs/>
        </w:rPr>
        <w:t xml:space="preserve">some (random?) differences but overall produce comparable results. </w:t>
      </w:r>
      <w:r w:rsidR="00F2165B">
        <w:rPr>
          <w:b/>
          <w:bCs/>
        </w:rPr>
        <w:t>The differences between the original PR index and my replication are small but noticeable. If I want to use these results, I must find out why.</w:t>
      </w:r>
    </w:p>
    <w:p w:rsidR="006225F0" w:rsidRDefault="000861E3" w:rsidP="006225F0">
      <w:pPr>
        <w:rPr>
          <w:b/>
          <w:bCs/>
        </w:rPr>
      </w:pPr>
      <w:r>
        <w:rPr>
          <w:b/>
          <w:bCs/>
          <w:noProof/>
        </w:rPr>
        <w:drawing>
          <wp:inline distT="0" distB="0" distL="0" distR="0">
            <wp:extent cx="4234130" cy="26670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9391" cy="2676613"/>
                    </a:xfrm>
                    <a:prstGeom prst="rect">
                      <a:avLst/>
                    </a:prstGeom>
                    <a:noFill/>
                    <a:ln>
                      <a:noFill/>
                    </a:ln>
                  </pic:spPr>
                </pic:pic>
              </a:graphicData>
            </a:graphic>
          </wp:inline>
        </w:drawing>
      </w:r>
    </w:p>
    <w:p w:rsidR="00B21D4C" w:rsidRDefault="00B21D4C" w:rsidP="00B21D4C">
      <w:pPr>
        <w:pStyle w:val="Listenabsatz"/>
        <w:numPr>
          <w:ilvl w:val="0"/>
          <w:numId w:val="1"/>
        </w:numPr>
        <w:rPr>
          <w:b/>
          <w:bCs/>
        </w:rPr>
      </w:pPr>
      <w:r>
        <w:rPr>
          <w:b/>
          <w:bCs/>
        </w:rPr>
        <w:t xml:space="preserve">My own lexicon and BERT seem to work relatively well and hopefully can be used </w:t>
      </w:r>
      <w:r w:rsidR="00A00EB4">
        <w:rPr>
          <w:b/>
          <w:bCs/>
        </w:rPr>
        <w:t>as an alternative to the PR index</w:t>
      </w:r>
      <w:r w:rsidR="00665BB2">
        <w:rPr>
          <w:b/>
          <w:bCs/>
        </w:rPr>
        <w:t>.</w:t>
      </w:r>
    </w:p>
    <w:p w:rsidR="00665BB2" w:rsidRDefault="00665BB2" w:rsidP="00665BB2">
      <w:pPr>
        <w:rPr>
          <w:b/>
          <w:bCs/>
        </w:rPr>
      </w:pPr>
    </w:p>
    <w:p w:rsidR="00665BB2" w:rsidRDefault="00192B0E" w:rsidP="00665BB2">
      <w:pPr>
        <w:rPr>
          <w:b/>
          <w:bCs/>
          <w:sz w:val="32"/>
          <w:szCs w:val="32"/>
        </w:rPr>
      </w:pPr>
      <w:r w:rsidRPr="00685CA3">
        <w:rPr>
          <w:b/>
          <w:bCs/>
          <w:sz w:val="32"/>
          <w:szCs w:val="32"/>
        </w:rPr>
        <w:lastRenderedPageBreak/>
        <w:t>Outlook</w:t>
      </w:r>
    </w:p>
    <w:p w:rsidR="00685CA3" w:rsidRPr="00685CA3" w:rsidRDefault="00685CA3" w:rsidP="00665BB2">
      <w:pPr>
        <w:rPr>
          <w:b/>
          <w:bCs/>
          <w:sz w:val="28"/>
          <w:szCs w:val="28"/>
        </w:rPr>
      </w:pPr>
      <w:r>
        <w:rPr>
          <w:b/>
          <w:bCs/>
          <w:sz w:val="28"/>
          <w:szCs w:val="28"/>
        </w:rPr>
        <w:t>BERT vs Lexicon approach - ECB</w:t>
      </w:r>
    </w:p>
    <w:p w:rsidR="00665BB2" w:rsidRPr="00B412FF" w:rsidRDefault="00B412FF" w:rsidP="00B412FF">
      <w:pPr>
        <w:pStyle w:val="Listenabsatz"/>
        <w:numPr>
          <w:ilvl w:val="0"/>
          <w:numId w:val="1"/>
        </w:numPr>
        <w:rPr>
          <w:b/>
          <w:bCs/>
        </w:rPr>
      </w:pPr>
      <w:r>
        <w:rPr>
          <w:b/>
          <w:bCs/>
        </w:rPr>
        <w:t xml:space="preserve">ECB Outlook: The index based on the original PR lex and my BERT index produce almost similar results. The only noticeable exception can be found </w:t>
      </w:r>
      <w:r w:rsidR="009E5688">
        <w:rPr>
          <w:b/>
          <w:bCs/>
        </w:rPr>
        <w:t>during the end of 2014/beginning of 2015</w:t>
      </w:r>
    </w:p>
    <w:p w:rsidR="00CD4372" w:rsidRDefault="00665BB2" w:rsidP="00665BB2">
      <w:pPr>
        <w:rPr>
          <w:b/>
          <w:bCs/>
          <w:sz w:val="28"/>
          <w:szCs w:val="28"/>
        </w:rPr>
      </w:pPr>
      <w:r>
        <w:rPr>
          <w:b/>
          <w:bCs/>
          <w:noProof/>
          <w:sz w:val="28"/>
          <w:szCs w:val="28"/>
        </w:rPr>
        <w:drawing>
          <wp:inline distT="0" distB="0" distL="0" distR="0">
            <wp:extent cx="3627305" cy="23526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0026" cy="2354440"/>
                    </a:xfrm>
                    <a:prstGeom prst="rect">
                      <a:avLst/>
                    </a:prstGeom>
                    <a:noFill/>
                    <a:ln>
                      <a:noFill/>
                    </a:ln>
                  </pic:spPr>
                </pic:pic>
              </a:graphicData>
            </a:graphic>
          </wp:inline>
        </w:drawing>
      </w:r>
    </w:p>
    <w:p w:rsidR="00665BB2" w:rsidRDefault="00B412FF" w:rsidP="00665BB2">
      <w:pPr>
        <w:rPr>
          <w:b/>
          <w:bCs/>
          <w:sz w:val="28"/>
          <w:szCs w:val="28"/>
        </w:rPr>
      </w:pPr>
      <w:r>
        <w:rPr>
          <w:b/>
          <w:bCs/>
          <w:sz w:val="28"/>
          <w:szCs w:val="28"/>
        </w:rPr>
        <w:t>Outlook Lexicon comparison</w:t>
      </w:r>
    </w:p>
    <w:p w:rsidR="00665BB2" w:rsidRDefault="009E5688" w:rsidP="00665BB2">
      <w:pPr>
        <w:rPr>
          <w:b/>
          <w:bCs/>
          <w:sz w:val="28"/>
          <w:szCs w:val="28"/>
        </w:rPr>
      </w:pPr>
      <w:r>
        <w:rPr>
          <w:b/>
          <w:bCs/>
          <w:noProof/>
          <w:sz w:val="28"/>
          <w:szCs w:val="28"/>
        </w:rPr>
        <w:drawing>
          <wp:inline distT="0" distB="0" distL="0" distR="0">
            <wp:extent cx="3695700" cy="2363974"/>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7726" cy="2371667"/>
                    </a:xfrm>
                    <a:prstGeom prst="rect">
                      <a:avLst/>
                    </a:prstGeom>
                    <a:noFill/>
                    <a:ln>
                      <a:noFill/>
                    </a:ln>
                  </pic:spPr>
                </pic:pic>
              </a:graphicData>
            </a:graphic>
          </wp:inline>
        </w:drawing>
      </w:r>
    </w:p>
    <w:p w:rsidR="0031423B" w:rsidRPr="00685CA3" w:rsidRDefault="00685CA3" w:rsidP="0031423B">
      <w:pPr>
        <w:pStyle w:val="Listenabsatz"/>
        <w:numPr>
          <w:ilvl w:val="0"/>
          <w:numId w:val="1"/>
        </w:numPr>
        <w:rPr>
          <w:b/>
          <w:bCs/>
        </w:rPr>
      </w:pPr>
      <w:r>
        <w:rPr>
          <w:b/>
          <w:bCs/>
        </w:rPr>
        <w:t>ECB Outlook: The three lexicon approaches show similar results. There are some notable differences, but they seem to be random. All three approaches produce sensible results.</w:t>
      </w:r>
    </w:p>
    <w:p w:rsidR="0041010A" w:rsidRPr="0041010A" w:rsidRDefault="0041010A" w:rsidP="00441FBE">
      <w:pPr>
        <w:rPr>
          <w:b/>
          <w:bCs/>
          <w:sz w:val="28"/>
          <w:szCs w:val="28"/>
        </w:rPr>
      </w:pPr>
      <w:r>
        <w:rPr>
          <w:b/>
          <w:bCs/>
          <w:sz w:val="28"/>
          <w:szCs w:val="28"/>
        </w:rPr>
        <w:t>Forecasting</w:t>
      </w:r>
    </w:p>
    <w:p w:rsidR="00441FBE" w:rsidRPr="0041010A" w:rsidRDefault="00441FBE" w:rsidP="00441FBE">
      <w:pPr>
        <w:rPr>
          <w:b/>
          <w:bCs/>
          <w:sz w:val="36"/>
          <w:szCs w:val="36"/>
        </w:rPr>
      </w:pPr>
      <w:r w:rsidRPr="0041010A">
        <w:rPr>
          <w:b/>
          <w:bCs/>
          <w:sz w:val="36"/>
          <w:szCs w:val="36"/>
        </w:rPr>
        <w:t>Conclusion</w:t>
      </w:r>
    </w:p>
    <w:p w:rsidR="00441FBE" w:rsidRPr="0041010A" w:rsidRDefault="00441FBE" w:rsidP="00441FBE">
      <w:pPr>
        <w:rPr>
          <w:b/>
          <w:bCs/>
          <w:sz w:val="36"/>
          <w:szCs w:val="36"/>
        </w:rPr>
      </w:pPr>
      <w:r w:rsidRPr="0041010A">
        <w:rPr>
          <w:b/>
          <w:bCs/>
          <w:sz w:val="36"/>
          <w:szCs w:val="36"/>
        </w:rPr>
        <w:t>Appendix</w:t>
      </w:r>
    </w:p>
    <w:sectPr w:rsidR="00441FBE" w:rsidRPr="0041010A">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43059F"/>
    <w:multiLevelType w:val="hybridMultilevel"/>
    <w:tmpl w:val="75D6F5E0"/>
    <w:lvl w:ilvl="0" w:tplc="E7EAA9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518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AD1"/>
    <w:rsid w:val="00016F20"/>
    <w:rsid w:val="000861E3"/>
    <w:rsid w:val="00092B40"/>
    <w:rsid w:val="00102AD1"/>
    <w:rsid w:val="0011193C"/>
    <w:rsid w:val="00192B0E"/>
    <w:rsid w:val="00255AFC"/>
    <w:rsid w:val="0031423B"/>
    <w:rsid w:val="0036534D"/>
    <w:rsid w:val="003C698C"/>
    <w:rsid w:val="003D073F"/>
    <w:rsid w:val="0041010A"/>
    <w:rsid w:val="004135CF"/>
    <w:rsid w:val="00441FBE"/>
    <w:rsid w:val="004B36F4"/>
    <w:rsid w:val="0054219C"/>
    <w:rsid w:val="006225F0"/>
    <w:rsid w:val="0062599D"/>
    <w:rsid w:val="00665BB2"/>
    <w:rsid w:val="00685CA3"/>
    <w:rsid w:val="00686047"/>
    <w:rsid w:val="00736293"/>
    <w:rsid w:val="008F3638"/>
    <w:rsid w:val="00960539"/>
    <w:rsid w:val="009E5688"/>
    <w:rsid w:val="00A00EB4"/>
    <w:rsid w:val="00A15E13"/>
    <w:rsid w:val="00AA4E8E"/>
    <w:rsid w:val="00B21D4C"/>
    <w:rsid w:val="00B31227"/>
    <w:rsid w:val="00B412FF"/>
    <w:rsid w:val="00BA42A8"/>
    <w:rsid w:val="00BC22D1"/>
    <w:rsid w:val="00C2569B"/>
    <w:rsid w:val="00C42056"/>
    <w:rsid w:val="00CD4372"/>
    <w:rsid w:val="00CD51B7"/>
    <w:rsid w:val="00DA2215"/>
    <w:rsid w:val="00DD1C42"/>
    <w:rsid w:val="00DF074D"/>
    <w:rsid w:val="00E2617B"/>
    <w:rsid w:val="00E44F08"/>
    <w:rsid w:val="00E73696"/>
    <w:rsid w:val="00F132D9"/>
    <w:rsid w:val="00F2165B"/>
    <w:rsid w:val="00F76155"/>
    <w:rsid w:val="00FA09C3"/>
    <w:rsid w:val="00FB6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27A1"/>
  <w15:chartTrackingRefBased/>
  <w15:docId w15:val="{3FFF3992-9045-4350-833E-763707E6E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02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422</Words>
  <Characters>2408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Tatze</dc:creator>
  <cp:keywords/>
  <dc:description/>
  <cp:lastModifiedBy>Theo Tatze</cp:lastModifiedBy>
  <cp:revision>10</cp:revision>
  <dcterms:created xsi:type="dcterms:W3CDTF">2022-12-03T17:08:00Z</dcterms:created>
  <dcterms:modified xsi:type="dcterms:W3CDTF">2022-12-10T00:59:00Z</dcterms:modified>
</cp:coreProperties>
</file>