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A0B2538">
      <w:pPr>
        <w:pStyle w:val="style0"/>
        <w:spacing w:before="480" w:after="480" w:lineRule="auto" w:line="288"/>
        <w:ind w:left="0"/>
        <w:rPr/>
      </w:pPr>
      <w:r>
        <w:rPr>
          <w:rFonts w:ascii="Arial" w:cs="Arial" w:eastAsia="等线" w:hAnsi="Arial"/>
          <w:b/>
          <w:sz w:val="52"/>
        </w:rPr>
        <w:t>从AI中枢到巷陌人家：数字应急系统中的多元场域互动——以北京市门头沟区“京西哨兵”应急体系为例</w:t>
      </w:r>
    </w:p>
    <w:bookmarkStart w:id="0" w:name="heading_0"/>
    <w:p w14:paraId="05C62D40">
      <w:pPr>
        <w:pStyle w:val="style0"/>
        <w:spacing w:before="380" w:after="140" w:lineRule="auto" w:line="288"/>
        <w:ind w:left="0"/>
        <w:jc w:val="left"/>
        <w:outlineLvl w:val="0"/>
        <w:rPr/>
      </w:pPr>
      <w:r>
        <w:rPr>
          <w:rFonts w:ascii="Arial" w:cs="Arial" w:eastAsia="等线" w:hAnsi="Arial"/>
          <w:b/>
          <w:sz w:val="36"/>
        </w:rPr>
        <w:t>从 AI 中枢到巷陌人家：数字应急系统中的多元场域互动</w:t>
      </w:r>
      <w:bookmarkEnd w:id="0"/>
    </w:p>
    <w:p w14:paraId="769AE159">
      <w:pPr>
        <w:pStyle w:val="style0"/>
        <w:spacing w:before="120" w:after="120" w:lineRule="auto" w:line="288"/>
        <w:ind w:left="0"/>
        <w:jc w:val="left"/>
        <w:rPr/>
      </w:pPr>
      <w:r>
        <w:rPr>
          <w:rFonts w:ascii="Arial" w:cs="Arial" w:eastAsia="等线" w:hAnsi="Arial"/>
          <w:sz w:val="22"/>
        </w:rPr>
        <w:t>—— 以北京市门头沟区 “京西哨兵” 应急体系为例</w:t>
      </w:r>
      <w:r>
        <w:rPr>
          <w:rFonts w:ascii="Arial" w:cs="Arial" w:eastAsia="等线" w:hAnsi="Arial"/>
          <w:sz w:val="22"/>
        </w:rPr>
        <w:br/>
      </w:r>
      <w:r>
        <w:rPr>
          <w:rFonts w:ascii="Arial" w:cs="Arial" w:eastAsia="等线" w:hAnsi="Arial"/>
          <w:sz w:val="22"/>
        </w:rPr>
        <w:t>清华大学 2026 年中国智能社会治理公共政策案例分析大赛案例分析报告示例</w:t>
      </w:r>
    </w:p>
    <w:bookmarkStart w:id="1" w:name="heading_1"/>
    <w:p w14:paraId="4F9F6EAE">
      <w:pPr>
        <w:pStyle w:val="style0"/>
        <w:spacing w:before="320" w:after="120" w:lineRule="auto" w:line="288"/>
        <w:ind w:left="0"/>
        <w:jc w:val="left"/>
        <w:outlineLvl w:val="1"/>
        <w:rPr/>
      </w:pPr>
      <w:r>
        <w:rPr>
          <w:rFonts w:ascii="Arial" w:cs="Arial" w:eastAsia="等线" w:hAnsi="Arial"/>
          <w:b/>
          <w:sz w:val="32"/>
        </w:rPr>
        <w:t>目录</w:t>
      </w:r>
      <w:bookmarkEnd w:id="1"/>
    </w:p>
    <w:p w14:paraId="1AD1448C">
      <w:pPr>
        <w:pStyle w:val="style0"/>
        <w:spacing w:before="120" w:after="120" w:lineRule="auto" w:line="288"/>
        <w:ind w:left="0"/>
        <w:jc w:val="left"/>
        <w:rPr/>
      </w:pPr>
      <w:r>
        <w:rPr>
          <w:rFonts w:ascii="Arial" w:cs="Arial" w:eastAsia="等线" w:hAnsi="Arial"/>
          <w:sz w:val="22"/>
        </w:rPr>
        <w:t>案例正文 1</w:t>
      </w:r>
      <w:r>
        <w:rPr>
          <w:rFonts w:ascii="Arial" w:cs="Arial" w:eastAsia="等线" w:hAnsi="Arial"/>
          <w:sz w:val="22"/>
        </w:rPr>
        <w:br/>
      </w:r>
      <w:r>
        <w:rPr>
          <w:rFonts w:ascii="Arial" w:cs="Arial" w:eastAsia="等线" w:hAnsi="Arial"/>
          <w:sz w:val="22"/>
        </w:rPr>
        <w:t>暴雨中的哨兵觉醒 1</w:t>
      </w:r>
      <w:r>
        <w:rPr>
          <w:rFonts w:ascii="Arial" w:cs="Arial" w:eastAsia="等线" w:hAnsi="Arial"/>
          <w:sz w:val="22"/>
        </w:rPr>
        <w:br/>
      </w:r>
      <w:r>
        <w:rPr>
          <w:rFonts w:ascii="Arial" w:cs="Arial" w:eastAsia="等线" w:hAnsi="Arial"/>
          <w:sz w:val="22"/>
        </w:rPr>
        <w:t>指挥中心的蓝光时刻 1</w:t>
      </w:r>
      <w:r>
        <w:rPr>
          <w:rFonts w:ascii="Arial" w:cs="Arial" w:eastAsia="等线" w:hAnsi="Arial"/>
          <w:sz w:val="22"/>
        </w:rPr>
        <w:br/>
      </w:r>
      <w:r>
        <w:rPr>
          <w:rFonts w:ascii="Arial" w:cs="Arial" w:eastAsia="等线" w:hAnsi="Arial"/>
          <w:sz w:val="22"/>
        </w:rPr>
        <w:t>云端哨兵的日常守望 3</w:t>
      </w:r>
      <w:r>
        <w:rPr>
          <w:rFonts w:ascii="Arial" w:cs="Arial" w:eastAsia="等线" w:hAnsi="Arial"/>
          <w:sz w:val="22"/>
        </w:rPr>
        <w:br/>
      </w:r>
      <w:r>
        <w:rPr>
          <w:rFonts w:ascii="Arial" w:cs="Arial" w:eastAsia="等线" w:hAnsi="Arial"/>
          <w:sz w:val="22"/>
        </w:rPr>
        <w:t>生死间的转移之路 6</w:t>
      </w:r>
      <w:r>
        <w:rPr>
          <w:rFonts w:ascii="Arial" w:cs="Arial" w:eastAsia="等线" w:hAnsi="Arial"/>
          <w:sz w:val="22"/>
        </w:rPr>
        <w:br/>
      </w:r>
      <w:r>
        <w:rPr>
          <w:rFonts w:ascii="Arial" w:cs="Arial" w:eastAsia="等线" w:hAnsi="Arial"/>
          <w:sz w:val="22"/>
        </w:rPr>
        <w:t>237・水峪嘴之殇 6</w:t>
      </w:r>
      <w:r>
        <w:rPr>
          <w:rFonts w:ascii="Arial" w:cs="Arial" w:eastAsia="等线" w:hAnsi="Arial"/>
          <w:sz w:val="22"/>
        </w:rPr>
        <w:br/>
      </w:r>
      <w:r>
        <w:rPr>
          <w:rFonts w:ascii="Arial" w:cs="Arial" w:eastAsia="等线" w:hAnsi="Arial"/>
          <w:sz w:val="22"/>
        </w:rPr>
        <w:t>247・哨兵与安全群岛 8</w:t>
      </w:r>
      <w:r>
        <w:rPr>
          <w:rFonts w:ascii="Arial" w:cs="Arial" w:eastAsia="等线" w:hAnsi="Arial"/>
          <w:sz w:val="22"/>
        </w:rPr>
        <w:br/>
      </w:r>
      <w:r>
        <w:rPr>
          <w:rFonts w:ascii="Arial" w:cs="Arial" w:eastAsia="等线" w:hAnsi="Arial"/>
          <w:sz w:val="22"/>
        </w:rPr>
        <w:t>AI 与 HI 的未竟之问 10</w:t>
      </w:r>
      <w:r>
        <w:rPr>
          <w:rFonts w:ascii="Arial" w:cs="Arial" w:eastAsia="等线" w:hAnsi="Arial"/>
          <w:sz w:val="22"/>
        </w:rPr>
        <w:br/>
      </w:r>
      <w:r>
        <w:rPr>
          <w:rFonts w:ascii="Arial" w:cs="Arial" w:eastAsia="等线" w:hAnsi="Arial"/>
          <w:sz w:val="22"/>
        </w:rPr>
        <w:t>应急大厅的晴雨表 10</w:t>
      </w:r>
      <w:r>
        <w:rPr>
          <w:rFonts w:ascii="Arial" w:cs="Arial" w:eastAsia="等线" w:hAnsi="Arial"/>
          <w:sz w:val="22"/>
        </w:rPr>
        <w:br/>
      </w:r>
      <w:r>
        <w:rPr>
          <w:rFonts w:ascii="Arial" w:cs="Arial" w:eastAsia="等线" w:hAnsi="Arial"/>
          <w:sz w:val="22"/>
        </w:rPr>
        <w:t>防汛 “千里眼” 与 “顺风耳” 12</w:t>
      </w:r>
      <w:r>
        <w:rPr>
          <w:rFonts w:ascii="Arial" w:cs="Arial" w:eastAsia="等线" w:hAnsi="Arial"/>
          <w:sz w:val="22"/>
        </w:rPr>
        <w:br/>
      </w:r>
      <w:r>
        <w:rPr>
          <w:rFonts w:ascii="Arial" w:cs="Arial" w:eastAsia="等线" w:hAnsi="Arial"/>
          <w:sz w:val="22"/>
        </w:rPr>
        <w:t>街头巷陌的 “我” 与哨兵 14</w:t>
      </w:r>
      <w:r>
        <w:rPr>
          <w:rFonts w:ascii="Arial" w:cs="Arial" w:eastAsia="等线" w:hAnsi="Arial"/>
          <w:sz w:val="22"/>
        </w:rPr>
        <w:br/>
      </w:r>
      <w:r>
        <w:rPr>
          <w:rFonts w:ascii="Arial" w:cs="Arial" w:eastAsia="等线" w:hAnsi="Arial"/>
          <w:sz w:val="22"/>
        </w:rPr>
        <w:t>结束语 16</w:t>
      </w:r>
      <w:r>
        <w:rPr>
          <w:rFonts w:ascii="Arial" w:cs="Arial" w:eastAsia="等线" w:hAnsi="Arial"/>
          <w:sz w:val="22"/>
        </w:rPr>
        <w:br/>
      </w:r>
      <w:r>
        <w:rPr>
          <w:rFonts w:ascii="Arial" w:cs="Arial" w:eastAsia="等线" w:hAnsi="Arial"/>
          <w:sz w:val="22"/>
        </w:rPr>
        <w:t>参考性问题 16</w:t>
      </w:r>
      <w:r>
        <w:rPr>
          <w:rFonts w:ascii="Arial" w:cs="Arial" w:eastAsia="等线" w:hAnsi="Arial"/>
          <w:sz w:val="22"/>
        </w:rPr>
        <w:br/>
      </w:r>
      <w:r>
        <w:rPr>
          <w:rFonts w:ascii="Arial" w:cs="Arial" w:eastAsia="等线" w:hAnsi="Arial"/>
          <w:sz w:val="22"/>
        </w:rPr>
        <w:t>附录 17</w:t>
      </w:r>
      <w:r>
        <w:rPr>
          <w:rFonts w:ascii="Arial" w:cs="Arial" w:eastAsia="等线" w:hAnsi="Arial"/>
          <w:sz w:val="22"/>
        </w:rPr>
        <w:br/>
      </w:r>
      <w:r>
        <w:rPr>
          <w:rFonts w:ascii="Arial" w:cs="Arial" w:eastAsia="等线" w:hAnsi="Arial"/>
          <w:sz w:val="22"/>
        </w:rPr>
        <w:t>附录 1：部分访谈任务列表 17</w:t>
      </w:r>
      <w:r>
        <w:rPr>
          <w:rFonts w:ascii="Arial" w:cs="Arial" w:eastAsia="等线" w:hAnsi="Arial"/>
          <w:sz w:val="22"/>
        </w:rPr>
        <w:br/>
      </w:r>
      <w:r>
        <w:rPr>
          <w:rFonts w:ascii="Arial" w:cs="Arial" w:eastAsia="等线" w:hAnsi="Arial"/>
          <w:sz w:val="22"/>
        </w:rPr>
        <w:t>附录 2：参考性访谈提纲 18</w:t>
      </w:r>
      <w:r>
        <w:rPr>
          <w:rFonts w:ascii="Arial" w:cs="Arial" w:eastAsia="等线" w:hAnsi="Arial"/>
          <w:sz w:val="22"/>
        </w:rPr>
        <w:br/>
      </w:r>
      <w:r>
        <w:rPr>
          <w:rFonts w:ascii="Arial" w:cs="Arial" w:eastAsia="等线" w:hAnsi="Arial"/>
          <w:sz w:val="22"/>
        </w:rPr>
        <w:t>案例分析 20</w:t>
      </w:r>
      <w:r>
        <w:rPr>
          <w:rFonts w:ascii="Arial" w:cs="Arial" w:eastAsia="等线" w:hAnsi="Arial"/>
          <w:sz w:val="22"/>
        </w:rPr>
        <w:br/>
      </w:r>
      <w:r>
        <w:rPr>
          <w:rFonts w:ascii="Arial" w:cs="Arial" w:eastAsia="等线" w:hAnsi="Arial"/>
          <w:sz w:val="22"/>
        </w:rPr>
        <w:t>参考文献 26</w:t>
      </w:r>
    </w:p>
    <w:p w14:paraId="C6D024DE">
      <w:pPr>
        <w:pStyle w:val="style0"/>
        <w:pBdr>
          <w:bottom w:val="single" w:sz="4" w:space="0" w:color="dee0e3"/>
          <w:between w:val="single" w:sz="4" w:space="0" w:color="dee0e3"/>
        </w:pBdr>
        <w:spacing w:before="120" w:after="120" w:lineRule="auto" w:line="288"/>
        <w:ind w:left="0"/>
        <w:rPr/>
      </w:pPr>
    </w:p>
    <w:bookmarkStart w:id="2" w:name="heading_2"/>
    <w:p w14:paraId="B40B9641">
      <w:pPr>
        <w:pStyle w:val="style0"/>
        <w:spacing w:before="380" w:after="140" w:lineRule="auto" w:line="288"/>
        <w:ind w:left="0"/>
        <w:jc w:val="left"/>
        <w:outlineLvl w:val="0"/>
        <w:rPr/>
      </w:pPr>
      <w:r>
        <w:rPr>
          <w:rFonts w:ascii="Arial" w:cs="Arial" w:eastAsia="等线" w:hAnsi="Arial"/>
          <w:b/>
          <w:sz w:val="36"/>
        </w:rPr>
        <w:t>案例正文</w:t>
      </w:r>
      <w:bookmarkEnd w:id="2"/>
    </w:p>
    <w:bookmarkStart w:id="3" w:name="heading_3"/>
    <w:p w14:paraId="296CA8F4">
      <w:pPr>
        <w:pStyle w:val="style0"/>
        <w:spacing w:before="320" w:after="120" w:lineRule="auto" w:line="288"/>
        <w:ind w:left="0"/>
        <w:jc w:val="left"/>
        <w:outlineLvl w:val="1"/>
        <w:rPr/>
      </w:pPr>
      <w:r>
        <w:rPr>
          <w:rFonts w:ascii="Arial" w:cs="Arial" w:eastAsia="等线" w:hAnsi="Arial"/>
          <w:b/>
          <w:sz w:val="32"/>
        </w:rPr>
        <w:t>引言</w:t>
      </w:r>
      <w:bookmarkEnd w:id="3"/>
    </w:p>
    <w:p w14:paraId="5CEA1D1A">
      <w:pPr>
        <w:pStyle w:val="style0"/>
        <w:spacing w:before="120" w:after="120" w:lineRule="auto" w:line="288"/>
        <w:ind w:left="0"/>
        <w:jc w:val="left"/>
        <w:rPr/>
      </w:pPr>
      <w:r>
        <w:rPr>
          <w:rFonts w:ascii="Arial" w:cs="Arial" w:eastAsia="等线" w:hAnsi="Arial"/>
          <w:sz w:val="22"/>
        </w:rPr>
        <w:t>2023 年 7 月，北京市遭遇罕见特大暴雨，这场极端强降雨使门头沟区遭遇有记录以来破坏程度最强、受灾范围最广、经济损失最重的自然灾害，全区约 31 万人受灾，占总人口的 77%。</w:t>
      </w:r>
    </w:p>
    <w:p w14:paraId="88E993BA">
      <w:pPr>
        <w:pStyle w:val="style0"/>
        <w:spacing w:before="120" w:after="120" w:lineRule="auto" w:line="288"/>
        <w:ind w:left="0"/>
        <w:jc w:val="left"/>
        <w:rPr/>
      </w:pPr>
      <w:r>
        <w:rPr>
          <w:rFonts w:ascii="Arial" w:cs="Arial" w:eastAsia="等线" w:hAnsi="Arial"/>
          <w:sz w:val="22"/>
        </w:rPr>
        <w:t>2023 年 11 月，习近平总书记深入受灾一线，并指出：“应急管理承担着防范化解重大安全风险、及时应对处置各类灾害事故的重要职责，担负保护人民群众生命财产安全和维护社会稳定的重要使命。”</w:t>
      </w:r>
    </w:p>
    <w:p w14:paraId="4198F286">
      <w:pPr>
        <w:pStyle w:val="style0"/>
        <w:spacing w:before="120" w:after="120" w:lineRule="auto" w:line="288"/>
        <w:ind w:left="0"/>
        <w:jc w:val="left"/>
        <w:rPr/>
      </w:pPr>
      <w:r>
        <w:rPr>
          <w:rFonts w:ascii="Arial" w:cs="Arial" w:eastAsia="等线" w:hAnsi="Arial"/>
          <w:sz w:val="22"/>
        </w:rPr>
        <w:t>2024 年 7 月，总书记还强调，在 “七下八上” 防汛关键期，各地必须强化监测预警、压实责任、全力防范，全方位保障群众安全。这一系列重要讲话不仅为灾后重建指明方向，也为新时代应急管理能力现代化提出了更高的要求。</w:t>
      </w:r>
    </w:p>
    <w:p w14:paraId="57115EAA">
      <w:pPr>
        <w:pStyle w:val="style0"/>
        <w:spacing w:before="120" w:after="120" w:lineRule="auto" w:line="288"/>
        <w:ind w:left="0"/>
        <w:jc w:val="left"/>
        <w:rPr/>
      </w:pPr>
      <w:r>
        <w:rPr>
          <w:rFonts w:ascii="Arial" w:cs="Arial" w:eastAsia="等线" w:hAnsi="Arial"/>
          <w:sz w:val="22"/>
        </w:rPr>
        <w:t>在这一背景下，北京市门头沟区创新建设 “京西哨兵应急智脑平台”，探索形成以数据驱动、科技赋能、智能协同为支撑的新型应急管理机制。该系统以 “1+5+N” 架构为核心，一个中枢智脑，五大功能模块，配合多个智能终端，构建出扁平化、可视化、智能化的一体化应急响应体系。</w:t>
      </w:r>
    </w:p>
    <w:p w14:paraId="258CA0BE">
      <w:pPr>
        <w:pStyle w:val="style0"/>
        <w:spacing w:before="120" w:after="120" w:lineRule="auto" w:line="288"/>
        <w:ind w:left="0"/>
        <w:jc w:val="left"/>
        <w:rPr/>
      </w:pPr>
      <w:r>
        <w:rPr>
          <w:rFonts w:ascii="Arial" w:cs="Arial" w:eastAsia="等线" w:hAnsi="Arial"/>
          <w:sz w:val="22"/>
        </w:rPr>
        <w:t>系统通过融合视频、气象、水利等 23 个行业部门 61 万条数据，利用多模态 AI 模型、自然语言处理等技术实现由传统人防向数字化、主动化风险预防模式的跃迁，打通预警叫应、应急指令和群众转移的 “最后一公里”。</w:t>
      </w:r>
    </w:p>
    <w:bookmarkStart w:id="4" w:name="heading_4"/>
    <w:p w14:paraId="D7966837">
      <w:pPr>
        <w:pStyle w:val="style0"/>
        <w:spacing w:before="320" w:after="120" w:lineRule="auto" w:line="288"/>
        <w:ind w:left="0"/>
        <w:jc w:val="left"/>
        <w:outlineLvl w:val="1"/>
        <w:rPr/>
      </w:pPr>
      <w:r>
        <w:rPr>
          <w:rFonts w:ascii="Arial" w:cs="Arial" w:eastAsia="等线" w:hAnsi="Arial"/>
          <w:b/>
          <w:sz w:val="32"/>
        </w:rPr>
        <w:t>暴雨中的哨兵觉醒</w:t>
      </w:r>
      <w:bookmarkEnd w:id="4"/>
    </w:p>
    <w:bookmarkStart w:id="5" w:name="heading_5"/>
    <w:p w14:paraId="E9D3EE68">
      <w:pPr>
        <w:pStyle w:val="style0"/>
        <w:spacing w:before="300" w:after="120" w:lineRule="auto" w:line="288"/>
        <w:ind w:left="0"/>
        <w:jc w:val="left"/>
        <w:outlineLvl w:val="2"/>
        <w:rPr/>
      </w:pPr>
      <w:r>
        <w:rPr>
          <w:rFonts w:ascii="Arial" w:cs="Arial" w:eastAsia="等线" w:hAnsi="Arial"/>
          <w:b/>
          <w:sz w:val="30"/>
        </w:rPr>
        <w:t>指挥中心的蓝光时刻</w:t>
      </w:r>
      <w:bookmarkEnd w:id="5"/>
    </w:p>
    <w:p w14:paraId="ADDBF418">
      <w:pPr>
        <w:pStyle w:val="style0"/>
        <w:spacing w:before="120" w:after="120" w:lineRule="auto" w:line="288"/>
        <w:ind w:left="0"/>
        <w:jc w:val="left"/>
        <w:rPr/>
      </w:pPr>
      <w:r>
        <w:rPr>
          <w:rFonts w:ascii="Arial" w:cs="Arial" w:eastAsia="等线" w:hAnsi="Arial"/>
          <w:sz w:val="22"/>
        </w:rPr>
        <w:t>2025 年 7 月 10 日 6 时 30 分，门头沟区气象台发布暴雨蓝色预警：“目前，门头沟区 6 小时降雨量已出现小时雨量超过 30 毫米的短时强降水，预计，当前至 10 时，门头沟部分地区 6 小时降雨将持续，山区及浅山区出现强降水诱发的中小河流洪水、山洪、地质灾害等次生灾害风险较大，城市低洼地区容易出现积水，请注意防范。”</w:t>
      </w:r>
    </w:p>
    <w:p w14:paraId="1E4C2991">
      <w:pPr>
        <w:pStyle w:val="style0"/>
        <w:spacing w:before="120" w:after="120" w:lineRule="auto" w:line="288"/>
        <w:ind w:left="0"/>
        <w:jc w:val="left"/>
        <w:rPr/>
      </w:pPr>
      <w:r>
        <w:rPr>
          <w:rFonts w:ascii="Arial" w:cs="Arial" w:eastAsia="等线" w:hAnsi="Arial"/>
          <w:sz w:val="22"/>
        </w:rPr>
        <w:t>与此同时，门头沟区应急管理局应急指挥中心的智慧大屏上点亮了 “暴雨蓝” 标志。大厅一侧，连成排的电脑屏幕显示，转移避险任务已成功下达至相应的镇街 —— 斋堂镇、王平镇和大台街道，每个镇街需转移人员从几百人到数千人不等。</w:t>
      </w:r>
    </w:p>
    <w:p w14:paraId="56609B9B">
      <w:pPr>
        <w:pStyle w:val="style0"/>
        <w:spacing w:before="120" w:after="120" w:lineRule="auto" w:line="288"/>
        <w:ind w:left="0"/>
        <w:jc w:val="left"/>
        <w:rPr/>
      </w:pPr>
      <w:r>
        <w:rPr>
          <w:rFonts w:ascii="Arial" w:cs="Arial" w:eastAsia="等线" w:hAnsi="Arial"/>
          <w:sz w:val="22"/>
        </w:rPr>
        <w:t>“蓝色预警确认，转移任务下达。” 说罢，值班人员随即点击鼠标，调出 “京西哨兵监测预警调度平台” 防汛一张图，值班将目光投向点击斋堂镇、王平镇和大街道红色色块，在 “京西哨兵” 系统上，不同的预警级别已经由系统自动对全区需要避险转移的人员数量和地点，使得应急通知能够第一时间转达给基层。</w:t>
      </w:r>
    </w:p>
    <w:p w14:paraId="A9F8124A">
      <w:pPr>
        <w:pStyle w:val="style0"/>
        <w:spacing w:before="120" w:after="120" w:lineRule="auto" w:line="288"/>
        <w:ind w:left="0"/>
        <w:jc w:val="left"/>
        <w:rPr/>
      </w:pPr>
      <w:r>
        <w:rPr>
          <w:rFonts w:ascii="Arial" w:cs="Arial" w:eastAsia="等线" w:hAnsi="Arial"/>
          <w:sz w:val="22"/>
        </w:rPr>
        <w:t>在连成排的工位的另一端，刘安调出 “人盯人转移安置系统” 的界面准备实时查看三处镇的人员转移情况一目了然。“转移指令已在‘京西’系统下达！” 刘安大喊道，在散落三个镇街的数十间值班室中，在负责 24 小时值守的值班人员的手机上，预警级别、转移范围等信息精准送达。将各村居的应转移的群众通知到位、转移至安置点成为他们的首要任务。而在大厅的大屏上，写着 “应转人、实转人数、未转人数、完成率” 的滚动的电子看板，大台街道、龙泉镇、妙峰山、军庄、潭柘寺等全区重点监测的雨量数据也渐渐发生变化。这场与暴雨的赛跑，正式启动。</w:t>
      </w:r>
    </w:p>
    <w:p w14:paraId="52E1502E">
      <w:pPr>
        <w:pStyle w:val="style0"/>
        <w:spacing w:before="120" w:after="120" w:lineRule="auto" w:line="288"/>
        <w:ind w:left="0"/>
        <w:jc w:val="left"/>
        <w:rPr/>
      </w:pPr>
      <w:r>
        <w:rPr>
          <w:rFonts w:ascii="Arial" w:cs="Arial" w:eastAsia="等线" w:hAnsi="Arial"/>
          <w:sz w:val="22"/>
        </w:rPr>
        <w:t>暴雨如约而至，而在紧密应急部署和基层各个工作者的及时行动下，电脑屏幕上风狂雨的转移指令顺利被执行。在这套 “转移系统” 依托于 “门头沟安全转移系统” 微信小程序的 “码上转移” 功能。转移群众的身份信息和转移情况借由这一平台实时关联应急大厅的 “人盯人转移安置系统” 终端，避险群众在转移启程后，可通过直接向街道工作者或者亲友发出安全码拍照报备的形式，记录自己顺利避险的情况。门头沟各镇（街道）、单位、村（社区）、工地、民宿相关责任人则通过小程序扫码上报人员转移数据，做好辖区人员群众的避险转移工作。</w:t>
      </w:r>
    </w:p>
    <w:bookmarkStart w:id="6" w:name="heading_6"/>
    <w:p w14:paraId="3338A6D1">
      <w:pPr>
        <w:pStyle w:val="style0"/>
        <w:spacing w:before="320" w:after="120" w:lineRule="auto" w:line="288"/>
        <w:ind w:left="0"/>
        <w:jc w:val="left"/>
        <w:outlineLvl w:val="1"/>
        <w:rPr/>
      </w:pPr>
      <w:r>
        <w:rPr>
          <w:rFonts w:ascii="Arial" w:cs="Arial" w:eastAsia="等线" w:hAnsi="Arial"/>
          <w:b/>
          <w:sz w:val="32"/>
        </w:rPr>
        <w:t>云端哨兵的日常守望</w:t>
      </w:r>
      <w:bookmarkEnd w:id="6"/>
    </w:p>
    <w:p w14:paraId="BF0A4005">
      <w:pPr>
        <w:pStyle w:val="style0"/>
        <w:spacing w:before="120" w:after="120" w:lineRule="auto" w:line="288"/>
        <w:ind w:left="0"/>
        <w:jc w:val="left"/>
        <w:rPr/>
      </w:pPr>
      <w:r>
        <w:rPr>
          <w:rFonts w:ascii="Arial" w:cs="Arial" w:eastAsia="等线" w:hAnsi="Arial"/>
          <w:sz w:val="22"/>
        </w:rPr>
        <w:t>10 点左右，大雨平安结束。刘安的注意力回到了日常的 “云巡查” 工作。他眼前的 “京西哨兵” 监测系统，连接着区局、公安局、水务局等其他部门接入的总共近一万个监控点位。他通过电脑屏幕独立监控系统，将分布在门头沟街头巷尾、山区河道以及加油站等公共场所的实时图像设置成 20 秒自动轮播形式，以便及时查看各个隐患点。</w:t>
      </w:r>
    </w:p>
    <w:p w14:paraId="65C23FE6">
      <w:pPr>
        <w:pStyle w:val="style0"/>
        <w:spacing w:before="120" w:after="120" w:lineRule="auto" w:line="288"/>
        <w:ind w:left="0"/>
        <w:jc w:val="left"/>
        <w:rPr/>
      </w:pPr>
      <w:r>
        <w:rPr>
          <w:rFonts w:ascii="Arial" w:cs="Arial" w:eastAsia="等线" w:hAnsi="Arial"/>
          <w:sz w:val="22"/>
        </w:rPr>
        <w:t>转过进来，刘安点击头像进入界面查看 “防汛一张图” 上的信息。在 “防汛一张图” 的主页，一张囊括门头沟全域的卫星地图上，正显示着代表河道、水库、山区、防汛物资点位以及各个监控点位的各色图标。点击周边的相应图标，刘安便可查看相应摄像头水位变化、路况等情况，重点隐患点及其地图上的具体坐标，此时，可看到屏幕上有相应基层负责人联系电话的 “拨号” 标识，准备联系当地人员去现场解决。</w:t>
      </w:r>
    </w:p>
    <w:p w14:paraId="5E7EBEA0">
      <w:pPr>
        <w:pStyle w:val="style0"/>
        <w:spacing w:before="120" w:after="120" w:lineRule="auto" w:line="288"/>
        <w:ind w:left="0"/>
        <w:jc w:val="left"/>
        <w:rPr/>
      </w:pPr>
      <w:r>
        <w:rPr>
          <w:rFonts w:ascii="Arial" w:cs="Arial" w:eastAsia="等线" w:hAnsi="Arial"/>
          <w:sz w:val="22"/>
        </w:rPr>
        <w:t>在 “京西哨兵” 平台，刘安不仅能自上而下地协调基层应急事务，也能协助调度基层上报到平台。如果基层发生险情或者处置重大事件，镇街的工作人员只需将一张图情况上报给平台，并逐步上报事件进程和处置结果。随后，刘安能够在 “指挥 - 研判” 专题板块了解到事件的具体类型、发生地点以及救援情况等信息，追踪和反馈基层部门联系消防或者公安部门救援处置工作的开展和申请外，刘安也需在必要时主动去联系协调各镇街与委办局之间的工作，并结合平台的监控、资源储备等信息协助事件的处置，确认事件发生对象的具体情况。</w:t>
      </w:r>
    </w:p>
    <w:p w14:paraId="125126FD">
      <w:pPr>
        <w:pStyle w:val="style0"/>
        <w:spacing w:before="120" w:after="120" w:lineRule="auto" w:line="288"/>
        <w:ind w:left="0"/>
        <w:jc w:val="left"/>
        <w:rPr/>
      </w:pPr>
      <w:r>
        <w:rPr>
          <w:rFonts w:ascii="Arial" w:cs="Arial" w:eastAsia="等线" w:hAnsi="Arial"/>
          <w:sz w:val="22"/>
        </w:rPr>
        <w:t>刘安所在连成两排的工位位于应急大厅的一侧，而大厅中心位置，布有一张大型的方形桌子，正对着几乎满整个墙面的智慧大屏。那里是各级领导进行现场决策和讨论交流的地方。</w:t>
      </w:r>
    </w:p>
    <w:p w14:paraId="7D593576">
      <w:pPr>
        <w:pStyle w:val="style0"/>
        <w:spacing w:before="120" w:after="120" w:lineRule="auto" w:line="288"/>
        <w:ind w:left="0"/>
        <w:jc w:val="left"/>
        <w:rPr/>
      </w:pPr>
      <w:r>
        <w:rPr>
          <w:rFonts w:ascii="Arial" w:cs="Arial" w:eastAsia="等线" w:hAnsi="Arial"/>
          <w:sz w:val="22"/>
        </w:rPr>
        <w:t>恰逢此时，应急管理局局长陈剑峰同水务局相关领导前来讨论本次大雨的雨量数据。身处刘安一旁的同事操作位于工位上的电脑，打开 “雨量检测” 的板块。智慧大屏的一半屏幕随即显示出各个雨量监测站的雨量信息，智慧大屏的另一半显示的是 24 小时保持运行状态的大型视频会议系统，这一系统连通着北部 30 余个委办局以及全区各个镇街的联席会议。区防汛指挥部调度会议，也会通过此系统连接市、区级乃至基层政府工作部门。在视频会议的一角，一辆应急指挥车映入屏幕与领导讨论的画面映入屏幕中。“应急指挥车不能出意外，我放心。这辆应急指挥车，既是驻扎一线的临时指挥部，也是及时组织各部门领导共同讨论决策的移动会场。”</w:t>
      </w:r>
    </w:p>
    <w:p w14:paraId="6EC17DF9">
      <w:pPr>
        <w:pStyle w:val="style0"/>
        <w:spacing w:before="120" w:after="120" w:lineRule="auto" w:line="288"/>
        <w:ind w:left="0"/>
        <w:jc w:val="left"/>
        <w:rPr/>
      </w:pPr>
      <w:r>
        <w:rPr>
          <w:rFonts w:ascii="Arial" w:cs="Arial" w:eastAsia="等线" w:hAnsi="Arial"/>
          <w:sz w:val="22"/>
        </w:rPr>
        <w:t>面对此次汛情，应沉着。这响应着大军挥师，“应急指挥车相当于当前的指挥部，及时组织各部门领导共同讨论决策的移动会场。</w:t>
      </w:r>
    </w:p>
    <w:p w14:paraId="1F1E87D2">
      <w:pPr>
        <w:pStyle w:val="style0"/>
        <w:spacing w:before="120" w:after="120" w:lineRule="auto" w:line="288"/>
        <w:ind w:left="0"/>
        <w:jc w:val="left"/>
        <w:rPr/>
      </w:pPr>
      <w:r>
        <w:rPr>
          <w:rFonts w:ascii="Arial" w:cs="Arial" w:eastAsia="等线" w:hAnsi="Arial"/>
          <w:sz w:val="22"/>
        </w:rPr>
        <w:t>大量一线工作者、有关镇街领导的交流、刘安亲历 2023 年 “7・31” 暴雨。面对对比的两个年份一线工作者，京西哨兵的建设，以实现将多年的门头沟暴雨的 “7・31 暴雨事件的历史数据就导入系统的数据库中，这场百年未之暴雨灾害的数据如今已成为刘安工作中的常客和警示器，并与平台监测的每个暴雨数据展开对比。</w:t>
      </w:r>
    </w:p>
    <w:p w14:paraId="B149B01F">
      <w:pPr>
        <w:pStyle w:val="style0"/>
        <w:spacing w:before="120" w:after="120" w:lineRule="auto" w:line="288"/>
        <w:ind w:left="0"/>
        <w:jc w:val="left"/>
        <w:rPr/>
      </w:pPr>
      <w:r>
        <w:rPr>
          <w:rFonts w:ascii="Arial" w:cs="Arial" w:eastAsia="等线" w:hAnsi="Arial"/>
          <w:sz w:val="22"/>
        </w:rPr>
        <w:t>刘安至下午，刘安警通行，通过 “京西哨兵” 的视频会议系统开始了他的 “云点名” 工作。</w:t>
      </w:r>
      <w:r>
        <w:rPr>
          <w:rFonts w:ascii="Arial" w:cs="Arial" w:eastAsia="等线" w:hAnsi="Arial"/>
          <w:sz w:val="22"/>
        </w:rPr>
        <w:br/>
      </w:r>
      <w:r>
        <w:rPr>
          <w:rFonts w:ascii="Arial" w:cs="Arial" w:eastAsia="等线" w:hAnsi="Arial"/>
          <w:sz w:val="22"/>
        </w:rPr>
        <w:t>“大峪街道，大峪街道。”</w:t>
      </w:r>
      <w:r>
        <w:rPr>
          <w:rFonts w:ascii="Arial" w:cs="Arial" w:eastAsia="等线" w:hAnsi="Arial"/>
          <w:sz w:val="22"/>
        </w:rPr>
        <w:br/>
      </w:r>
      <w:r>
        <w:rPr>
          <w:rFonts w:ascii="Arial" w:cs="Arial" w:eastAsia="等线" w:hAnsi="Arial"/>
          <w:sz w:val="22"/>
        </w:rPr>
        <w:t>“收到！”</w:t>
      </w:r>
      <w:r>
        <w:rPr>
          <w:rFonts w:ascii="Arial" w:cs="Arial" w:eastAsia="等线" w:hAnsi="Arial"/>
          <w:sz w:val="22"/>
        </w:rPr>
        <w:br/>
      </w:r>
      <w:r>
        <w:rPr>
          <w:rFonts w:ascii="Arial" w:cs="Arial" w:eastAsia="等线" w:hAnsi="Arial"/>
          <w:sz w:val="22"/>
        </w:rPr>
        <w:t>“清水村，清水村，区应急呼叫。”</w:t>
      </w:r>
      <w:r>
        <w:rPr>
          <w:rFonts w:ascii="Arial" w:cs="Arial" w:eastAsia="等线" w:hAnsi="Arial"/>
          <w:sz w:val="22"/>
        </w:rPr>
        <w:br/>
      </w:r>
      <w:r>
        <w:rPr>
          <w:rFonts w:ascii="Arial" w:cs="Arial" w:eastAsia="等线" w:hAnsi="Arial"/>
          <w:sz w:val="22"/>
        </w:rPr>
        <w:t>“清水村收到，清水村。”</w:t>
      </w:r>
      <w:r>
        <w:rPr>
          <w:rFonts w:ascii="Arial" w:cs="Arial" w:eastAsia="等线" w:hAnsi="Arial"/>
          <w:sz w:val="22"/>
        </w:rPr>
        <w:br/>
      </w:r>
      <w:r>
        <w:rPr>
          <w:rFonts w:ascii="Arial" w:cs="Arial" w:eastAsia="等线" w:hAnsi="Arial"/>
          <w:sz w:val="22"/>
        </w:rPr>
        <w:t>“清水村，现在是汛期期间，请保持 24 小时有人值守。”</w:t>
      </w:r>
    </w:p>
    <w:p w14:paraId="E1EA7AF1">
      <w:pPr>
        <w:pStyle w:val="style0"/>
        <w:spacing w:before="120" w:after="120" w:lineRule="auto" w:line="288"/>
        <w:ind w:left="0"/>
        <w:jc w:val="left"/>
        <w:rPr/>
      </w:pPr>
      <w:r>
        <w:rPr>
          <w:rFonts w:ascii="Arial" w:cs="Arial" w:eastAsia="等线" w:hAnsi="Arial"/>
          <w:sz w:val="22"/>
        </w:rPr>
        <w:t>随着 “云点名” 的回声在大厅渐渐平息，刘安的目光扫过智慧大屏上平稳的雨量数据和各类的转移数字。这场暴雨平息，刘安在 “京西哨兵” 平台的指令流转、数据跳动与视频通话中，持续响应。而沉淀在数字平台背后的，是基层工作者奔走的脚步与避险安全确认的瞬间。应急大厅内此次起起伏伏的指挥铃声，数字化的触角从市区延伸至镇街村居，将预警、转移、巡查、会商编织成一张看似紧密的应急之网。</w:t>
      </w:r>
    </w:p>
    <w:p w14:paraId="82FEB2E4">
      <w:pPr>
        <w:pStyle w:val="style0"/>
        <w:spacing w:before="120" w:after="120" w:lineRule="auto" w:line="288"/>
        <w:ind w:left="0"/>
        <w:jc w:val="left"/>
        <w:rPr/>
      </w:pPr>
      <w:r>
        <w:rPr>
          <w:rFonts w:ascii="Arial" w:cs="Arial" w:eastAsia="等线" w:hAnsi="Arial"/>
          <w:sz w:val="22"/>
        </w:rPr>
        <w:t>特大暴雨之后，数据洪流之中，哨兵已醒，但其守望的深度与广度，仍待风雨的持续锤炼与打磨。</w:t>
      </w:r>
    </w:p>
    <w:bookmarkStart w:id="7" w:name="heading_7"/>
    <w:p w14:paraId="CB6AC7D8">
      <w:pPr>
        <w:pStyle w:val="style0"/>
        <w:spacing w:before="320" w:after="120" w:lineRule="auto" w:line="288"/>
        <w:ind w:left="0"/>
        <w:jc w:val="left"/>
        <w:outlineLvl w:val="1"/>
        <w:rPr/>
      </w:pPr>
      <w:r>
        <w:rPr>
          <w:rFonts w:ascii="Arial" w:cs="Arial" w:eastAsia="等线" w:hAnsi="Arial"/>
          <w:b/>
          <w:sz w:val="32"/>
        </w:rPr>
        <w:t>生死间的转移之路</w:t>
      </w:r>
      <w:bookmarkEnd w:id="7"/>
    </w:p>
    <w:bookmarkStart w:id="8" w:name="heading_8"/>
    <w:p w14:paraId="D2E788CC">
      <w:pPr>
        <w:pStyle w:val="style0"/>
        <w:spacing w:before="300" w:after="120" w:lineRule="auto" w:line="288"/>
        <w:ind w:left="0"/>
        <w:jc w:val="left"/>
        <w:outlineLvl w:val="2"/>
        <w:rPr/>
      </w:pPr>
      <w:r>
        <w:rPr>
          <w:rFonts w:ascii="Arial" w:cs="Arial" w:eastAsia="等线" w:hAnsi="Arial"/>
          <w:b/>
          <w:sz w:val="30"/>
        </w:rPr>
        <w:t>237・水峪嘴之殇</w:t>
      </w:r>
      <w:bookmarkEnd w:id="8"/>
    </w:p>
    <w:p w14:paraId="908AB8D4">
      <w:pPr>
        <w:pStyle w:val="style0"/>
        <w:spacing w:before="120" w:after="120" w:lineRule="auto" w:line="288"/>
        <w:ind w:left="0"/>
        <w:jc w:val="left"/>
        <w:rPr/>
      </w:pPr>
      <w:r>
        <w:rPr>
          <w:rFonts w:ascii="Arial" w:cs="Arial" w:eastAsia="等线" w:hAnsi="Arial"/>
          <w:sz w:val="22"/>
        </w:rPr>
        <w:t>“各家各户注意！马上转移！拿上东西！人先出来！” 村干部胡永才通过喇叭通知。2023 年 7 月 29 日，预警的山洪冲进村里，暴雨红色预警敲定！包村干部丁聪带上两页厚厚的动员开展工作。敲进住户家里时，赵某放下手中的活计，“他高声劝，六十岁，不倾向不愿下房！” 一直劝说的村文书拿出手机，显示出山洪发来的通知，老人方才不情愿地起身。</w:t>
      </w:r>
    </w:p>
    <w:p w14:paraId="44FC7956">
      <w:pPr>
        <w:pStyle w:val="style0"/>
        <w:spacing w:before="120" w:after="120" w:lineRule="auto" w:line="288"/>
        <w:ind w:left="0"/>
        <w:jc w:val="left"/>
        <w:rPr/>
      </w:pPr>
      <w:r>
        <w:rPr>
          <w:rFonts w:ascii="Arial" w:cs="Arial" w:eastAsia="等线" w:hAnsi="Arial"/>
          <w:sz w:val="22"/>
        </w:rPr>
        <w:t>在区委和村干部部下，水峪嘴、村包村干部、村两委第一时间组成院落专班。7 月 29 日到 30 日在峪嘴镇和村党支部的指挥下，全体村民紧张地进行转移。村两委把全村 860 常住人，分成了三组，年轻力壮的带着老人、三路守在二楼楼顶，车上装满了蓑衣衣裳的人。行动不便的 237 位老人、舞台上推着到来的三面，二楼的应急岛，密密麻麻。剩下的人挤在街道两侧的广场上，人群随着警报声来回跑动。</w:t>
      </w:r>
    </w:p>
    <w:p w14:paraId="1353D6C4">
      <w:pPr>
        <w:pStyle w:val="style0"/>
        <w:spacing w:before="120" w:after="120" w:lineRule="auto" w:line="288"/>
        <w:ind w:left="0"/>
        <w:jc w:val="left"/>
        <w:rPr/>
      </w:pPr>
      <w:r>
        <w:rPr>
          <w:rFonts w:ascii="Arial" w:cs="Arial" w:eastAsia="等线" w:hAnsi="Arial"/>
          <w:sz w:val="22"/>
        </w:rPr>
        <w:t>7 月 31 日，山洪来袭，骤然成了推着奔腾的水柱，屋外的永定河激流被洪水涨了两米，水位上涨两米多，砂石路淹没在水下，浑浊的浪头拍打着河堤，洪水涌进了村里，拍打着每户大门，轰隆巨响响彻，河水向着赵起贵 —— 泥石流裹挟巨石冲下来。</w:t>
      </w:r>
    </w:p>
    <w:p w14:paraId="ACFC104D">
      <w:pPr>
        <w:pStyle w:val="style0"/>
        <w:spacing w:before="120" w:after="120" w:lineRule="auto" w:line="288"/>
        <w:ind w:left="0"/>
        <w:jc w:val="left"/>
        <w:rPr/>
      </w:pPr>
      <w:r>
        <w:rPr>
          <w:rFonts w:ascii="Arial" w:cs="Arial" w:eastAsia="等线" w:hAnsi="Arial"/>
          <w:sz w:val="22"/>
        </w:rPr>
        <w:t>镇转移大军区领导等人手挽着嗓子大喊，手在湍急的洪水中，多次来回搀扶行动缓慢的群众，双脚被冲下的石块划出一道道鲜红的伤痕。村委安春在抢险救灾中多次往返各家点位，搬运物资，转移完毕后直接累倒在地，过程中还导致右上臂肌腱断裂。</w:t>
      </w:r>
    </w:p>
    <w:p w14:paraId="EDC1B47E">
      <w:pPr>
        <w:pStyle w:val="style0"/>
        <w:spacing w:before="120" w:after="120" w:lineRule="auto" w:line="288"/>
        <w:ind w:left="0"/>
        <w:jc w:val="left"/>
        <w:rPr/>
      </w:pPr>
      <w:r>
        <w:rPr>
          <w:rFonts w:ascii="Arial" w:cs="Arial" w:eastAsia="等线" w:hAnsi="Arial"/>
          <w:sz w:val="22"/>
        </w:rPr>
        <w:t>8 月 1 日下午，洪水退去。领导统筹恢复。村领导高勇和成两镇的书记向上级领导请示后，派出铲车，掀开倒下的碎石；他们自己展开，背着老人转移，踩着泥泞徒步走进村庄。凌晨三点，当最后一个人被扶进安置点的教室，胡永才瘫坐在台阶上，忧郁地望着满目疮痍的村子。</w:t>
      </w:r>
    </w:p>
    <w:p w14:paraId="B294E805">
      <w:pPr>
        <w:pStyle w:val="style0"/>
        <w:spacing w:before="120" w:after="120" w:lineRule="auto" w:line="288"/>
        <w:ind w:left="0"/>
        <w:jc w:val="left"/>
        <w:rPr/>
      </w:pPr>
      <w:r>
        <w:rPr>
          <w:rFonts w:ascii="Arial" w:cs="Arial" w:eastAsia="等线" w:hAnsi="Arial"/>
          <w:sz w:val="22"/>
        </w:rPr>
        <w:t>受台风、降水等多种因素共同影响，北京市自 2023 年 7 月 29 日 20 时起突发大范围暴雨。截至 8 月 1 日 6 时，这 8 月 4 日平均 538.1 毫米，是北京地区 140 年以来降雨量最高的暴雨，永定河水位大涨，这持续暴雨中受灾严重。由于永定河水位暴涨，上游山洪、泥石流的夹击，村子的水电气全部中断，全村受灾面积达 10743 平方米，淤泥量超过 14 万方，村内 87% 的房屋受损。</w:t>
      </w:r>
    </w:p>
    <w:p w14:paraId="6D8D88BF">
      <w:pPr>
        <w:pStyle w:val="style0"/>
        <w:spacing w:before="120" w:after="120" w:lineRule="auto" w:line="288"/>
        <w:ind w:left="0"/>
        <w:jc w:val="left"/>
        <w:rPr/>
      </w:pPr>
      <w:r>
        <w:rPr>
          <w:rFonts w:ascii="Arial" w:cs="Arial" w:eastAsia="等线" w:hAnsi="Arial"/>
          <w:sz w:val="22"/>
        </w:rPr>
        <w:t>一片狼藉，每户都经历这场大雨，“已经经历这么大，说的是心酸，大门再也没有了。屋子里全是淤泥，没法要了。” 事后谈起这场暴雨，村民王先生摇头叹气，西风说着，他低下头，眼眶跟着红了。</w:t>
      </w:r>
    </w:p>
    <w:bookmarkStart w:id="9" w:name="heading_9"/>
    <w:p w14:paraId="54EADF4C">
      <w:pPr>
        <w:pStyle w:val="style0"/>
        <w:spacing w:before="300" w:after="120" w:lineRule="auto" w:line="288"/>
        <w:ind w:left="0"/>
        <w:jc w:val="left"/>
        <w:outlineLvl w:val="2"/>
        <w:rPr/>
      </w:pPr>
      <w:r>
        <w:rPr>
          <w:rFonts w:ascii="Arial" w:cs="Arial" w:eastAsia="等线" w:hAnsi="Arial"/>
          <w:b/>
          <w:sz w:val="30"/>
        </w:rPr>
        <w:t>247・哨兵与安全群岛</w:t>
      </w:r>
      <w:bookmarkEnd w:id="9"/>
    </w:p>
    <w:p w14:paraId="F66BA3D2">
      <w:pPr>
        <w:pStyle w:val="style0"/>
        <w:spacing w:before="120" w:after="120" w:lineRule="auto" w:line="288"/>
        <w:ind w:left="0"/>
        <w:jc w:val="left"/>
        <w:rPr/>
      </w:pPr>
      <w:r>
        <w:rPr>
          <w:rFonts w:ascii="Arial" w:cs="Arial" w:eastAsia="等线" w:hAnsi="Arial"/>
          <w:sz w:val="22"/>
        </w:rPr>
        <w:t>“门头沟区遭受强降雨，全区受灾人口 31 万余人，全区 40 个村需要重建……” 目光盯着手机上的新闻，刘安叹了一口气，这场暴雨，使人认清暴雨灾害的沉重。</w:t>
      </w:r>
    </w:p>
    <w:p w14:paraId="7458E3A4">
      <w:pPr>
        <w:pStyle w:val="style0"/>
        <w:spacing w:before="120" w:after="120" w:lineRule="auto" w:line="288"/>
        <w:ind w:left="0"/>
        <w:jc w:val="left"/>
        <w:rPr/>
      </w:pPr>
      <w:r>
        <w:rPr>
          <w:rFonts w:ascii="Arial" w:cs="Arial" w:eastAsia="等线" w:hAnsi="Arial"/>
          <w:sz w:val="22"/>
        </w:rPr>
        <w:t>作为先进的统筹调度平台，“京西哨兵” 监测预警 - 指挥调度系统，从最初规划设计逐步构建全区的人员台账、灾情监测、平台建设的每一步都遵循 “人 - 技术 - 场域” 互动的逻辑，坚持以人为本。</w:t>
      </w:r>
    </w:p>
    <w:p w14:paraId="F7828162">
      <w:pPr>
        <w:pStyle w:val="style0"/>
        <w:spacing w:before="120" w:after="120" w:lineRule="auto" w:line="288"/>
        <w:ind w:left="0"/>
        <w:jc w:val="left"/>
        <w:rPr/>
      </w:pPr>
      <w:r>
        <w:rPr>
          <w:rFonts w:ascii="Arial" w:cs="Arial" w:eastAsia="等线" w:hAnsi="Arial"/>
          <w:sz w:val="22"/>
        </w:rPr>
        <w:t>2024 年 7 月 27 日，门头沟区 “京西哨兵” 全要素应急响应系统在妙峰山镇正式全面推广运行。这套平台以区、镇街、村（社区）三级联动为架构，实行三级响应，编织起 “两道防线”。第一道防线以各村（社区）居民为主的自救互救队伍，组成第一道防线，承担群众转移、先期处置等基础任务；以消防救援队伍为核心的专业力量组成第二道防线；各类志愿者、街道办的社工、大型救援队、民间救援队伍作为后备力量形成第三道防线。</w:t>
      </w:r>
    </w:p>
    <w:p w14:paraId="124D205F">
      <w:pPr>
        <w:pStyle w:val="style0"/>
        <w:spacing w:before="120" w:after="120" w:lineRule="auto" w:line="288"/>
        <w:ind w:left="0"/>
        <w:jc w:val="left"/>
        <w:rPr/>
      </w:pPr>
      <w:r>
        <w:rPr>
          <w:rFonts w:ascii="Arial" w:cs="Arial" w:eastAsia="等线" w:hAnsi="Arial"/>
          <w:sz w:val="22"/>
        </w:rPr>
        <w:t>7 月进入汛期，水峪嘴村已经进行过三次避险转移，但都没有出现大的险情。因此，其他村干部转移群众，少数村民有点 “疲于应对”，群众不愿转移，一些村民拒绝来到安置点、或者来了又走。王进胜看着治理难点中的案例，充分认识到，必须转变工作方式。</w:t>
      </w:r>
    </w:p>
    <w:p w14:paraId="7CF6956F">
      <w:pPr>
        <w:pStyle w:val="style0"/>
        <w:spacing w:before="120" w:after="120" w:lineRule="auto" w:line="288"/>
        <w:ind w:left="0"/>
        <w:jc w:val="left"/>
        <w:rPr/>
      </w:pPr>
      <w:r>
        <w:rPr>
          <w:rFonts w:ascii="Arial" w:cs="Arial" w:eastAsia="等线" w:hAnsi="Arial"/>
          <w:sz w:val="22"/>
        </w:rPr>
        <w:t>走、联系熟悉的村民，王进胜带着网格员、安全员分成 4 组，开展入户劝说，上门动员人员转移、安置。“京西哨兵” 借助网格员、基层党员的智能推送、提取和上报。与此同时，这些数据将通过平台汇聚到指挥端，为后续行动提供数据与策略支持。</w:t>
      </w:r>
    </w:p>
    <w:p w14:paraId="AA242437">
      <w:pPr>
        <w:pStyle w:val="style0"/>
        <w:spacing w:before="120" w:after="120" w:lineRule="auto" w:line="288"/>
        <w:ind w:left="0"/>
        <w:jc w:val="left"/>
        <w:rPr/>
      </w:pPr>
      <w:r>
        <w:rPr>
          <w:rFonts w:ascii="Arial" w:cs="Arial" w:eastAsia="等线" w:hAnsi="Arial"/>
          <w:sz w:val="22"/>
        </w:rPr>
        <w:t>“大家伙儿都往民族学校走！那儿的安全岛，啥都齐了！” 他站在街口吹响哨子，手机同步推送转移路线。门头沟区的民族中学，位于清水镇的民族学校，在门头沟的山区，人口沿河分布。沿河的校园建筑地势高，重建形成一个 “安全岛”，以链式网络为基本结构。此外，通过配备物资、制定预案得以被加固改造。民族学校一楼楼道改造，看到校内的防灾教育广场字样。宣讲有一位偏瘫老人重建家园主题的剪纸作品，安全岛教室建有逃生体验舱，配有逃生 VR 体验设备、逃生绳等教具；主教室配备各种无线电设备，供师生开展逃生演练。</w:t>
      </w:r>
    </w:p>
    <w:p w14:paraId="CE0514FB">
      <w:pPr>
        <w:pStyle w:val="style0"/>
        <w:spacing w:before="120" w:after="120" w:lineRule="auto" w:line="288"/>
        <w:ind w:left="0"/>
        <w:jc w:val="left"/>
        <w:rPr/>
      </w:pPr>
      <w:r>
        <w:rPr>
          <w:rFonts w:ascii="Arial" w:cs="Arial" w:eastAsia="等线" w:hAnsi="Arial"/>
          <w:sz w:val="22"/>
        </w:rPr>
        <w:t>“安全岛” 打破普通的应急场所临时庇所的局限，构建起平时教学、应急避险的平急两用模式。入夜，预警解除，王进胜翻开今天的 “百分转移” 的记录，此时，窗外月光照亮了他崭新的白发，也照亮了水峪嘴村正在重新生长的轮廓。</w:t>
      </w:r>
    </w:p>
    <w:bookmarkStart w:id="10" w:name="heading_10"/>
    <w:p w14:paraId="35E4EB9A">
      <w:pPr>
        <w:pStyle w:val="style0"/>
        <w:spacing w:before="320" w:after="120" w:lineRule="auto" w:line="288"/>
        <w:ind w:left="0"/>
        <w:jc w:val="left"/>
        <w:outlineLvl w:val="1"/>
        <w:rPr/>
      </w:pPr>
      <w:r>
        <w:rPr>
          <w:rFonts w:ascii="Arial" w:cs="Arial" w:eastAsia="等线" w:hAnsi="Arial"/>
          <w:b/>
          <w:sz w:val="32"/>
        </w:rPr>
        <w:t>AI 与 HI 的未竟之问</w:t>
      </w:r>
      <w:bookmarkEnd w:id="10"/>
    </w:p>
    <w:bookmarkStart w:id="11" w:name="heading_11"/>
    <w:p w14:paraId="6BFC012C">
      <w:pPr>
        <w:pStyle w:val="style0"/>
        <w:spacing w:before="300" w:after="120" w:lineRule="auto" w:line="288"/>
        <w:ind w:left="0"/>
        <w:jc w:val="left"/>
        <w:outlineLvl w:val="2"/>
        <w:rPr/>
      </w:pPr>
      <w:r>
        <w:rPr>
          <w:rFonts w:ascii="Arial" w:cs="Arial" w:eastAsia="等线" w:hAnsi="Arial"/>
          <w:b/>
          <w:sz w:val="30"/>
        </w:rPr>
        <w:t>应急大厅的晴雨表</w:t>
      </w:r>
      <w:bookmarkEnd w:id="11"/>
    </w:p>
    <w:p w14:paraId="E4404036">
      <w:pPr>
        <w:pStyle w:val="style0"/>
        <w:spacing w:before="120" w:after="120" w:lineRule="auto" w:line="288"/>
        <w:ind w:left="0"/>
        <w:jc w:val="left"/>
        <w:rPr/>
      </w:pPr>
      <w:r>
        <w:rPr>
          <w:rFonts w:ascii="Arial" w:cs="Arial" w:eastAsia="等线" w:hAnsi="Arial"/>
          <w:sz w:val="22"/>
        </w:rPr>
        <w:t>2025 年 7 月 10 日上午，暴雨结束后，水务局领导同应急管理局局长陈剑峰走进应急大厅，同应急指挥中心和其他科室的同事围坐在智慧大屏前，一同讨论当前全区的雨量数据问题。根据讨论需求进行数据大屏的展示。一同参与讨论。刘安则坐在工位的电脑屏前，时刻盯着今天行情数据的情况。</w:t>
      </w:r>
    </w:p>
    <w:p w14:paraId="8B179376">
      <w:pPr>
        <w:pStyle w:val="style0"/>
        <w:spacing w:before="120" w:after="120" w:lineRule="auto" w:line="288"/>
        <w:ind w:left="0"/>
        <w:jc w:val="left"/>
        <w:rPr/>
      </w:pPr>
      <w:r>
        <w:rPr>
          <w:rFonts w:ascii="Arial" w:cs="Arial" w:eastAsia="等线" w:hAnsi="Arial"/>
          <w:sz w:val="22"/>
        </w:rPr>
        <w:t>当日下午，公司技术人员赵清因照常赶来，和同事一同讨论 “京西哨兵” 雨量数据与气象台数据不统一的问题。“这几小时累计的降雨量数据是系统自己代码跑的，不是直接接入的气象数据。” 赵清的同事说道。“那现在生成的汛情报告计算有问题呀，现在还没法及时更新。” 赵清困惑于这一现象，难以在这场人机博弈中，它把没雨的图片当成有雨的放上面了。” 赵清指着写有 “EmergencyPlan” 的生成式 AI 对话框说道。“这是算法的问题，它没识别到下雨时的图片，就根据自己算法拼凑了一个最接近的放上去了。”</w:t>
      </w:r>
    </w:p>
    <w:p w14:paraId="8B414A55">
      <w:pPr>
        <w:pStyle w:val="style0"/>
        <w:spacing w:before="120" w:after="120" w:lineRule="auto" w:line="288"/>
        <w:ind w:left="0"/>
        <w:jc w:val="left"/>
        <w:rPr/>
      </w:pPr>
      <w:r>
        <w:rPr>
          <w:rFonts w:ascii="Arial" w:cs="Arial" w:eastAsia="等线" w:hAnsi="Arial"/>
          <w:sz w:val="22"/>
        </w:rPr>
        <w:t>“京西哨兵” 配备专属的生成式 AI 模型，它直接接入了区应急管理局的数据库和资料库，并直接进行互联网检索。这不仅能够帮助工作人员生成专业的生成通知、具体到镇街的预警通告、方案参考，也能自动收集历史气象等专业数据，生成知识、灾情快报。可目前，“京西哨兵” 尚处于二期工程未开发完毕的阶段，赵清正为这些代码运行和 AI 辅助的问题忙得焦头烂额。</w:t>
      </w:r>
    </w:p>
    <w:p w14:paraId="EB931FD9">
      <w:pPr>
        <w:pStyle w:val="style0"/>
        <w:spacing w:before="120" w:after="120" w:lineRule="auto" w:line="288"/>
        <w:ind w:left="0"/>
        <w:jc w:val="left"/>
        <w:rPr/>
      </w:pPr>
      <w:r>
        <w:rPr>
          <w:rFonts w:ascii="Arial" w:cs="Arial" w:eastAsia="等线" w:hAnsi="Arial"/>
          <w:sz w:val="22"/>
        </w:rPr>
        <w:t>“说实话，领导都来过几遍了，没兴趣看这（开发）的玩意儿，看它这！” 从大厅工位旁路过的张庆停下指着大屏的会议桌调侃道。</w:t>
      </w:r>
    </w:p>
    <w:p w14:paraId="25803FE5">
      <w:pPr>
        <w:pStyle w:val="style0"/>
        <w:spacing w:before="120" w:after="120" w:lineRule="auto" w:line="288"/>
        <w:ind w:left="0"/>
        <w:jc w:val="left"/>
        <w:rPr/>
      </w:pPr>
      <w:r>
        <w:rPr>
          <w:rFonts w:ascii="Arial" w:cs="Arial" w:eastAsia="等线" w:hAnsi="Arial"/>
          <w:sz w:val="22"/>
        </w:rPr>
        <w:t>赵清向同事感慨 AI 模型识别依旧有难处。“你看林间这一张图，现在白天的烟雾很容易识别成火灾，大规模的算法识别还是有困难。” 赵清调出平台的 “森林防火一张图” 并说道。除基于 DeepSeek 的大模型外，“京西哨兵” 接入了技术团队自研的多模态 AI 模型。通过跨模态融合技术，对视频、音频信息进行语义解析。目前这项技术已成功应用到 “防汛一张图” 之中，能够对道路积水、河道异物、河道以及水库水位变化等信息进行实时监测和研判分析。但在二期工程尚未铺开的森林防火、地质灾害和安全生产专题板块模型仍需进行调试，无法充分支持灾害预判以及预测推演。</w:t>
      </w:r>
    </w:p>
    <w:p w14:paraId="41127225">
      <w:pPr>
        <w:pStyle w:val="style0"/>
        <w:spacing w:before="120" w:after="120" w:lineRule="auto" w:line="288"/>
        <w:ind w:left="0"/>
        <w:jc w:val="left"/>
        <w:rPr/>
      </w:pPr>
      <w:r>
        <w:rPr>
          <w:rFonts w:ascii="Arial" w:cs="Arial" w:eastAsia="等线" w:hAnsi="Arial"/>
          <w:sz w:val="22"/>
        </w:rPr>
        <w:t>“哎呀，咱综合监测板块什么时候能开发好？到时候能够把防汛、森火、地灾和安全生产监测预警整合到一块儿，看起来更加方便。” 坐在一旁的刘安说道。但此时赵清并没有时间去搭理刘安，立马起身和同事走进了大厅后的办公室里。</w:t>
      </w:r>
    </w:p>
    <w:p w14:paraId="B707513C">
      <w:pPr>
        <w:pStyle w:val="style0"/>
        <w:spacing w:before="120" w:after="120" w:lineRule="auto" w:line="288"/>
        <w:ind w:left="0"/>
        <w:jc w:val="left"/>
        <w:rPr/>
      </w:pPr>
      <w:r>
        <w:rPr>
          <w:rFonts w:ascii="Arial" w:cs="Arial" w:eastAsia="等线" w:hAnsi="Arial"/>
          <w:sz w:val="22"/>
        </w:rPr>
        <w:t>屏幕前，整天待命的刘安盯着防汛综合应急演练脚本，说道：“门头沟区 2025 年防汛综合应急演练脚本，也能升级一下。”</w:t>
      </w:r>
    </w:p>
    <w:bookmarkStart w:id="12" w:name="heading_12"/>
    <w:p w14:paraId="09D4AA09">
      <w:pPr>
        <w:pStyle w:val="style0"/>
        <w:spacing w:before="300" w:after="120" w:lineRule="auto" w:line="288"/>
        <w:ind w:left="0"/>
        <w:jc w:val="left"/>
        <w:outlineLvl w:val="2"/>
        <w:rPr/>
      </w:pPr>
      <w:r>
        <w:rPr>
          <w:rFonts w:ascii="Arial" w:cs="Arial" w:eastAsia="等线" w:hAnsi="Arial"/>
          <w:b/>
          <w:sz w:val="30"/>
        </w:rPr>
        <w:t>防汛 “千里眼” 与 “顺风耳”</w:t>
      </w:r>
      <w:bookmarkEnd w:id="12"/>
    </w:p>
    <w:p w14:paraId="061F5B01">
      <w:pPr>
        <w:pStyle w:val="style0"/>
        <w:spacing w:before="120" w:after="120" w:lineRule="auto" w:line="288"/>
        <w:ind w:left="0"/>
        <w:jc w:val="left"/>
        <w:rPr/>
      </w:pPr>
      <w:r>
        <w:rPr>
          <w:rFonts w:ascii="Arial" w:cs="Arial" w:eastAsia="等线" w:hAnsi="Arial"/>
          <w:sz w:val="22"/>
        </w:rPr>
        <w:t>2025 年 7 月 15 日，区应急局（区防汛办）联合各防汛专项分指、镇街、相关单位及驻区部队，组织开展门头沟区 2025 防汛综合应急演练，演练模拟我区遭遇极端强降雨，启动防汛一级应急响应。</w:t>
      </w:r>
    </w:p>
    <w:p w14:paraId="4C98C89E">
      <w:pPr>
        <w:pStyle w:val="style0"/>
        <w:spacing w:before="120" w:after="120" w:lineRule="auto" w:line="288"/>
        <w:ind w:left="0"/>
        <w:jc w:val="left"/>
        <w:rPr/>
      </w:pPr>
      <w:r>
        <w:rPr>
          <w:rFonts w:ascii="Arial" w:cs="Arial" w:eastAsia="等线" w:hAnsi="Arial"/>
          <w:sz w:val="22"/>
        </w:rPr>
        <w:t>“报告指挥长，按照国家气象网会商研判，预报我区将出现极端强降雨天气，未来 6 小时降雨量预计达到 100 毫米以上，未来 24 小时累计可达 160 至 170 毫米。建议按照‘京西哨兵’系统的雨量监控图，正显示在应急大厅的智慧大屏上。”</w:t>
      </w:r>
    </w:p>
    <w:p w14:paraId="9C2F12AA">
      <w:pPr>
        <w:pStyle w:val="style0"/>
        <w:spacing w:before="120" w:after="120" w:lineRule="auto" w:line="288"/>
        <w:ind w:left="0"/>
        <w:jc w:val="left"/>
        <w:rPr/>
      </w:pPr>
      <w:r>
        <w:rPr>
          <w:rFonts w:ascii="Arial" w:cs="Arial" w:eastAsia="等线" w:hAnsi="Arial"/>
          <w:sz w:val="22"/>
        </w:rPr>
        <w:t>“工作人员，发布暴雨会商会议通知，叫各相关防汛专项分指、各镇街和各成员单位负责人马上进行视频会商，召开语音研判会商会议。” 指挥长说道。</w:t>
      </w:r>
    </w:p>
    <w:p w14:paraId="745AEF62">
      <w:pPr>
        <w:pStyle w:val="style0"/>
        <w:spacing w:before="120" w:after="120" w:lineRule="auto" w:line="288"/>
        <w:ind w:left="0"/>
        <w:jc w:val="left"/>
        <w:rPr/>
      </w:pPr>
      <w:r>
        <w:rPr>
          <w:rFonts w:ascii="Arial" w:cs="Arial" w:eastAsia="等线" w:hAnsi="Arial"/>
          <w:sz w:val="22"/>
        </w:rPr>
        <w:t>“收到。” 刘安立刻将会务通知录入 AI 预警的平台，各单位接入视频系统。</w:t>
      </w:r>
    </w:p>
    <w:p w14:paraId="814354BB">
      <w:pPr>
        <w:pStyle w:val="style0"/>
        <w:spacing w:before="120" w:after="120" w:lineRule="auto" w:line="288"/>
        <w:ind w:left="0"/>
        <w:jc w:val="left"/>
        <w:rPr/>
      </w:pPr>
      <w:r>
        <w:rPr>
          <w:rFonts w:ascii="Arial" w:cs="Arial" w:eastAsia="等线" w:hAnsi="Arial"/>
          <w:sz w:val="22"/>
        </w:rPr>
        <w:t>经气象、水务、规自分局紧急与会商，参照市气象局预报，判定达到暴雨红色预警标准。指挥长令发布预警，区应急局随即通过系统发布全域暴雨橙色预警，水务局发布山洪、积水内涝蓝色风险预警，规自分局发布地质灾害橙色预警。京西哨兵系统一键将预警精准推送至各镇、街道和局属单位。</w:t>
      </w:r>
    </w:p>
    <w:p w14:paraId="B3770F74">
      <w:pPr>
        <w:pStyle w:val="style0"/>
        <w:spacing w:before="120" w:after="120" w:lineRule="auto" w:line="288"/>
        <w:ind w:left="0"/>
        <w:jc w:val="left"/>
        <w:rPr/>
      </w:pPr>
      <w:r>
        <w:rPr>
          <w:rFonts w:ascii="Arial" w:cs="Arial" w:eastAsia="等线" w:hAnsi="Arial"/>
          <w:sz w:val="22"/>
        </w:rPr>
        <w:t>演练随即进入二级应急响应状态。指挥长通过系统实时下达指令：“各单位注意，进入防汛二级响应，对易积水点位、下凹桥、内涝设防点预置队伍立即入场监测防范；水务部门加强水库河道监测及洪水调度准备；交通指挥部联动，方案完成道路转移管控；各镇街启动应急避难场所准备。” 系统一键下发响应文件和任务清单，实时监控进度。</w:t>
      </w:r>
    </w:p>
    <w:p w14:paraId="E1B3D8FA">
      <w:pPr>
        <w:pStyle w:val="style0"/>
        <w:spacing w:before="120" w:after="120" w:lineRule="auto" w:line="288"/>
        <w:ind w:left="0"/>
        <w:jc w:val="left"/>
        <w:rPr/>
      </w:pPr>
      <w:r>
        <w:rPr>
          <w:rFonts w:ascii="Arial" w:cs="Arial" w:eastAsia="等线" w:hAnsi="Arial"/>
          <w:sz w:val="22"/>
        </w:rPr>
        <w:t>演练的核心环节 —— 人员转移随即展开，在雁翅镇青白口村现场，包含包保责任人、警报响起，应急广播、微信群模拟叫醒居民并确认情况。基于 “人盯人转移系统” 实时反馈应转、未转、实转人数及进度至指挥中心大屏。养老院、工地工人转移、景区游客疏散信息同步上报。系统显示：模拟转移通知一小时内，应转移人员全部完成登记。</w:t>
      </w:r>
    </w:p>
    <w:p w14:paraId="D472BDC6">
      <w:pPr>
        <w:pStyle w:val="style0"/>
        <w:spacing w:before="120" w:after="120" w:lineRule="auto" w:line="288"/>
        <w:ind w:left="0"/>
        <w:jc w:val="left"/>
        <w:rPr/>
      </w:pPr>
      <w:r>
        <w:rPr>
          <w:rFonts w:ascii="Arial" w:cs="Arial" w:eastAsia="等线" w:hAnsi="Arial"/>
          <w:sz w:val="22"/>
        </w:rPr>
        <w:t>与此同时，水域救援被实战演练同步推进，面对洪水围困的 “孤岛”，搜救队在远程充气艇依托智能规划航线自主靠近岸边，艇载设备实时传回画面以供指挥研判。无人充气艇稳定后释放救援引导绳连接受困者，救援艇持续识别 S 形激流扩大搜索，在高险的 Q 型救援，落水救援艇高速直线逼近落水者进行顺时针高速旋转，救援员利用离心力挺身内侧，将落水者拉上船。</w:t>
      </w:r>
    </w:p>
    <w:p w14:paraId="277734FC">
      <w:pPr>
        <w:pStyle w:val="style0"/>
        <w:spacing w:before="120" w:after="120" w:lineRule="auto" w:line="288"/>
        <w:ind w:left="0"/>
        <w:jc w:val="left"/>
        <w:rPr/>
      </w:pPr>
      <w:r>
        <w:rPr>
          <w:rFonts w:ascii="Arial" w:cs="Arial" w:eastAsia="等线" w:hAnsi="Arial"/>
          <w:sz w:val="22"/>
        </w:rPr>
        <w:t>演练结束，工作人员向指挥领导汇报京西哨兵系统数据评估：门头沟区 2025 防汛综合应急演练总响应时间跨部门指令平均 30 秒，响应完成度 100%，救援成功率 99%。</w:t>
      </w:r>
    </w:p>
    <w:bookmarkStart w:id="13" w:name="heading_13"/>
    <w:p w14:paraId="C96B14F6">
      <w:pPr>
        <w:pStyle w:val="style0"/>
        <w:spacing w:before="320" w:after="120" w:lineRule="auto" w:line="288"/>
        <w:ind w:left="0"/>
        <w:jc w:val="left"/>
        <w:outlineLvl w:val="1"/>
        <w:rPr/>
      </w:pPr>
      <w:r>
        <w:rPr>
          <w:rFonts w:ascii="Arial" w:cs="Arial" w:eastAsia="等线" w:hAnsi="Arial"/>
          <w:b/>
          <w:sz w:val="32"/>
        </w:rPr>
        <w:t>街头巷陌的 “我” 与哨兵</w:t>
      </w:r>
      <w:bookmarkEnd w:id="13"/>
    </w:p>
    <w:p w14:paraId="49826B51">
      <w:pPr>
        <w:pStyle w:val="style0"/>
        <w:spacing w:before="120" w:after="120" w:lineRule="auto" w:line="288"/>
        <w:ind w:left="0"/>
        <w:jc w:val="left"/>
        <w:rPr/>
      </w:pPr>
      <w:r>
        <w:rPr>
          <w:rFonts w:ascii="Arial" w:cs="Arial" w:eastAsia="等线" w:hAnsi="Arial"/>
          <w:sz w:val="22"/>
        </w:rPr>
        <w:t>7 月 10 日下午，龙泉镇西龙门村。“京西哨兵？我就是京西哨兵的一员，防汛工作者李福生向前来实习的大学生小王大声说道。指挥室中西峰是一排地形图。“我们这都有电台，包括手持卫星电话。它在发布预警橙色预警的时候，它就该响了。咱们工作群里发布预警信息之后，24 小时值班我们就该响应了。村里来回走，小区，天天给我们传达最新的预警信息，然后，网格员，还有微信群电话通知。” 李福生带着小王来到值守室，搭着 150 兆电台掌握着重点转移对象的人员台账。防汛网格化治理深度融合，网格员、楼长、片长手里掌握重点转移对象人员台账，防汛面积也具体划分给个人负责。</w:t>
      </w:r>
    </w:p>
    <w:p w14:paraId="9859F15D">
      <w:pPr>
        <w:pStyle w:val="style0"/>
        <w:spacing w:before="120" w:after="120" w:lineRule="auto" w:line="288"/>
        <w:ind w:left="0"/>
        <w:jc w:val="left"/>
        <w:rPr/>
      </w:pPr>
      <w:r>
        <w:rPr>
          <w:rFonts w:ascii="Arial" w:cs="Arial" w:eastAsia="等线" w:hAnsi="Arial"/>
          <w:sz w:val="22"/>
        </w:rPr>
        <w:t>“小王啊，咱们还可以拿摄像头巡查看看这儿。” 李福生掏出手机打开一个视频监控平台。“这就是搭建无线的，各类镜头就是防汛，你们往下都能看见。它这个 360 度旋转的，远程操控的。有的天冷刮风夏天用上了。你留意下载了 APP，它这个信号可以通过这个机器观察，如果看着感觉有什么了，可以实地去观察。” 实习生小王满怀好奇盯着老李的手机屏幕，看着智能摄像头实现全天候 24 小时 “排班巡逻，禁止停留” 的语音在社区内，能够自动语音警报，并在向镇里同步上传告警。</w:t>
      </w:r>
    </w:p>
    <w:p w14:paraId="17412942">
      <w:pPr>
        <w:pStyle w:val="style0"/>
        <w:spacing w:before="120" w:after="120" w:lineRule="auto" w:line="288"/>
        <w:ind w:left="0"/>
        <w:jc w:val="left"/>
        <w:rPr/>
      </w:pPr>
      <w:r>
        <w:rPr>
          <w:rFonts w:ascii="Arial" w:cs="Arial" w:eastAsia="等线" w:hAnsi="Arial"/>
          <w:sz w:val="22"/>
        </w:rPr>
        <w:t>2025 年汛期到来之际，门头沟区各局委也纷纷开展防汛全要素实战演练。南街社区三家店、二分公司、分辖两侧的物业联合三家店村口开展防汛链条全要素应急演练。演练当中，当暴雨红色预警响起，各单位响应，综合组人员通过微信、喇叭、短信通知方式广泛发布暴雨红色预警信息；转移安置组的 “哨兵” 吹响铜锣、手持喇叭、穿行街道通知需要转移的人员，并安排交通疏导和道路管控；与此同时，防汛小组奔赴积水区，永久疏通不畅通的积水涵洞，启动水泵进行强力排水，并及时清理泄洪口水面垃圾，确保生命通道畅通。</w:t>
      </w:r>
    </w:p>
    <w:p w14:paraId="E69FBC3C">
      <w:pPr>
        <w:pStyle w:val="style0"/>
        <w:spacing w:before="120" w:after="120" w:lineRule="auto" w:line="288"/>
        <w:ind w:left="0"/>
        <w:jc w:val="left"/>
        <w:rPr/>
      </w:pPr>
      <w:r>
        <w:rPr>
          <w:rFonts w:ascii="Arial" w:cs="Arial" w:eastAsia="等线" w:hAnsi="Arial"/>
          <w:sz w:val="22"/>
        </w:rPr>
        <w:t>“不等不靠请，有人才有一切。” 在峪镇村口，王进胜奔走街头和村民宣传暴雨来临的预警情况。暴雨以来的经历，告诉每一个参与应急的人，正是无数散落的 AI 监控设备、持续值守的工作人员时刻在街头巡逻，极力确保风雨中的安宁不落下一个人。</w:t>
      </w:r>
    </w:p>
    <w:bookmarkStart w:id="14" w:name="heading_14"/>
    <w:p w14:paraId="2F1B3875">
      <w:pPr>
        <w:pStyle w:val="style0"/>
        <w:spacing w:before="320" w:after="120" w:lineRule="auto" w:line="288"/>
        <w:ind w:left="0"/>
        <w:jc w:val="left"/>
        <w:outlineLvl w:val="1"/>
        <w:rPr/>
      </w:pPr>
      <w:r>
        <w:rPr>
          <w:rFonts w:ascii="Arial" w:cs="Arial" w:eastAsia="等线" w:hAnsi="Arial"/>
          <w:b/>
          <w:sz w:val="32"/>
        </w:rPr>
        <w:t>结束语</w:t>
      </w:r>
      <w:bookmarkEnd w:id="14"/>
    </w:p>
    <w:p w14:paraId="B8897635">
      <w:pPr>
        <w:pStyle w:val="style0"/>
        <w:spacing w:before="120" w:after="120" w:lineRule="auto" w:line="288"/>
        <w:ind w:left="0"/>
        <w:jc w:val="left"/>
        <w:rPr/>
      </w:pPr>
      <w:r>
        <w:rPr>
          <w:rFonts w:ascii="Arial" w:cs="Arial" w:eastAsia="等线" w:hAnsi="Arial"/>
          <w:sz w:val="22"/>
        </w:rPr>
        <w:t>风雨未歇，哨兵的守望未竟，数字的应急篇章仍在继续。它通过数据融通与智能协同重构了传统应急管理的响应链条。然而，尚待解决的技术优势转化为基层共识问题：如何在数字平台与传统组织机制间找到平衡点？“技术 - 行政 - 社会” 三场域之间又该寻找怎样的协调路径，推动行政效能与社会动员的平衡，探寻科技迭代与人文温度的中国式应急现代化之路。</w:t>
      </w:r>
    </w:p>
    <w:bookmarkStart w:id="15" w:name="heading_15"/>
    <w:p w14:paraId="3E9E1556">
      <w:pPr>
        <w:pStyle w:val="style0"/>
        <w:spacing w:before="320" w:after="120" w:lineRule="auto" w:line="288"/>
        <w:ind w:left="0"/>
        <w:jc w:val="left"/>
        <w:outlineLvl w:val="1"/>
        <w:rPr/>
      </w:pPr>
      <w:r>
        <w:rPr>
          <w:rFonts w:ascii="Arial" w:cs="Arial" w:eastAsia="等线" w:hAnsi="Arial"/>
          <w:b/>
          <w:sz w:val="32"/>
        </w:rPr>
        <w:t>参考性问题</w:t>
      </w:r>
      <w:bookmarkEnd w:id="15"/>
    </w:p>
    <w:p w14:paraId="A8A2E762">
      <w:pPr>
        <w:pStyle w:val="style0"/>
        <w:numPr>
          <w:ilvl w:val="0"/>
          <w:numId w:val="1"/>
        </w:numPr>
        <w:spacing w:before="120" w:after="120" w:lineRule="auto" w:line="288"/>
        <w:ind w:left="0"/>
        <w:jc w:val="left"/>
        <w:rPr/>
      </w:pPr>
      <w:r>
        <w:rPr>
          <w:rFonts w:ascii="Arial" w:cs="Arial" w:eastAsia="等线" w:hAnsi="Arial"/>
          <w:sz w:val="22"/>
        </w:rPr>
        <w:t>数字技术赋能如何重构门头沟区的现代应急管理场域？</w:t>
      </w:r>
    </w:p>
    <w:p w14:paraId="D862412E">
      <w:pPr>
        <w:pStyle w:val="style0"/>
        <w:numPr>
          <w:ilvl w:val="0"/>
          <w:numId w:val="2"/>
        </w:numPr>
        <w:spacing w:before="120" w:after="120" w:lineRule="auto" w:line="288"/>
        <w:ind w:left="0"/>
        <w:jc w:val="left"/>
        <w:rPr/>
      </w:pPr>
      <w:r>
        <w:rPr>
          <w:rFonts w:ascii="Arial" w:cs="Arial" w:eastAsia="等线" w:hAnsi="Arial"/>
          <w:sz w:val="22"/>
        </w:rPr>
        <w:t>技术 - 行政 - 社会三场域的互动如何塑造 “京西哨兵” 应急韧性网络？</w:t>
      </w:r>
    </w:p>
    <w:p w14:paraId="299A0FFD">
      <w:pPr>
        <w:pStyle w:val="style0"/>
        <w:numPr>
          <w:ilvl w:val="0"/>
          <w:numId w:val="3"/>
        </w:numPr>
        <w:spacing w:before="120" w:after="120" w:lineRule="auto" w:line="288"/>
        <w:ind w:left="0"/>
        <w:jc w:val="left"/>
        <w:rPr/>
      </w:pPr>
      <w:r>
        <w:rPr>
          <w:rFonts w:ascii="Arial" w:cs="Arial" w:eastAsia="等线" w:hAnsi="Arial"/>
          <w:sz w:val="22"/>
        </w:rPr>
        <w:t>多元应急场域间的权威与资源协同的壁垒与突破路径是什么？</w:t>
      </w:r>
    </w:p>
    <w:p w14:paraId="2223FDEA">
      <w:pPr>
        <w:pStyle w:val="style0"/>
        <w:numPr>
          <w:ilvl w:val="0"/>
          <w:numId w:val="4"/>
        </w:numPr>
        <w:spacing w:before="120" w:after="120" w:lineRule="auto" w:line="288"/>
        <w:ind w:left="0"/>
        <w:jc w:val="left"/>
        <w:rPr/>
      </w:pPr>
      <w:r>
        <w:rPr>
          <w:rFonts w:ascii="Arial" w:cs="Arial" w:eastAsia="等线" w:hAnsi="Arial"/>
          <w:sz w:val="22"/>
        </w:rPr>
        <w:t>多元场域间的互动如何重塑智慧应急的范式逻辑？</w:t>
      </w:r>
    </w:p>
    <w:bookmarkStart w:id="16" w:name="heading_16"/>
    <w:p w14:paraId="FBD88247">
      <w:pPr>
        <w:pStyle w:val="style0"/>
        <w:spacing w:before="380" w:after="140" w:lineRule="auto" w:line="288"/>
        <w:ind w:left="0"/>
        <w:jc w:val="left"/>
        <w:outlineLvl w:val="0"/>
        <w:rPr/>
      </w:pPr>
      <w:r>
        <w:rPr>
          <w:rFonts w:ascii="Arial" w:cs="Arial" w:eastAsia="等线" w:hAnsi="Arial"/>
          <w:b/>
          <w:sz w:val="36"/>
        </w:rPr>
        <w:t>附录</w:t>
      </w:r>
      <w:bookmarkEnd w:id="16"/>
    </w:p>
    <w:bookmarkStart w:id="17" w:name="heading_17"/>
    <w:p w14:paraId="88355983">
      <w:pPr>
        <w:pStyle w:val="style0"/>
        <w:spacing w:before="320" w:after="120" w:lineRule="auto" w:line="288"/>
        <w:ind w:left="0"/>
        <w:jc w:val="left"/>
        <w:outlineLvl w:val="1"/>
        <w:rPr/>
      </w:pPr>
      <w:r>
        <w:rPr>
          <w:rFonts w:ascii="Arial" w:cs="Arial" w:eastAsia="等线" w:hAnsi="Arial"/>
          <w:b/>
          <w:sz w:val="32"/>
        </w:rPr>
        <w:t>附录 1：部分访谈任务列表</w:t>
      </w:r>
      <w:bookmarkEnd w:id="17"/>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1650"/>
        <w:gridCol w:w="1650"/>
        <w:gridCol w:w="1650"/>
        <w:gridCol w:w="1650"/>
        <w:gridCol w:w="1650"/>
      </w:tblGrid>
      <w:tr w14:paraId="406207F5">
        <w:trPr/>
        <w:tc>
          <w:tcPr>
            <w:tcW w:w="1650" w:type="dxa"/>
            <w:tcBorders/>
            <w:tcMar>
              <w:top w:w="60" w:type="dxa"/>
              <w:left w:w="120" w:type="dxa"/>
              <w:bottom w:w="30" w:type="dxa"/>
              <w:right w:w="120" w:type="dxa"/>
            </w:tcMar>
          </w:tcPr>
          <w:p w14:paraId="DF6E13BA">
            <w:pPr>
              <w:pStyle w:val="style0"/>
              <w:spacing w:before="120" w:after="120" w:lineRule="auto" w:line="288"/>
              <w:ind w:left="0"/>
              <w:jc w:val="left"/>
              <w:rPr/>
            </w:pPr>
            <w:r>
              <w:rPr>
                <w:rFonts w:ascii="Arial" w:cs="Arial" w:eastAsia="等线" w:hAnsi="Arial"/>
                <w:sz w:val="22"/>
              </w:rPr>
              <w:t>序号</w:t>
            </w:r>
          </w:p>
        </w:tc>
        <w:tc>
          <w:tcPr>
            <w:tcW w:w="1650" w:type="dxa"/>
            <w:tcBorders/>
            <w:tcMar>
              <w:top w:w="60" w:type="dxa"/>
              <w:left w:w="120" w:type="dxa"/>
              <w:bottom w:w="30" w:type="dxa"/>
              <w:right w:w="120" w:type="dxa"/>
            </w:tcMar>
          </w:tcPr>
          <w:p w14:paraId="8C452754">
            <w:pPr>
              <w:pStyle w:val="style0"/>
              <w:spacing w:before="120" w:after="120" w:lineRule="auto" w:line="288"/>
              <w:ind w:left="0"/>
              <w:jc w:val="left"/>
              <w:rPr/>
            </w:pPr>
            <w:r>
              <w:rPr>
                <w:rFonts w:ascii="Arial" w:cs="Arial" w:eastAsia="等线" w:hAnsi="Arial"/>
                <w:sz w:val="22"/>
              </w:rPr>
              <w:t>职务</w:t>
            </w:r>
          </w:p>
        </w:tc>
        <w:tc>
          <w:tcPr>
            <w:tcW w:w="1650" w:type="dxa"/>
            <w:tcBorders/>
            <w:tcMar>
              <w:top w:w="60" w:type="dxa"/>
              <w:left w:w="120" w:type="dxa"/>
              <w:bottom w:w="30" w:type="dxa"/>
              <w:right w:w="120" w:type="dxa"/>
            </w:tcMar>
          </w:tcPr>
          <w:p w14:paraId="3FF07ADD">
            <w:pPr>
              <w:pStyle w:val="style0"/>
              <w:spacing w:before="120" w:after="120" w:lineRule="auto" w:line="288"/>
              <w:ind w:left="0"/>
              <w:jc w:val="left"/>
              <w:rPr/>
            </w:pPr>
            <w:r>
              <w:rPr>
                <w:rFonts w:ascii="Arial" w:cs="Arial" w:eastAsia="等线" w:hAnsi="Arial"/>
                <w:sz w:val="22"/>
              </w:rPr>
              <w:t>访谈时长（分钟）</w:t>
            </w:r>
          </w:p>
        </w:tc>
        <w:tc>
          <w:tcPr>
            <w:tcW w:w="1650" w:type="dxa"/>
            <w:tcBorders/>
            <w:tcMar>
              <w:top w:w="60" w:type="dxa"/>
              <w:left w:w="120" w:type="dxa"/>
              <w:bottom w:w="30" w:type="dxa"/>
              <w:right w:w="120" w:type="dxa"/>
            </w:tcMar>
          </w:tcPr>
          <w:p w14:paraId="EAA3C02C">
            <w:pPr>
              <w:pStyle w:val="style0"/>
              <w:spacing w:before="120" w:after="120" w:lineRule="auto" w:line="288"/>
              <w:ind w:left="0"/>
              <w:jc w:val="left"/>
              <w:rPr/>
            </w:pPr>
            <w:r>
              <w:rPr>
                <w:rFonts w:ascii="Arial" w:cs="Arial" w:eastAsia="等线" w:hAnsi="Arial"/>
                <w:sz w:val="22"/>
              </w:rPr>
              <w:t>笔录字数</w:t>
            </w:r>
          </w:p>
        </w:tc>
        <w:tc>
          <w:tcPr>
            <w:tcW w:w="1650" w:type="dxa"/>
            <w:tcBorders/>
            <w:tcMar>
              <w:top w:w="60" w:type="dxa"/>
              <w:left w:w="120" w:type="dxa"/>
              <w:bottom w:w="30" w:type="dxa"/>
              <w:right w:w="120" w:type="dxa"/>
            </w:tcMar>
          </w:tcPr>
          <w:p w14:paraId="E6D41137">
            <w:pPr>
              <w:pStyle w:val="style0"/>
              <w:spacing w:before="120" w:after="120" w:lineRule="auto" w:line="288"/>
              <w:ind w:left="0"/>
              <w:jc w:val="left"/>
              <w:rPr/>
            </w:pPr>
            <w:r>
              <w:rPr>
                <w:rFonts w:ascii="Arial" w:cs="Arial" w:eastAsia="等线" w:hAnsi="Arial"/>
                <w:sz w:val="22"/>
              </w:rPr>
              <w:t>访谈内容编号</w:t>
            </w:r>
          </w:p>
        </w:tc>
      </w:tr>
      <w:tr w14:paraId="10832C58">
        <w:tblPrEx/>
        <w:trPr/>
        <w:tc>
          <w:tcPr>
            <w:tcW w:w="1650" w:type="dxa"/>
            <w:tcBorders/>
            <w:tcMar>
              <w:top w:w="60" w:type="dxa"/>
              <w:left w:w="120" w:type="dxa"/>
              <w:bottom w:w="30" w:type="dxa"/>
              <w:right w:w="120" w:type="dxa"/>
            </w:tcMar>
          </w:tcPr>
          <w:p w14:paraId="7FFE1702">
            <w:pPr>
              <w:pStyle w:val="style0"/>
              <w:spacing w:before="120" w:after="120" w:lineRule="auto" w:line="288"/>
              <w:ind w:left="0"/>
              <w:jc w:val="left"/>
              <w:rPr/>
            </w:pPr>
            <w:r>
              <w:rPr>
                <w:rFonts w:ascii="Arial" w:cs="Arial" w:eastAsia="等线" w:hAnsi="Arial"/>
                <w:sz w:val="22"/>
              </w:rPr>
              <w:t>1</w:t>
            </w:r>
          </w:p>
        </w:tc>
        <w:tc>
          <w:tcPr>
            <w:tcW w:w="1650" w:type="dxa"/>
            <w:tcBorders/>
            <w:tcMar>
              <w:top w:w="60" w:type="dxa"/>
              <w:left w:w="120" w:type="dxa"/>
              <w:bottom w:w="30" w:type="dxa"/>
              <w:right w:w="120" w:type="dxa"/>
            </w:tcMar>
          </w:tcPr>
          <w:p w14:paraId="AB28FA73">
            <w:pPr>
              <w:pStyle w:val="style0"/>
              <w:spacing w:before="120" w:after="120" w:lineRule="auto" w:line="288"/>
              <w:ind w:left="0"/>
              <w:jc w:val="left"/>
              <w:rPr/>
            </w:pPr>
            <w:r>
              <w:rPr>
                <w:rFonts w:ascii="Arial" w:cs="Arial" w:eastAsia="等线" w:hAnsi="Arial"/>
                <w:sz w:val="22"/>
              </w:rPr>
              <w:t>区应急管理局应急指挥中心编外人员</w:t>
            </w:r>
          </w:p>
        </w:tc>
        <w:tc>
          <w:tcPr>
            <w:tcW w:w="1650" w:type="dxa"/>
            <w:tcBorders/>
            <w:tcMar>
              <w:top w:w="60" w:type="dxa"/>
              <w:left w:w="120" w:type="dxa"/>
              <w:bottom w:w="30" w:type="dxa"/>
              <w:right w:w="120" w:type="dxa"/>
            </w:tcMar>
          </w:tcPr>
          <w:p w14:paraId="E88B908E">
            <w:pPr>
              <w:pStyle w:val="style0"/>
              <w:spacing w:before="120" w:after="120" w:lineRule="auto" w:line="288"/>
              <w:ind w:left="0"/>
              <w:jc w:val="left"/>
              <w:rPr/>
            </w:pPr>
            <w:r>
              <w:rPr>
                <w:rFonts w:ascii="Arial" w:cs="Arial" w:eastAsia="等线" w:hAnsi="Arial"/>
                <w:sz w:val="22"/>
              </w:rPr>
              <w:t>78</w:t>
            </w:r>
          </w:p>
        </w:tc>
        <w:tc>
          <w:tcPr>
            <w:tcW w:w="1650" w:type="dxa"/>
            <w:tcBorders/>
            <w:tcMar>
              <w:top w:w="60" w:type="dxa"/>
              <w:left w:w="120" w:type="dxa"/>
              <w:bottom w:w="30" w:type="dxa"/>
              <w:right w:w="120" w:type="dxa"/>
            </w:tcMar>
          </w:tcPr>
          <w:p w14:paraId="AF4839DF">
            <w:pPr>
              <w:pStyle w:val="style0"/>
              <w:spacing w:before="120" w:after="120" w:lineRule="auto" w:line="288"/>
              <w:ind w:left="0"/>
              <w:jc w:val="left"/>
              <w:rPr/>
            </w:pPr>
            <w:r>
              <w:rPr>
                <w:rFonts w:ascii="Arial" w:cs="Arial" w:eastAsia="等线" w:hAnsi="Arial"/>
                <w:sz w:val="22"/>
              </w:rPr>
              <w:t>5036</w:t>
            </w:r>
          </w:p>
        </w:tc>
        <w:tc>
          <w:tcPr>
            <w:tcW w:w="1650" w:type="dxa"/>
            <w:tcBorders/>
            <w:tcMar>
              <w:top w:w="60" w:type="dxa"/>
              <w:left w:w="120" w:type="dxa"/>
              <w:bottom w:w="30" w:type="dxa"/>
              <w:right w:w="120" w:type="dxa"/>
            </w:tcMar>
          </w:tcPr>
          <w:p w14:paraId="CC3E2426">
            <w:pPr>
              <w:pStyle w:val="style0"/>
              <w:spacing w:before="120" w:after="120" w:lineRule="auto" w:line="288"/>
              <w:ind w:left="0"/>
              <w:jc w:val="left"/>
              <w:rPr/>
            </w:pPr>
            <w:r>
              <w:rPr>
                <w:rFonts w:ascii="Arial" w:cs="Arial" w:eastAsia="等线" w:hAnsi="Arial"/>
                <w:sz w:val="22"/>
              </w:rPr>
              <w:t>J0710A1K</w:t>
            </w:r>
          </w:p>
        </w:tc>
      </w:tr>
      <w:tr w14:paraId="81C0804B">
        <w:tblPrEx/>
        <w:trPr/>
        <w:tc>
          <w:tcPr>
            <w:tcW w:w="1650" w:type="dxa"/>
            <w:tcBorders/>
            <w:tcMar>
              <w:top w:w="60" w:type="dxa"/>
              <w:left w:w="120" w:type="dxa"/>
              <w:bottom w:w="30" w:type="dxa"/>
              <w:right w:w="120" w:type="dxa"/>
            </w:tcMar>
          </w:tcPr>
          <w:p w14:paraId="A1F9E4EC">
            <w:pPr>
              <w:pStyle w:val="style0"/>
              <w:spacing w:before="120" w:after="120" w:lineRule="auto" w:line="288"/>
              <w:ind w:left="0"/>
              <w:jc w:val="left"/>
              <w:rPr/>
            </w:pPr>
            <w:r>
              <w:rPr>
                <w:rFonts w:ascii="Arial" w:cs="Arial" w:eastAsia="等线" w:hAnsi="Arial"/>
                <w:sz w:val="22"/>
              </w:rPr>
              <w:t>2</w:t>
            </w:r>
          </w:p>
        </w:tc>
        <w:tc>
          <w:tcPr>
            <w:tcW w:w="1650" w:type="dxa"/>
            <w:tcBorders/>
            <w:tcMar>
              <w:top w:w="60" w:type="dxa"/>
              <w:left w:w="120" w:type="dxa"/>
              <w:bottom w:w="30" w:type="dxa"/>
              <w:right w:w="120" w:type="dxa"/>
            </w:tcMar>
          </w:tcPr>
          <w:p w14:paraId="B40FDB81">
            <w:pPr>
              <w:pStyle w:val="style0"/>
              <w:spacing w:before="120" w:after="120" w:lineRule="auto" w:line="288"/>
              <w:ind w:left="0"/>
              <w:jc w:val="left"/>
              <w:rPr/>
            </w:pPr>
            <w:r>
              <w:rPr>
                <w:rFonts w:ascii="Arial" w:cs="Arial" w:eastAsia="等线" w:hAnsi="Arial"/>
                <w:sz w:val="22"/>
              </w:rPr>
              <w:t>区应急管理局应急指挥中心编制人员</w:t>
            </w:r>
          </w:p>
        </w:tc>
        <w:tc>
          <w:tcPr>
            <w:tcW w:w="1650" w:type="dxa"/>
            <w:tcBorders/>
            <w:tcMar>
              <w:top w:w="60" w:type="dxa"/>
              <w:left w:w="120" w:type="dxa"/>
              <w:bottom w:w="30" w:type="dxa"/>
              <w:right w:w="120" w:type="dxa"/>
            </w:tcMar>
          </w:tcPr>
          <w:p w14:paraId="78C00796">
            <w:pPr>
              <w:pStyle w:val="style0"/>
              <w:spacing w:before="120" w:after="120" w:lineRule="auto" w:line="288"/>
              <w:ind w:left="0"/>
              <w:jc w:val="left"/>
              <w:rPr/>
            </w:pPr>
            <w:r>
              <w:rPr>
                <w:rFonts w:ascii="Arial" w:cs="Arial" w:eastAsia="等线" w:hAnsi="Arial"/>
                <w:sz w:val="22"/>
              </w:rPr>
              <w:t>78</w:t>
            </w:r>
          </w:p>
        </w:tc>
        <w:tc>
          <w:tcPr>
            <w:tcW w:w="1650" w:type="dxa"/>
            <w:tcBorders/>
            <w:tcMar>
              <w:top w:w="60" w:type="dxa"/>
              <w:left w:w="120" w:type="dxa"/>
              <w:bottom w:w="30" w:type="dxa"/>
              <w:right w:w="120" w:type="dxa"/>
            </w:tcMar>
          </w:tcPr>
          <w:p w14:paraId="97B2F830">
            <w:pPr>
              <w:pStyle w:val="style0"/>
              <w:spacing w:before="120" w:after="120" w:lineRule="auto" w:line="288"/>
              <w:ind w:left="0"/>
              <w:jc w:val="left"/>
              <w:rPr/>
            </w:pPr>
            <w:r>
              <w:rPr>
                <w:rFonts w:ascii="Arial" w:cs="Arial" w:eastAsia="等线" w:hAnsi="Arial"/>
                <w:sz w:val="22"/>
              </w:rPr>
              <w:t>5056</w:t>
            </w:r>
          </w:p>
        </w:tc>
        <w:tc>
          <w:tcPr>
            <w:tcW w:w="1650" w:type="dxa"/>
            <w:tcBorders/>
            <w:tcMar>
              <w:top w:w="60" w:type="dxa"/>
              <w:left w:w="120" w:type="dxa"/>
              <w:bottom w:w="30" w:type="dxa"/>
              <w:right w:w="120" w:type="dxa"/>
            </w:tcMar>
          </w:tcPr>
          <w:p w14:paraId="5F22C06D">
            <w:pPr>
              <w:pStyle w:val="style0"/>
              <w:spacing w:before="120" w:after="120" w:lineRule="auto" w:line="288"/>
              <w:ind w:left="0"/>
              <w:jc w:val="left"/>
              <w:rPr/>
            </w:pPr>
            <w:r>
              <w:rPr>
                <w:rFonts w:ascii="Arial" w:cs="Arial" w:eastAsia="等线" w:hAnsi="Arial"/>
                <w:sz w:val="22"/>
              </w:rPr>
              <w:t>J0710A1L</w:t>
            </w:r>
          </w:p>
        </w:tc>
      </w:tr>
      <w:tr w14:paraId="612449A2">
        <w:tblPrEx/>
        <w:trPr/>
        <w:tc>
          <w:tcPr>
            <w:tcW w:w="1650" w:type="dxa"/>
            <w:tcBorders/>
            <w:tcMar>
              <w:top w:w="60" w:type="dxa"/>
              <w:left w:w="120" w:type="dxa"/>
              <w:bottom w:w="30" w:type="dxa"/>
              <w:right w:w="120" w:type="dxa"/>
            </w:tcMar>
          </w:tcPr>
          <w:p w14:paraId="905CA173">
            <w:pPr>
              <w:pStyle w:val="style0"/>
              <w:spacing w:before="120" w:after="120" w:lineRule="auto" w:line="288"/>
              <w:ind w:left="0"/>
              <w:jc w:val="left"/>
              <w:rPr/>
            </w:pPr>
            <w:r>
              <w:rPr>
                <w:rFonts w:ascii="Arial" w:cs="Arial" w:eastAsia="等线" w:hAnsi="Arial"/>
                <w:sz w:val="22"/>
              </w:rPr>
              <w:t>3</w:t>
            </w:r>
          </w:p>
        </w:tc>
        <w:tc>
          <w:tcPr>
            <w:tcW w:w="1650" w:type="dxa"/>
            <w:tcBorders/>
            <w:tcMar>
              <w:top w:w="60" w:type="dxa"/>
              <w:left w:w="120" w:type="dxa"/>
              <w:bottom w:w="30" w:type="dxa"/>
              <w:right w:w="120" w:type="dxa"/>
            </w:tcMar>
          </w:tcPr>
          <w:p w14:paraId="DA1D95E3">
            <w:pPr>
              <w:pStyle w:val="style0"/>
              <w:spacing w:before="120" w:after="120" w:lineRule="auto" w:line="288"/>
              <w:ind w:left="0"/>
              <w:jc w:val="left"/>
              <w:rPr/>
            </w:pPr>
            <w:r>
              <w:rPr>
                <w:rFonts w:ascii="Arial" w:cs="Arial" w:eastAsia="等线" w:hAnsi="Arial"/>
                <w:sz w:val="22"/>
              </w:rPr>
              <w:t>“京西哨兵” 项目开发技术人员</w:t>
            </w:r>
          </w:p>
        </w:tc>
        <w:tc>
          <w:tcPr>
            <w:tcW w:w="1650" w:type="dxa"/>
            <w:tcBorders/>
            <w:tcMar>
              <w:top w:w="60" w:type="dxa"/>
              <w:left w:w="120" w:type="dxa"/>
              <w:bottom w:w="30" w:type="dxa"/>
              <w:right w:w="120" w:type="dxa"/>
            </w:tcMar>
          </w:tcPr>
          <w:p w14:paraId="E35C7CCE">
            <w:pPr>
              <w:pStyle w:val="style0"/>
              <w:spacing w:before="120" w:after="120" w:lineRule="auto" w:line="288"/>
              <w:ind w:left="0"/>
              <w:jc w:val="left"/>
              <w:rPr/>
            </w:pPr>
            <w:r>
              <w:rPr>
                <w:rFonts w:ascii="Arial" w:cs="Arial" w:eastAsia="等线" w:hAnsi="Arial"/>
                <w:sz w:val="22"/>
              </w:rPr>
              <w:t>139</w:t>
            </w:r>
          </w:p>
        </w:tc>
        <w:tc>
          <w:tcPr>
            <w:tcW w:w="1650" w:type="dxa"/>
            <w:tcBorders/>
            <w:tcMar>
              <w:top w:w="60" w:type="dxa"/>
              <w:left w:w="120" w:type="dxa"/>
              <w:bottom w:w="30" w:type="dxa"/>
              <w:right w:w="120" w:type="dxa"/>
            </w:tcMar>
          </w:tcPr>
          <w:p w14:paraId="EBA0D046">
            <w:pPr>
              <w:pStyle w:val="style0"/>
              <w:spacing w:before="120" w:after="120" w:lineRule="auto" w:line="288"/>
              <w:ind w:left="0"/>
              <w:jc w:val="left"/>
              <w:rPr/>
            </w:pPr>
            <w:r>
              <w:rPr>
                <w:rFonts w:ascii="Arial" w:cs="Arial" w:eastAsia="等线" w:hAnsi="Arial"/>
                <w:sz w:val="22"/>
              </w:rPr>
              <w:t>35091</w:t>
            </w:r>
          </w:p>
        </w:tc>
        <w:tc>
          <w:tcPr>
            <w:tcW w:w="1650" w:type="dxa"/>
            <w:tcBorders/>
            <w:tcMar>
              <w:top w:w="60" w:type="dxa"/>
              <w:left w:w="120" w:type="dxa"/>
              <w:bottom w:w="30" w:type="dxa"/>
              <w:right w:w="120" w:type="dxa"/>
            </w:tcMar>
          </w:tcPr>
          <w:p w14:paraId="C61FE82B">
            <w:pPr>
              <w:pStyle w:val="style0"/>
              <w:spacing w:before="120" w:after="120" w:lineRule="auto" w:line="288"/>
              <w:ind w:left="0"/>
              <w:jc w:val="left"/>
              <w:rPr/>
            </w:pPr>
            <w:r>
              <w:rPr>
                <w:rFonts w:ascii="Arial" w:cs="Arial" w:eastAsia="等线" w:hAnsi="Arial"/>
                <w:sz w:val="22"/>
              </w:rPr>
              <w:t>V0704A2Y</w:t>
            </w:r>
          </w:p>
        </w:tc>
      </w:tr>
      <w:tr w14:paraId="D042CFF2">
        <w:tblPrEx/>
        <w:trPr/>
        <w:tc>
          <w:tcPr>
            <w:tcW w:w="1650" w:type="dxa"/>
            <w:tcBorders/>
            <w:tcMar>
              <w:top w:w="60" w:type="dxa"/>
              <w:left w:w="120" w:type="dxa"/>
              <w:bottom w:w="30" w:type="dxa"/>
              <w:right w:w="120" w:type="dxa"/>
            </w:tcMar>
          </w:tcPr>
          <w:p w14:paraId="6764AEB5">
            <w:pPr>
              <w:pStyle w:val="style0"/>
              <w:spacing w:before="120" w:after="120" w:lineRule="auto" w:line="288"/>
              <w:ind w:left="0"/>
              <w:jc w:val="left"/>
              <w:rPr/>
            </w:pPr>
            <w:r>
              <w:rPr>
                <w:rFonts w:ascii="Arial" w:cs="Arial" w:eastAsia="等线" w:hAnsi="Arial"/>
                <w:sz w:val="22"/>
              </w:rPr>
              <w:t>4</w:t>
            </w:r>
          </w:p>
        </w:tc>
        <w:tc>
          <w:tcPr>
            <w:tcW w:w="1650" w:type="dxa"/>
            <w:tcBorders/>
            <w:tcMar>
              <w:top w:w="60" w:type="dxa"/>
              <w:left w:w="120" w:type="dxa"/>
              <w:bottom w:w="30" w:type="dxa"/>
              <w:right w:w="120" w:type="dxa"/>
            </w:tcMar>
          </w:tcPr>
          <w:p w14:paraId="87548DE3">
            <w:pPr>
              <w:pStyle w:val="style0"/>
              <w:spacing w:before="120" w:after="120" w:lineRule="auto" w:line="288"/>
              <w:ind w:left="0"/>
              <w:jc w:val="left"/>
              <w:rPr/>
            </w:pPr>
            <w:r>
              <w:rPr>
                <w:rFonts w:ascii="Arial" w:cs="Arial" w:eastAsia="等线" w:hAnsi="Arial"/>
                <w:sz w:val="22"/>
              </w:rPr>
              <w:t>“京西哨兵” 项目负责人</w:t>
            </w:r>
          </w:p>
        </w:tc>
        <w:tc>
          <w:tcPr>
            <w:tcW w:w="1650" w:type="dxa"/>
            <w:tcBorders/>
            <w:tcMar>
              <w:top w:w="60" w:type="dxa"/>
              <w:left w:w="120" w:type="dxa"/>
              <w:bottom w:w="30" w:type="dxa"/>
              <w:right w:w="120" w:type="dxa"/>
            </w:tcMar>
          </w:tcPr>
          <w:p w14:paraId="C4F93166">
            <w:pPr>
              <w:pStyle w:val="style0"/>
              <w:spacing w:before="120" w:after="120" w:lineRule="auto" w:line="288"/>
              <w:ind w:left="0"/>
              <w:jc w:val="left"/>
              <w:rPr/>
            </w:pPr>
            <w:r>
              <w:rPr>
                <w:rFonts w:ascii="Arial" w:cs="Arial" w:eastAsia="等线" w:hAnsi="Arial"/>
                <w:sz w:val="22"/>
              </w:rPr>
              <w:t>139</w:t>
            </w:r>
          </w:p>
        </w:tc>
        <w:tc>
          <w:tcPr>
            <w:tcW w:w="1650" w:type="dxa"/>
            <w:tcBorders/>
            <w:tcMar>
              <w:top w:w="60" w:type="dxa"/>
              <w:left w:w="120" w:type="dxa"/>
              <w:bottom w:w="30" w:type="dxa"/>
              <w:right w:w="120" w:type="dxa"/>
            </w:tcMar>
          </w:tcPr>
          <w:p w14:paraId="B808D6D0">
            <w:pPr>
              <w:pStyle w:val="style0"/>
              <w:spacing w:before="120" w:after="120" w:lineRule="auto" w:line="288"/>
              <w:ind w:left="0"/>
              <w:jc w:val="left"/>
              <w:rPr/>
            </w:pPr>
            <w:r>
              <w:rPr>
                <w:rFonts w:ascii="Arial" w:cs="Arial" w:eastAsia="等线" w:hAnsi="Arial"/>
                <w:sz w:val="22"/>
              </w:rPr>
              <w:t>35091</w:t>
            </w:r>
          </w:p>
        </w:tc>
        <w:tc>
          <w:tcPr>
            <w:tcW w:w="1650" w:type="dxa"/>
            <w:tcBorders/>
            <w:tcMar>
              <w:top w:w="60" w:type="dxa"/>
              <w:left w:w="120" w:type="dxa"/>
              <w:bottom w:w="30" w:type="dxa"/>
              <w:right w:w="120" w:type="dxa"/>
            </w:tcMar>
          </w:tcPr>
          <w:p w14:paraId="8223AC6F">
            <w:pPr>
              <w:pStyle w:val="style0"/>
              <w:spacing w:before="120" w:after="120" w:lineRule="auto" w:line="288"/>
              <w:ind w:left="0"/>
              <w:jc w:val="left"/>
              <w:rPr/>
            </w:pPr>
            <w:r>
              <w:rPr>
                <w:rFonts w:ascii="Arial" w:cs="Arial" w:eastAsia="等线" w:hAnsi="Arial"/>
                <w:sz w:val="22"/>
              </w:rPr>
              <w:t>V0704A2S</w:t>
            </w:r>
          </w:p>
        </w:tc>
      </w:tr>
      <w:tr w14:paraId="DE9149E0">
        <w:tblPrEx/>
        <w:trPr/>
        <w:tc>
          <w:tcPr>
            <w:tcW w:w="1650" w:type="dxa"/>
            <w:tcBorders/>
            <w:tcMar>
              <w:top w:w="60" w:type="dxa"/>
              <w:left w:w="120" w:type="dxa"/>
              <w:bottom w:w="30" w:type="dxa"/>
              <w:right w:w="120" w:type="dxa"/>
            </w:tcMar>
          </w:tcPr>
          <w:p w14:paraId="B7FBB44C">
            <w:pPr>
              <w:pStyle w:val="style0"/>
              <w:spacing w:before="120" w:after="120" w:lineRule="auto" w:line="288"/>
              <w:ind w:left="0"/>
              <w:jc w:val="left"/>
              <w:rPr/>
            </w:pPr>
            <w:r>
              <w:rPr>
                <w:rFonts w:ascii="Arial" w:cs="Arial" w:eastAsia="等线" w:hAnsi="Arial"/>
                <w:sz w:val="22"/>
              </w:rPr>
              <w:t>5</w:t>
            </w:r>
          </w:p>
        </w:tc>
        <w:tc>
          <w:tcPr>
            <w:tcW w:w="1650" w:type="dxa"/>
            <w:tcBorders/>
            <w:tcMar>
              <w:top w:w="60" w:type="dxa"/>
              <w:left w:w="120" w:type="dxa"/>
              <w:bottom w:w="30" w:type="dxa"/>
              <w:right w:w="120" w:type="dxa"/>
            </w:tcMar>
          </w:tcPr>
          <w:p w14:paraId="529CE662">
            <w:pPr>
              <w:pStyle w:val="style0"/>
              <w:spacing w:before="120" w:after="120" w:lineRule="auto" w:line="288"/>
              <w:ind w:left="0"/>
              <w:jc w:val="left"/>
              <w:rPr/>
            </w:pPr>
            <w:r>
              <w:rPr>
                <w:rFonts w:ascii="Arial" w:cs="Arial" w:eastAsia="等线" w:hAnsi="Arial"/>
                <w:sz w:val="22"/>
              </w:rPr>
              <w:t>大峪街道、大峪街道网格员</w:t>
            </w:r>
          </w:p>
        </w:tc>
        <w:tc>
          <w:tcPr>
            <w:tcW w:w="1650" w:type="dxa"/>
            <w:tcBorders/>
            <w:tcMar>
              <w:top w:w="60" w:type="dxa"/>
              <w:left w:w="120" w:type="dxa"/>
              <w:bottom w:w="30" w:type="dxa"/>
              <w:right w:w="120" w:type="dxa"/>
            </w:tcMar>
          </w:tcPr>
          <w:p w14:paraId="54F8DC4E">
            <w:pPr>
              <w:pStyle w:val="style0"/>
              <w:spacing w:before="120" w:after="120" w:lineRule="auto" w:line="288"/>
              <w:ind w:left="0"/>
              <w:jc w:val="left"/>
              <w:rPr/>
            </w:pPr>
            <w:r>
              <w:rPr>
                <w:rFonts w:ascii="Arial" w:cs="Arial" w:eastAsia="等线" w:hAnsi="Arial"/>
                <w:sz w:val="22"/>
              </w:rPr>
              <w:t>23</w:t>
            </w:r>
          </w:p>
        </w:tc>
        <w:tc>
          <w:tcPr>
            <w:tcW w:w="1650" w:type="dxa"/>
            <w:tcBorders/>
            <w:tcMar>
              <w:top w:w="60" w:type="dxa"/>
              <w:left w:w="120" w:type="dxa"/>
              <w:bottom w:w="30" w:type="dxa"/>
              <w:right w:w="120" w:type="dxa"/>
            </w:tcMar>
          </w:tcPr>
          <w:p w14:paraId="605DC016">
            <w:pPr>
              <w:pStyle w:val="style0"/>
              <w:spacing w:before="120" w:after="120" w:lineRule="auto" w:line="288"/>
              <w:ind w:left="0"/>
              <w:jc w:val="left"/>
              <w:rPr/>
            </w:pPr>
            <w:r>
              <w:rPr>
                <w:rFonts w:ascii="Arial" w:cs="Arial" w:eastAsia="等线" w:hAnsi="Arial"/>
                <w:sz w:val="22"/>
              </w:rPr>
              <w:t>3874</w:t>
            </w:r>
          </w:p>
        </w:tc>
        <w:tc>
          <w:tcPr>
            <w:tcW w:w="1650" w:type="dxa"/>
            <w:tcBorders/>
            <w:tcMar>
              <w:top w:w="60" w:type="dxa"/>
              <w:left w:w="120" w:type="dxa"/>
              <w:bottom w:w="30" w:type="dxa"/>
              <w:right w:w="120" w:type="dxa"/>
            </w:tcMar>
          </w:tcPr>
          <w:p w14:paraId="16C37897">
            <w:pPr>
              <w:pStyle w:val="style0"/>
              <w:spacing w:before="120" w:after="120" w:lineRule="auto" w:line="288"/>
              <w:ind w:left="0"/>
              <w:jc w:val="left"/>
              <w:rPr/>
            </w:pPr>
            <w:r>
              <w:rPr>
                <w:rFonts w:ascii="Arial" w:cs="Arial" w:eastAsia="等线" w:hAnsi="Arial"/>
                <w:sz w:val="22"/>
              </w:rPr>
              <w:t>V0704A6Y</w:t>
            </w:r>
          </w:p>
        </w:tc>
      </w:tr>
      <w:tr w14:paraId="F37001FE">
        <w:tblPrEx/>
        <w:trPr/>
        <w:tc>
          <w:tcPr>
            <w:tcW w:w="1650" w:type="dxa"/>
            <w:tcBorders/>
            <w:tcMar>
              <w:top w:w="60" w:type="dxa"/>
              <w:left w:w="120" w:type="dxa"/>
              <w:bottom w:w="30" w:type="dxa"/>
              <w:right w:w="120" w:type="dxa"/>
            </w:tcMar>
          </w:tcPr>
          <w:p w14:paraId="411CA7A9">
            <w:pPr>
              <w:pStyle w:val="style0"/>
              <w:spacing w:before="120" w:after="120" w:lineRule="auto" w:line="288"/>
              <w:ind w:left="0"/>
              <w:jc w:val="left"/>
              <w:rPr/>
            </w:pPr>
            <w:r>
              <w:rPr>
                <w:rFonts w:ascii="Arial" w:cs="Arial" w:eastAsia="等线" w:hAnsi="Arial"/>
                <w:sz w:val="22"/>
              </w:rPr>
              <w:t>6</w:t>
            </w:r>
          </w:p>
        </w:tc>
        <w:tc>
          <w:tcPr>
            <w:tcW w:w="1650" w:type="dxa"/>
            <w:tcBorders/>
            <w:tcMar>
              <w:top w:w="60" w:type="dxa"/>
              <w:left w:w="120" w:type="dxa"/>
              <w:bottom w:w="30" w:type="dxa"/>
              <w:right w:w="120" w:type="dxa"/>
            </w:tcMar>
          </w:tcPr>
          <w:p w14:paraId="0B283376">
            <w:pPr>
              <w:pStyle w:val="style0"/>
              <w:spacing w:before="120" w:after="120" w:lineRule="auto" w:line="288"/>
              <w:ind w:left="0"/>
              <w:jc w:val="left"/>
              <w:rPr/>
            </w:pPr>
            <w:r>
              <w:rPr>
                <w:rFonts w:ascii="Arial" w:cs="Arial" w:eastAsia="等线" w:hAnsi="Arial"/>
                <w:sz w:val="22"/>
              </w:rPr>
              <w:t>大峪街道网格员</w:t>
            </w:r>
          </w:p>
        </w:tc>
        <w:tc>
          <w:tcPr>
            <w:tcW w:w="1650" w:type="dxa"/>
            <w:tcBorders/>
            <w:tcMar>
              <w:top w:w="60" w:type="dxa"/>
              <w:left w:w="120" w:type="dxa"/>
              <w:bottom w:w="30" w:type="dxa"/>
              <w:right w:w="120" w:type="dxa"/>
            </w:tcMar>
          </w:tcPr>
          <w:p w14:paraId="65DDA173">
            <w:pPr>
              <w:pStyle w:val="style0"/>
              <w:spacing w:before="120" w:after="120" w:lineRule="auto" w:line="288"/>
              <w:ind w:left="0"/>
              <w:jc w:val="left"/>
              <w:rPr/>
            </w:pPr>
            <w:r>
              <w:rPr>
                <w:rFonts w:ascii="Arial" w:cs="Arial" w:eastAsia="等线" w:hAnsi="Arial"/>
                <w:sz w:val="22"/>
              </w:rPr>
              <w:t>23</w:t>
            </w:r>
          </w:p>
        </w:tc>
        <w:tc>
          <w:tcPr>
            <w:tcW w:w="1650" w:type="dxa"/>
            <w:tcBorders/>
            <w:tcMar>
              <w:top w:w="60" w:type="dxa"/>
              <w:left w:w="120" w:type="dxa"/>
              <w:bottom w:w="30" w:type="dxa"/>
              <w:right w:w="120" w:type="dxa"/>
            </w:tcMar>
          </w:tcPr>
          <w:p w14:paraId="2D818443">
            <w:pPr>
              <w:pStyle w:val="style0"/>
              <w:spacing w:before="120" w:after="120" w:lineRule="auto" w:line="288"/>
              <w:ind w:left="0"/>
              <w:jc w:val="left"/>
              <w:rPr/>
            </w:pPr>
            <w:r>
              <w:rPr>
                <w:rFonts w:ascii="Arial" w:cs="Arial" w:eastAsia="等线" w:hAnsi="Arial"/>
                <w:sz w:val="22"/>
              </w:rPr>
              <w:t>3874</w:t>
            </w:r>
          </w:p>
        </w:tc>
        <w:tc>
          <w:tcPr>
            <w:tcW w:w="1650" w:type="dxa"/>
            <w:tcBorders/>
            <w:tcMar>
              <w:top w:w="60" w:type="dxa"/>
              <w:left w:w="120" w:type="dxa"/>
              <w:bottom w:w="30" w:type="dxa"/>
              <w:right w:w="120" w:type="dxa"/>
            </w:tcMar>
          </w:tcPr>
          <w:p w14:paraId="2798F548">
            <w:pPr>
              <w:pStyle w:val="style0"/>
              <w:spacing w:before="120" w:after="120" w:lineRule="auto" w:line="288"/>
              <w:ind w:left="0"/>
              <w:jc w:val="left"/>
              <w:rPr/>
            </w:pPr>
            <w:r>
              <w:rPr>
                <w:rFonts w:ascii="Arial" w:cs="Arial" w:eastAsia="等线" w:hAnsi="Arial"/>
                <w:sz w:val="22"/>
              </w:rPr>
              <w:t>V0704A6Y</w:t>
            </w:r>
          </w:p>
        </w:tc>
      </w:tr>
      <w:tr w14:paraId="40ECB6FC">
        <w:tblPrEx/>
        <w:trPr/>
        <w:tc>
          <w:tcPr>
            <w:tcW w:w="1650" w:type="dxa"/>
            <w:tcBorders/>
            <w:tcMar>
              <w:top w:w="60" w:type="dxa"/>
              <w:left w:w="120" w:type="dxa"/>
              <w:bottom w:w="30" w:type="dxa"/>
              <w:right w:w="120" w:type="dxa"/>
            </w:tcMar>
          </w:tcPr>
          <w:p w14:paraId="5349DFCE">
            <w:pPr>
              <w:pStyle w:val="style0"/>
              <w:spacing w:before="120" w:after="120" w:lineRule="auto" w:line="288"/>
              <w:ind w:left="0"/>
              <w:jc w:val="left"/>
              <w:rPr/>
            </w:pPr>
            <w:r>
              <w:rPr>
                <w:rFonts w:ascii="Arial" w:cs="Arial" w:eastAsia="等线" w:hAnsi="Arial"/>
                <w:sz w:val="22"/>
              </w:rPr>
              <w:t>7</w:t>
            </w:r>
          </w:p>
        </w:tc>
        <w:tc>
          <w:tcPr>
            <w:tcW w:w="1650" w:type="dxa"/>
            <w:tcBorders/>
            <w:tcMar>
              <w:top w:w="60" w:type="dxa"/>
              <w:left w:w="120" w:type="dxa"/>
              <w:bottom w:w="30" w:type="dxa"/>
              <w:right w:w="120" w:type="dxa"/>
            </w:tcMar>
          </w:tcPr>
          <w:p w14:paraId="7F403CEB">
            <w:pPr>
              <w:pStyle w:val="style0"/>
              <w:spacing w:before="120" w:after="120" w:lineRule="auto" w:line="288"/>
              <w:ind w:left="0"/>
              <w:jc w:val="left"/>
              <w:rPr/>
            </w:pPr>
            <w:r>
              <w:rPr>
                <w:rFonts w:ascii="Arial" w:cs="Arial" w:eastAsia="等线" w:hAnsi="Arial"/>
                <w:sz w:val="22"/>
              </w:rPr>
              <w:t>大峪街道社区工作人员</w:t>
            </w:r>
          </w:p>
        </w:tc>
        <w:tc>
          <w:tcPr>
            <w:tcW w:w="1650" w:type="dxa"/>
            <w:tcBorders/>
            <w:tcMar>
              <w:top w:w="60" w:type="dxa"/>
              <w:left w:w="120" w:type="dxa"/>
              <w:bottom w:w="30" w:type="dxa"/>
              <w:right w:w="120" w:type="dxa"/>
            </w:tcMar>
          </w:tcPr>
          <w:p w14:paraId="EA79CCE5">
            <w:pPr>
              <w:pStyle w:val="style0"/>
              <w:spacing w:before="120" w:after="120" w:lineRule="auto" w:line="288"/>
              <w:ind w:left="0"/>
              <w:jc w:val="left"/>
              <w:rPr/>
            </w:pPr>
            <w:r>
              <w:rPr>
                <w:rFonts w:ascii="Arial" w:cs="Arial" w:eastAsia="等线" w:hAnsi="Arial"/>
                <w:sz w:val="22"/>
              </w:rPr>
              <w:t>4</w:t>
            </w:r>
          </w:p>
        </w:tc>
        <w:tc>
          <w:tcPr>
            <w:tcW w:w="1650" w:type="dxa"/>
            <w:tcBorders/>
            <w:tcMar>
              <w:top w:w="60" w:type="dxa"/>
              <w:left w:w="120" w:type="dxa"/>
              <w:bottom w:w="30" w:type="dxa"/>
              <w:right w:w="120" w:type="dxa"/>
            </w:tcMar>
          </w:tcPr>
          <w:p w14:paraId="0DDC6831">
            <w:pPr>
              <w:pStyle w:val="style0"/>
              <w:spacing w:before="120" w:after="120" w:lineRule="auto" w:line="288"/>
              <w:ind w:left="0"/>
              <w:jc w:val="left"/>
              <w:rPr/>
            </w:pPr>
            <w:r>
              <w:rPr>
                <w:rFonts w:ascii="Arial" w:cs="Arial" w:eastAsia="等线" w:hAnsi="Arial"/>
                <w:sz w:val="22"/>
              </w:rPr>
              <w:t>972</w:t>
            </w:r>
          </w:p>
        </w:tc>
        <w:tc>
          <w:tcPr>
            <w:tcW w:w="1650" w:type="dxa"/>
            <w:tcBorders/>
            <w:tcMar>
              <w:top w:w="60" w:type="dxa"/>
              <w:left w:w="120" w:type="dxa"/>
              <w:bottom w:w="30" w:type="dxa"/>
              <w:right w:w="120" w:type="dxa"/>
            </w:tcMar>
          </w:tcPr>
          <w:p w14:paraId="12B4E3FD">
            <w:pPr>
              <w:pStyle w:val="style0"/>
              <w:spacing w:before="120" w:after="120" w:lineRule="auto" w:line="288"/>
              <w:ind w:left="0"/>
              <w:jc w:val="left"/>
              <w:rPr/>
            </w:pPr>
            <w:r>
              <w:rPr>
                <w:rFonts w:ascii="Arial" w:cs="Arial" w:eastAsia="等线" w:hAnsi="Arial"/>
                <w:sz w:val="22"/>
              </w:rPr>
              <w:t>V0704A1X</w:t>
            </w:r>
          </w:p>
        </w:tc>
      </w:tr>
      <w:tr w14:paraId="AC0F472E">
        <w:tblPrEx/>
        <w:trPr/>
        <w:tc>
          <w:tcPr>
            <w:tcW w:w="1650" w:type="dxa"/>
            <w:tcBorders/>
            <w:tcMar>
              <w:top w:w="60" w:type="dxa"/>
              <w:left w:w="120" w:type="dxa"/>
              <w:bottom w:w="30" w:type="dxa"/>
              <w:right w:w="120" w:type="dxa"/>
            </w:tcMar>
          </w:tcPr>
          <w:p w14:paraId="678B207A">
            <w:pPr>
              <w:pStyle w:val="style0"/>
              <w:spacing w:before="120" w:after="120" w:lineRule="auto" w:line="288"/>
              <w:ind w:left="0"/>
              <w:jc w:val="left"/>
              <w:rPr/>
            </w:pPr>
            <w:r>
              <w:rPr>
                <w:rFonts w:ascii="Arial" w:cs="Arial" w:eastAsia="等线" w:hAnsi="Arial"/>
                <w:sz w:val="22"/>
              </w:rPr>
              <w:t>8</w:t>
            </w:r>
          </w:p>
        </w:tc>
        <w:tc>
          <w:tcPr>
            <w:tcW w:w="1650" w:type="dxa"/>
            <w:tcBorders/>
            <w:tcMar>
              <w:top w:w="60" w:type="dxa"/>
              <w:left w:w="120" w:type="dxa"/>
              <w:bottom w:w="30" w:type="dxa"/>
              <w:right w:w="120" w:type="dxa"/>
            </w:tcMar>
          </w:tcPr>
          <w:p w14:paraId="504FEC79">
            <w:pPr>
              <w:pStyle w:val="style0"/>
              <w:spacing w:before="120" w:after="120" w:lineRule="auto" w:line="288"/>
              <w:ind w:left="0"/>
              <w:jc w:val="left"/>
              <w:rPr/>
            </w:pPr>
            <w:r>
              <w:rPr>
                <w:rFonts w:ascii="Arial" w:cs="Arial" w:eastAsia="等线" w:hAnsi="Arial"/>
                <w:sz w:val="22"/>
              </w:rPr>
              <w:t>大峪街道社区工作人员</w:t>
            </w:r>
          </w:p>
        </w:tc>
        <w:tc>
          <w:tcPr>
            <w:tcW w:w="1650" w:type="dxa"/>
            <w:tcBorders/>
            <w:tcMar>
              <w:top w:w="60" w:type="dxa"/>
              <w:left w:w="120" w:type="dxa"/>
              <w:bottom w:w="30" w:type="dxa"/>
              <w:right w:w="120" w:type="dxa"/>
            </w:tcMar>
          </w:tcPr>
          <w:p w14:paraId="37EC0C05">
            <w:pPr>
              <w:pStyle w:val="style0"/>
              <w:spacing w:before="120" w:after="120" w:lineRule="auto" w:line="288"/>
              <w:ind w:left="0"/>
              <w:jc w:val="left"/>
              <w:rPr/>
            </w:pPr>
            <w:r>
              <w:rPr>
                <w:rFonts w:ascii="Arial" w:cs="Arial" w:eastAsia="等线" w:hAnsi="Arial"/>
                <w:sz w:val="22"/>
              </w:rPr>
              <w:t>4</w:t>
            </w:r>
          </w:p>
        </w:tc>
        <w:tc>
          <w:tcPr>
            <w:tcW w:w="1650" w:type="dxa"/>
            <w:tcBorders/>
            <w:tcMar>
              <w:top w:w="60" w:type="dxa"/>
              <w:left w:w="120" w:type="dxa"/>
              <w:bottom w:w="30" w:type="dxa"/>
              <w:right w:w="120" w:type="dxa"/>
            </w:tcMar>
          </w:tcPr>
          <w:p w14:paraId="56ACC7C8">
            <w:pPr>
              <w:pStyle w:val="style0"/>
              <w:spacing w:before="120" w:after="120" w:lineRule="auto" w:line="288"/>
              <w:ind w:left="0"/>
              <w:jc w:val="left"/>
              <w:rPr/>
            </w:pPr>
            <w:r>
              <w:rPr>
                <w:rFonts w:ascii="Arial" w:cs="Arial" w:eastAsia="等线" w:hAnsi="Arial"/>
                <w:sz w:val="22"/>
              </w:rPr>
              <w:t>972</w:t>
            </w:r>
          </w:p>
        </w:tc>
        <w:tc>
          <w:tcPr>
            <w:tcW w:w="1650" w:type="dxa"/>
            <w:tcBorders/>
            <w:tcMar>
              <w:top w:w="60" w:type="dxa"/>
              <w:left w:w="120" w:type="dxa"/>
              <w:bottom w:w="30" w:type="dxa"/>
              <w:right w:w="120" w:type="dxa"/>
            </w:tcMar>
          </w:tcPr>
          <w:p w14:paraId="0FE50D9C">
            <w:pPr>
              <w:pStyle w:val="style0"/>
              <w:spacing w:before="120" w:after="120" w:lineRule="auto" w:line="288"/>
              <w:ind w:left="0"/>
              <w:jc w:val="left"/>
              <w:rPr/>
            </w:pPr>
            <w:r>
              <w:rPr>
                <w:rFonts w:ascii="Arial" w:cs="Arial" w:eastAsia="等线" w:hAnsi="Arial"/>
                <w:sz w:val="22"/>
              </w:rPr>
              <w:t>V0704A1L</w:t>
            </w:r>
          </w:p>
        </w:tc>
      </w:tr>
      <w:tr w14:paraId="A387CE3A">
        <w:tblPrEx/>
        <w:trPr/>
        <w:tc>
          <w:tcPr>
            <w:tcW w:w="1650" w:type="dxa"/>
            <w:tcBorders/>
            <w:tcMar>
              <w:top w:w="60" w:type="dxa"/>
              <w:left w:w="120" w:type="dxa"/>
              <w:bottom w:w="30" w:type="dxa"/>
              <w:right w:w="120" w:type="dxa"/>
            </w:tcMar>
          </w:tcPr>
          <w:p w14:paraId="9685A5A0">
            <w:pPr>
              <w:pStyle w:val="style0"/>
              <w:spacing w:before="120" w:after="120" w:lineRule="auto" w:line="288"/>
              <w:ind w:left="0"/>
              <w:jc w:val="left"/>
              <w:rPr/>
            </w:pPr>
            <w:r>
              <w:rPr>
                <w:rFonts w:ascii="Arial" w:cs="Arial" w:eastAsia="等线" w:hAnsi="Arial"/>
                <w:sz w:val="22"/>
              </w:rPr>
              <w:t>9</w:t>
            </w:r>
          </w:p>
        </w:tc>
        <w:tc>
          <w:tcPr>
            <w:tcW w:w="1650" w:type="dxa"/>
            <w:tcBorders/>
            <w:tcMar>
              <w:top w:w="60" w:type="dxa"/>
              <w:left w:w="120" w:type="dxa"/>
              <w:bottom w:w="30" w:type="dxa"/>
              <w:right w:w="120" w:type="dxa"/>
            </w:tcMar>
          </w:tcPr>
          <w:p w14:paraId="E21DA0DF">
            <w:pPr>
              <w:pStyle w:val="style0"/>
              <w:spacing w:before="120" w:after="120" w:lineRule="auto" w:line="288"/>
              <w:ind w:left="0"/>
              <w:jc w:val="left"/>
              <w:rPr/>
            </w:pPr>
            <w:r>
              <w:rPr>
                <w:rFonts w:ascii="Arial" w:cs="Arial" w:eastAsia="等线" w:hAnsi="Arial"/>
                <w:sz w:val="22"/>
              </w:rPr>
              <w:t>大峪街道社区居民代表</w:t>
            </w:r>
          </w:p>
        </w:tc>
        <w:tc>
          <w:tcPr>
            <w:tcW w:w="1650" w:type="dxa"/>
            <w:tcBorders/>
            <w:tcMar>
              <w:top w:w="60" w:type="dxa"/>
              <w:left w:w="120" w:type="dxa"/>
              <w:bottom w:w="30" w:type="dxa"/>
              <w:right w:w="120" w:type="dxa"/>
            </w:tcMar>
          </w:tcPr>
          <w:p w14:paraId="5FF88526">
            <w:pPr>
              <w:pStyle w:val="style0"/>
              <w:spacing w:before="120" w:after="120" w:lineRule="auto" w:line="288"/>
              <w:ind w:left="0"/>
              <w:jc w:val="left"/>
              <w:rPr/>
            </w:pPr>
            <w:r>
              <w:rPr>
                <w:rFonts w:ascii="Arial" w:cs="Arial" w:eastAsia="等线" w:hAnsi="Arial"/>
                <w:sz w:val="22"/>
              </w:rPr>
              <w:t>7</w:t>
            </w:r>
          </w:p>
        </w:tc>
        <w:tc>
          <w:tcPr>
            <w:tcW w:w="1650" w:type="dxa"/>
            <w:tcBorders/>
            <w:tcMar>
              <w:top w:w="60" w:type="dxa"/>
              <w:left w:w="120" w:type="dxa"/>
              <w:bottom w:w="30" w:type="dxa"/>
              <w:right w:w="120" w:type="dxa"/>
            </w:tcMar>
          </w:tcPr>
          <w:p w14:paraId="DD7EF7A4">
            <w:pPr>
              <w:pStyle w:val="style0"/>
              <w:spacing w:before="120" w:after="120" w:lineRule="auto" w:line="288"/>
              <w:ind w:left="0"/>
              <w:jc w:val="left"/>
              <w:rPr/>
            </w:pPr>
            <w:r>
              <w:rPr>
                <w:rFonts w:ascii="Arial" w:cs="Arial" w:eastAsia="等线" w:hAnsi="Arial"/>
                <w:sz w:val="22"/>
              </w:rPr>
              <w:t>1585</w:t>
            </w:r>
          </w:p>
        </w:tc>
        <w:tc>
          <w:tcPr>
            <w:tcW w:w="1650" w:type="dxa"/>
            <w:tcBorders/>
            <w:tcMar>
              <w:top w:w="60" w:type="dxa"/>
              <w:left w:w="120" w:type="dxa"/>
              <w:bottom w:w="30" w:type="dxa"/>
              <w:right w:w="120" w:type="dxa"/>
            </w:tcMar>
          </w:tcPr>
          <w:p w14:paraId="28A38D9D">
            <w:pPr>
              <w:pStyle w:val="style0"/>
              <w:spacing w:before="120" w:after="120" w:lineRule="auto" w:line="288"/>
              <w:ind w:left="0"/>
              <w:jc w:val="left"/>
              <w:rPr/>
            </w:pPr>
            <w:r>
              <w:rPr>
                <w:rFonts w:ascii="Arial" w:cs="Arial" w:eastAsia="等线" w:hAnsi="Arial"/>
                <w:sz w:val="22"/>
              </w:rPr>
              <w:t>V0704A7P</w:t>
            </w:r>
          </w:p>
        </w:tc>
      </w:tr>
      <w:tr w14:paraId="74B01B13">
        <w:tblPrEx/>
        <w:trPr/>
        <w:tc>
          <w:tcPr>
            <w:tcW w:w="1650" w:type="dxa"/>
            <w:tcBorders/>
            <w:tcMar>
              <w:top w:w="60" w:type="dxa"/>
              <w:left w:w="120" w:type="dxa"/>
              <w:bottom w:w="30" w:type="dxa"/>
              <w:right w:w="120" w:type="dxa"/>
            </w:tcMar>
          </w:tcPr>
          <w:p w14:paraId="29CE2E1E">
            <w:pPr>
              <w:pStyle w:val="style0"/>
              <w:spacing w:before="120" w:after="120" w:lineRule="auto" w:line="288"/>
              <w:ind w:left="0"/>
              <w:jc w:val="left"/>
              <w:rPr/>
            </w:pPr>
            <w:r>
              <w:rPr>
                <w:rFonts w:ascii="Arial" w:cs="Arial" w:eastAsia="等线" w:hAnsi="Arial"/>
                <w:sz w:val="22"/>
              </w:rPr>
              <w:t>10</w:t>
            </w:r>
          </w:p>
        </w:tc>
        <w:tc>
          <w:tcPr>
            <w:tcW w:w="1650" w:type="dxa"/>
            <w:tcBorders/>
            <w:tcMar>
              <w:top w:w="60" w:type="dxa"/>
              <w:left w:w="120" w:type="dxa"/>
              <w:bottom w:w="30" w:type="dxa"/>
              <w:right w:w="120" w:type="dxa"/>
            </w:tcMar>
          </w:tcPr>
          <w:p w14:paraId="BAF537A4">
            <w:pPr>
              <w:pStyle w:val="style0"/>
              <w:spacing w:before="120" w:after="120" w:lineRule="auto" w:line="288"/>
              <w:ind w:left="0"/>
              <w:jc w:val="left"/>
              <w:rPr/>
            </w:pPr>
            <w:r>
              <w:rPr>
                <w:rFonts w:ascii="Arial" w:cs="Arial" w:eastAsia="等线" w:hAnsi="Arial"/>
                <w:sz w:val="22"/>
              </w:rPr>
              <w:t>大峪街道社区居民代表</w:t>
            </w:r>
          </w:p>
        </w:tc>
        <w:tc>
          <w:tcPr>
            <w:tcW w:w="1650" w:type="dxa"/>
            <w:tcBorders/>
            <w:tcMar>
              <w:top w:w="60" w:type="dxa"/>
              <w:left w:w="120" w:type="dxa"/>
              <w:bottom w:w="30" w:type="dxa"/>
              <w:right w:w="120" w:type="dxa"/>
            </w:tcMar>
          </w:tcPr>
          <w:p w14:paraId="DC0CFF5C">
            <w:pPr>
              <w:pStyle w:val="style0"/>
              <w:spacing w:before="120" w:after="120" w:lineRule="auto" w:line="288"/>
              <w:ind w:left="0"/>
              <w:jc w:val="left"/>
              <w:rPr/>
            </w:pPr>
            <w:r>
              <w:rPr>
                <w:rFonts w:ascii="Arial" w:cs="Arial" w:eastAsia="等线" w:hAnsi="Arial"/>
                <w:sz w:val="22"/>
              </w:rPr>
              <w:t>7</w:t>
            </w:r>
          </w:p>
        </w:tc>
        <w:tc>
          <w:tcPr>
            <w:tcW w:w="1650" w:type="dxa"/>
            <w:tcBorders/>
            <w:tcMar>
              <w:top w:w="60" w:type="dxa"/>
              <w:left w:w="120" w:type="dxa"/>
              <w:bottom w:w="30" w:type="dxa"/>
              <w:right w:w="120" w:type="dxa"/>
            </w:tcMar>
          </w:tcPr>
          <w:p w14:paraId="93FFC712">
            <w:pPr>
              <w:pStyle w:val="style0"/>
              <w:spacing w:before="120" w:after="120" w:lineRule="auto" w:line="288"/>
              <w:ind w:left="0"/>
              <w:jc w:val="left"/>
              <w:rPr/>
            </w:pPr>
            <w:r>
              <w:rPr>
                <w:rFonts w:ascii="Arial" w:cs="Arial" w:eastAsia="等线" w:hAnsi="Arial"/>
                <w:sz w:val="22"/>
              </w:rPr>
              <w:t>1585</w:t>
            </w:r>
          </w:p>
        </w:tc>
        <w:tc>
          <w:tcPr>
            <w:tcW w:w="1650" w:type="dxa"/>
            <w:tcBorders/>
            <w:tcMar>
              <w:top w:w="60" w:type="dxa"/>
              <w:left w:w="120" w:type="dxa"/>
              <w:bottom w:w="30" w:type="dxa"/>
              <w:right w:w="120" w:type="dxa"/>
            </w:tcMar>
          </w:tcPr>
          <w:p w14:paraId="58C7F429">
            <w:pPr>
              <w:pStyle w:val="style0"/>
              <w:spacing w:before="120" w:after="120" w:lineRule="auto" w:line="288"/>
              <w:ind w:left="0"/>
              <w:jc w:val="left"/>
              <w:rPr/>
            </w:pPr>
            <w:r>
              <w:rPr>
                <w:rFonts w:ascii="Arial" w:cs="Arial" w:eastAsia="等线" w:hAnsi="Arial"/>
                <w:sz w:val="22"/>
              </w:rPr>
              <w:t>V0704A7P</w:t>
            </w:r>
          </w:p>
        </w:tc>
      </w:tr>
      <w:tr w14:paraId="B2CCAC87">
        <w:tblPrEx/>
        <w:trPr/>
        <w:tc>
          <w:tcPr>
            <w:tcW w:w="1650" w:type="dxa"/>
            <w:tcBorders/>
            <w:tcMar>
              <w:top w:w="60" w:type="dxa"/>
              <w:left w:w="120" w:type="dxa"/>
              <w:bottom w:w="30" w:type="dxa"/>
              <w:right w:w="120" w:type="dxa"/>
            </w:tcMar>
          </w:tcPr>
          <w:p w14:paraId="A748C68C">
            <w:pPr>
              <w:pStyle w:val="style0"/>
              <w:spacing w:before="120" w:after="120" w:lineRule="auto" w:line="288"/>
              <w:ind w:left="0"/>
              <w:jc w:val="left"/>
              <w:rPr/>
            </w:pPr>
            <w:r>
              <w:rPr>
                <w:rFonts w:ascii="Arial" w:cs="Arial" w:eastAsia="等线" w:hAnsi="Arial"/>
                <w:sz w:val="22"/>
              </w:rPr>
              <w:t>11</w:t>
            </w:r>
          </w:p>
        </w:tc>
        <w:tc>
          <w:tcPr>
            <w:tcW w:w="1650" w:type="dxa"/>
            <w:tcBorders/>
            <w:tcMar>
              <w:top w:w="60" w:type="dxa"/>
              <w:left w:w="120" w:type="dxa"/>
              <w:bottom w:w="30" w:type="dxa"/>
              <w:right w:w="120" w:type="dxa"/>
            </w:tcMar>
          </w:tcPr>
          <w:p w14:paraId="FB2B86F4">
            <w:pPr>
              <w:pStyle w:val="style0"/>
              <w:spacing w:before="120" w:after="120" w:lineRule="auto" w:line="288"/>
              <w:ind w:left="0"/>
              <w:jc w:val="left"/>
              <w:rPr/>
            </w:pPr>
            <w:r>
              <w:rPr>
                <w:rFonts w:ascii="Arial" w:cs="Arial" w:eastAsia="等线" w:hAnsi="Arial"/>
                <w:sz w:val="22"/>
              </w:rPr>
              <w:t>南坡一区社区居民 A</w:t>
            </w:r>
          </w:p>
        </w:tc>
        <w:tc>
          <w:tcPr>
            <w:tcW w:w="1650" w:type="dxa"/>
            <w:tcBorders/>
            <w:tcMar>
              <w:top w:w="60" w:type="dxa"/>
              <w:left w:w="120" w:type="dxa"/>
              <w:bottom w:w="30" w:type="dxa"/>
              <w:right w:w="120" w:type="dxa"/>
            </w:tcMar>
          </w:tcPr>
          <w:p w14:paraId="103D0856">
            <w:pPr>
              <w:pStyle w:val="style0"/>
              <w:spacing w:before="120" w:after="120" w:lineRule="auto" w:line="288"/>
              <w:ind w:left="0"/>
              <w:jc w:val="left"/>
              <w:rPr/>
            </w:pPr>
            <w:r>
              <w:rPr>
                <w:rFonts w:ascii="Arial" w:cs="Arial" w:eastAsia="等线" w:hAnsi="Arial"/>
                <w:sz w:val="22"/>
              </w:rPr>
              <w:t>13</w:t>
            </w:r>
          </w:p>
        </w:tc>
        <w:tc>
          <w:tcPr>
            <w:tcW w:w="1650" w:type="dxa"/>
            <w:tcBorders/>
            <w:tcMar>
              <w:top w:w="60" w:type="dxa"/>
              <w:left w:w="120" w:type="dxa"/>
              <w:bottom w:w="30" w:type="dxa"/>
              <w:right w:w="120" w:type="dxa"/>
            </w:tcMar>
          </w:tcPr>
          <w:p w14:paraId="C914F526">
            <w:pPr>
              <w:pStyle w:val="style0"/>
              <w:spacing w:before="120" w:after="120" w:lineRule="auto" w:line="288"/>
              <w:ind w:left="0"/>
              <w:jc w:val="left"/>
              <w:rPr/>
            </w:pPr>
            <w:r>
              <w:rPr>
                <w:rFonts w:ascii="Arial" w:cs="Arial" w:eastAsia="等线" w:hAnsi="Arial"/>
                <w:sz w:val="22"/>
              </w:rPr>
              <w:t>3429</w:t>
            </w:r>
          </w:p>
        </w:tc>
        <w:tc>
          <w:tcPr>
            <w:tcW w:w="1650" w:type="dxa"/>
            <w:tcBorders/>
            <w:tcMar>
              <w:top w:w="60" w:type="dxa"/>
              <w:left w:w="120" w:type="dxa"/>
              <w:bottom w:w="30" w:type="dxa"/>
              <w:right w:w="120" w:type="dxa"/>
            </w:tcMar>
          </w:tcPr>
          <w:p w14:paraId="E639AC74">
            <w:pPr>
              <w:pStyle w:val="style0"/>
              <w:spacing w:before="120" w:after="120" w:lineRule="auto" w:line="288"/>
              <w:ind w:left="0"/>
              <w:jc w:val="left"/>
              <w:rPr/>
            </w:pPr>
            <w:r>
              <w:rPr>
                <w:rFonts w:ascii="Arial" w:cs="Arial" w:eastAsia="等线" w:hAnsi="Arial"/>
                <w:sz w:val="22"/>
              </w:rPr>
              <w:t>V0704A3G</w:t>
            </w:r>
          </w:p>
        </w:tc>
      </w:tr>
      <w:tr w14:paraId="13F275B0">
        <w:tblPrEx/>
        <w:trPr/>
        <w:tc>
          <w:tcPr>
            <w:tcW w:w="1650" w:type="dxa"/>
            <w:tcBorders/>
            <w:tcMar>
              <w:top w:w="60" w:type="dxa"/>
              <w:left w:w="120" w:type="dxa"/>
              <w:bottom w:w="30" w:type="dxa"/>
              <w:right w:w="120" w:type="dxa"/>
            </w:tcMar>
          </w:tcPr>
          <w:p w14:paraId="A9EE6B11">
            <w:pPr>
              <w:pStyle w:val="style0"/>
              <w:spacing w:before="120" w:after="120" w:lineRule="auto" w:line="288"/>
              <w:ind w:left="0"/>
              <w:jc w:val="left"/>
              <w:rPr/>
            </w:pPr>
            <w:r>
              <w:rPr>
                <w:rFonts w:ascii="Arial" w:cs="Arial" w:eastAsia="等线" w:hAnsi="Arial"/>
                <w:sz w:val="22"/>
              </w:rPr>
              <w:t>12</w:t>
            </w:r>
          </w:p>
        </w:tc>
        <w:tc>
          <w:tcPr>
            <w:tcW w:w="1650" w:type="dxa"/>
            <w:tcBorders/>
            <w:tcMar>
              <w:top w:w="60" w:type="dxa"/>
              <w:left w:w="120" w:type="dxa"/>
              <w:bottom w:w="30" w:type="dxa"/>
              <w:right w:w="120" w:type="dxa"/>
            </w:tcMar>
          </w:tcPr>
          <w:p w14:paraId="ED61D3CA">
            <w:pPr>
              <w:pStyle w:val="style0"/>
              <w:spacing w:before="120" w:after="120" w:lineRule="auto" w:line="288"/>
              <w:ind w:left="0"/>
              <w:jc w:val="left"/>
              <w:rPr/>
            </w:pPr>
            <w:r>
              <w:rPr>
                <w:rFonts w:ascii="Arial" w:cs="Arial" w:eastAsia="等线" w:hAnsi="Arial"/>
                <w:sz w:val="22"/>
              </w:rPr>
              <w:t>南坡一区社区居民 B</w:t>
            </w:r>
          </w:p>
        </w:tc>
        <w:tc>
          <w:tcPr>
            <w:tcW w:w="1650" w:type="dxa"/>
            <w:tcBorders/>
            <w:tcMar>
              <w:top w:w="60" w:type="dxa"/>
              <w:left w:w="120" w:type="dxa"/>
              <w:bottom w:w="30" w:type="dxa"/>
              <w:right w:w="120" w:type="dxa"/>
            </w:tcMar>
          </w:tcPr>
          <w:p w14:paraId="B05F858C">
            <w:pPr>
              <w:pStyle w:val="style0"/>
              <w:spacing w:before="120" w:after="120" w:lineRule="auto" w:line="288"/>
              <w:ind w:left="0"/>
              <w:jc w:val="left"/>
              <w:rPr/>
            </w:pPr>
            <w:r>
              <w:rPr>
                <w:rFonts w:ascii="Arial" w:cs="Arial" w:eastAsia="等线" w:hAnsi="Arial"/>
                <w:sz w:val="22"/>
              </w:rPr>
              <w:t>13</w:t>
            </w:r>
          </w:p>
        </w:tc>
        <w:tc>
          <w:tcPr>
            <w:tcW w:w="1650" w:type="dxa"/>
            <w:tcBorders/>
            <w:tcMar>
              <w:top w:w="60" w:type="dxa"/>
              <w:left w:w="120" w:type="dxa"/>
              <w:bottom w:w="30" w:type="dxa"/>
              <w:right w:w="120" w:type="dxa"/>
            </w:tcMar>
          </w:tcPr>
          <w:p w14:paraId="991598EB">
            <w:pPr>
              <w:pStyle w:val="style0"/>
              <w:spacing w:before="120" w:after="120" w:lineRule="auto" w:line="288"/>
              <w:ind w:left="0"/>
              <w:jc w:val="left"/>
              <w:rPr/>
            </w:pPr>
            <w:r>
              <w:rPr>
                <w:rFonts w:ascii="Arial" w:cs="Arial" w:eastAsia="等线" w:hAnsi="Arial"/>
                <w:sz w:val="22"/>
              </w:rPr>
              <w:t>3429</w:t>
            </w:r>
          </w:p>
        </w:tc>
        <w:tc>
          <w:tcPr>
            <w:tcW w:w="1650" w:type="dxa"/>
            <w:tcBorders/>
            <w:tcMar>
              <w:top w:w="60" w:type="dxa"/>
              <w:left w:w="120" w:type="dxa"/>
              <w:bottom w:w="30" w:type="dxa"/>
              <w:right w:w="120" w:type="dxa"/>
            </w:tcMar>
          </w:tcPr>
          <w:p w14:paraId="F5F950B1">
            <w:pPr>
              <w:pStyle w:val="style0"/>
              <w:spacing w:before="120" w:after="120" w:lineRule="auto" w:line="288"/>
              <w:ind w:left="0"/>
              <w:jc w:val="left"/>
              <w:rPr/>
            </w:pPr>
            <w:r>
              <w:rPr>
                <w:rFonts w:ascii="Arial" w:cs="Arial" w:eastAsia="等线" w:hAnsi="Arial"/>
                <w:sz w:val="22"/>
              </w:rPr>
              <w:t>V0704A3G</w:t>
            </w:r>
          </w:p>
        </w:tc>
      </w:tr>
      <w:tr w14:paraId="16642D32">
        <w:tblPrEx/>
        <w:trPr/>
        <w:tc>
          <w:tcPr>
            <w:tcW w:w="1650" w:type="dxa"/>
            <w:tcBorders/>
            <w:tcMar>
              <w:top w:w="60" w:type="dxa"/>
              <w:left w:w="120" w:type="dxa"/>
              <w:bottom w:w="30" w:type="dxa"/>
              <w:right w:w="120" w:type="dxa"/>
            </w:tcMar>
          </w:tcPr>
          <w:p w14:paraId="7F35D2D1">
            <w:pPr>
              <w:pStyle w:val="style0"/>
              <w:spacing w:before="120" w:after="120" w:lineRule="auto" w:line="288"/>
              <w:ind w:left="0"/>
              <w:jc w:val="left"/>
              <w:rPr/>
            </w:pPr>
            <w:r>
              <w:rPr>
                <w:rFonts w:ascii="Arial" w:cs="Arial" w:eastAsia="等线" w:hAnsi="Arial"/>
                <w:sz w:val="22"/>
              </w:rPr>
              <w:t>13</w:t>
            </w:r>
          </w:p>
        </w:tc>
        <w:tc>
          <w:tcPr>
            <w:tcW w:w="1650" w:type="dxa"/>
            <w:tcBorders/>
            <w:tcMar>
              <w:top w:w="60" w:type="dxa"/>
              <w:left w:w="120" w:type="dxa"/>
              <w:bottom w:w="30" w:type="dxa"/>
              <w:right w:w="120" w:type="dxa"/>
            </w:tcMar>
          </w:tcPr>
          <w:p w14:paraId="9A32D953">
            <w:pPr>
              <w:pStyle w:val="style0"/>
              <w:spacing w:before="120" w:after="120" w:lineRule="auto" w:line="288"/>
              <w:ind w:left="0"/>
              <w:jc w:val="left"/>
              <w:rPr/>
            </w:pPr>
            <w:r>
              <w:rPr>
                <w:rFonts w:ascii="Arial" w:cs="Arial" w:eastAsia="等线" w:hAnsi="Arial"/>
                <w:sz w:val="22"/>
              </w:rPr>
              <w:t>水峪嘴村村民 A</w:t>
            </w:r>
          </w:p>
        </w:tc>
        <w:tc>
          <w:tcPr>
            <w:tcW w:w="1650" w:type="dxa"/>
            <w:tcBorders/>
            <w:tcMar>
              <w:top w:w="60" w:type="dxa"/>
              <w:left w:w="120" w:type="dxa"/>
              <w:bottom w:w="30" w:type="dxa"/>
              <w:right w:w="120" w:type="dxa"/>
            </w:tcMar>
          </w:tcPr>
          <w:p w14:paraId="067CDF92">
            <w:pPr>
              <w:pStyle w:val="style0"/>
              <w:spacing w:before="120" w:after="120" w:lineRule="auto" w:line="288"/>
              <w:ind w:left="0"/>
              <w:jc w:val="left"/>
              <w:rPr/>
            </w:pPr>
            <w:r>
              <w:rPr>
                <w:rFonts w:ascii="Arial" w:cs="Arial" w:eastAsia="等线" w:hAnsi="Arial"/>
                <w:sz w:val="22"/>
              </w:rPr>
              <w:t>13</w:t>
            </w:r>
          </w:p>
        </w:tc>
        <w:tc>
          <w:tcPr>
            <w:tcW w:w="1650" w:type="dxa"/>
            <w:tcBorders/>
            <w:tcMar>
              <w:top w:w="60" w:type="dxa"/>
              <w:left w:w="120" w:type="dxa"/>
              <w:bottom w:w="30" w:type="dxa"/>
              <w:right w:w="120" w:type="dxa"/>
            </w:tcMar>
          </w:tcPr>
          <w:p w14:paraId="9299ECAB">
            <w:pPr>
              <w:pStyle w:val="style0"/>
              <w:spacing w:before="120" w:after="120" w:lineRule="auto" w:line="288"/>
              <w:ind w:left="0"/>
              <w:jc w:val="left"/>
              <w:rPr/>
            </w:pPr>
            <w:r>
              <w:rPr>
                <w:rFonts w:ascii="Arial" w:cs="Arial" w:eastAsia="等线" w:hAnsi="Arial"/>
                <w:sz w:val="22"/>
              </w:rPr>
              <w:t>1501</w:t>
            </w:r>
          </w:p>
        </w:tc>
        <w:tc>
          <w:tcPr>
            <w:tcW w:w="1650" w:type="dxa"/>
            <w:tcBorders/>
            <w:tcMar>
              <w:top w:w="60" w:type="dxa"/>
              <w:left w:w="120" w:type="dxa"/>
              <w:bottom w:w="30" w:type="dxa"/>
              <w:right w:w="120" w:type="dxa"/>
            </w:tcMar>
          </w:tcPr>
          <w:p w14:paraId="D25A62A6">
            <w:pPr>
              <w:pStyle w:val="style0"/>
              <w:spacing w:before="120" w:after="120" w:lineRule="auto" w:line="288"/>
              <w:ind w:left="0"/>
              <w:jc w:val="left"/>
              <w:rPr/>
            </w:pPr>
            <w:r>
              <w:rPr>
                <w:rFonts w:ascii="Arial" w:cs="Arial" w:eastAsia="等线" w:hAnsi="Arial"/>
                <w:sz w:val="22"/>
              </w:rPr>
              <w:t>V0704P3F</w:t>
            </w:r>
          </w:p>
        </w:tc>
      </w:tr>
      <w:tr w14:paraId="7B799B23">
        <w:tblPrEx/>
        <w:trPr/>
        <w:tc>
          <w:tcPr>
            <w:tcW w:w="1650" w:type="dxa"/>
            <w:tcBorders/>
            <w:tcMar>
              <w:top w:w="60" w:type="dxa"/>
              <w:left w:w="120" w:type="dxa"/>
              <w:bottom w:w="30" w:type="dxa"/>
              <w:right w:w="120" w:type="dxa"/>
            </w:tcMar>
          </w:tcPr>
          <w:p w14:paraId="A7A82CE2">
            <w:pPr>
              <w:pStyle w:val="style0"/>
              <w:spacing w:before="120" w:after="120" w:lineRule="auto" w:line="288"/>
              <w:ind w:left="0"/>
              <w:jc w:val="left"/>
              <w:rPr/>
            </w:pPr>
            <w:r>
              <w:rPr>
                <w:rFonts w:ascii="Arial" w:cs="Arial" w:eastAsia="等线" w:hAnsi="Arial"/>
                <w:sz w:val="22"/>
              </w:rPr>
              <w:t>14</w:t>
            </w:r>
          </w:p>
        </w:tc>
        <w:tc>
          <w:tcPr>
            <w:tcW w:w="1650" w:type="dxa"/>
            <w:tcBorders/>
            <w:tcMar>
              <w:top w:w="60" w:type="dxa"/>
              <w:left w:w="120" w:type="dxa"/>
              <w:bottom w:w="30" w:type="dxa"/>
              <w:right w:w="120" w:type="dxa"/>
            </w:tcMar>
          </w:tcPr>
          <w:p w14:paraId="DE87E626">
            <w:pPr>
              <w:pStyle w:val="style0"/>
              <w:spacing w:before="120" w:after="120" w:lineRule="auto" w:line="288"/>
              <w:ind w:left="0"/>
              <w:jc w:val="left"/>
              <w:rPr/>
            </w:pPr>
            <w:r>
              <w:rPr>
                <w:rFonts w:ascii="Arial" w:cs="Arial" w:eastAsia="等线" w:hAnsi="Arial"/>
                <w:sz w:val="22"/>
              </w:rPr>
              <w:t>水峪嘴村村民 B</w:t>
            </w:r>
          </w:p>
        </w:tc>
        <w:tc>
          <w:tcPr>
            <w:tcW w:w="1650" w:type="dxa"/>
            <w:tcBorders/>
            <w:tcMar>
              <w:top w:w="60" w:type="dxa"/>
              <w:left w:w="120" w:type="dxa"/>
              <w:bottom w:w="30" w:type="dxa"/>
              <w:right w:w="120" w:type="dxa"/>
            </w:tcMar>
          </w:tcPr>
          <w:p w14:paraId="AAB094B2">
            <w:pPr>
              <w:pStyle w:val="style0"/>
              <w:spacing w:before="120" w:after="120" w:lineRule="auto" w:line="288"/>
              <w:ind w:left="0"/>
              <w:jc w:val="left"/>
              <w:rPr/>
            </w:pPr>
            <w:r>
              <w:rPr>
                <w:rFonts w:ascii="Arial" w:cs="Arial" w:eastAsia="等线" w:hAnsi="Arial"/>
                <w:sz w:val="22"/>
              </w:rPr>
              <w:t>13</w:t>
            </w:r>
          </w:p>
        </w:tc>
        <w:tc>
          <w:tcPr>
            <w:tcW w:w="1650" w:type="dxa"/>
            <w:tcBorders/>
            <w:tcMar>
              <w:top w:w="60" w:type="dxa"/>
              <w:left w:w="120" w:type="dxa"/>
              <w:bottom w:w="30" w:type="dxa"/>
              <w:right w:w="120" w:type="dxa"/>
            </w:tcMar>
          </w:tcPr>
          <w:p w14:paraId="6D5242B0">
            <w:pPr>
              <w:pStyle w:val="style0"/>
              <w:spacing w:before="120" w:after="120" w:lineRule="auto" w:line="288"/>
              <w:ind w:left="0"/>
              <w:jc w:val="left"/>
              <w:rPr/>
            </w:pPr>
            <w:r>
              <w:rPr>
                <w:rFonts w:ascii="Arial" w:cs="Arial" w:eastAsia="等线" w:hAnsi="Arial"/>
                <w:sz w:val="22"/>
              </w:rPr>
              <w:t>1501</w:t>
            </w:r>
          </w:p>
        </w:tc>
        <w:tc>
          <w:tcPr>
            <w:tcW w:w="1650" w:type="dxa"/>
            <w:tcBorders/>
            <w:tcMar>
              <w:top w:w="60" w:type="dxa"/>
              <w:left w:w="120" w:type="dxa"/>
              <w:bottom w:w="30" w:type="dxa"/>
              <w:right w:w="120" w:type="dxa"/>
            </w:tcMar>
          </w:tcPr>
          <w:p w14:paraId="2E7AB20F">
            <w:pPr>
              <w:pStyle w:val="style0"/>
              <w:spacing w:before="120" w:after="120" w:lineRule="auto" w:line="288"/>
              <w:ind w:left="0"/>
              <w:jc w:val="left"/>
              <w:rPr/>
            </w:pPr>
            <w:r>
              <w:rPr>
                <w:rFonts w:ascii="Arial" w:cs="Arial" w:eastAsia="等线" w:hAnsi="Arial"/>
                <w:sz w:val="22"/>
              </w:rPr>
              <w:t>V0704P3F</w:t>
            </w:r>
          </w:p>
        </w:tc>
      </w:tr>
      <w:tr w14:paraId="63C16910">
        <w:tblPrEx/>
        <w:trPr/>
        <w:tc>
          <w:tcPr>
            <w:tcW w:w="1650" w:type="dxa"/>
            <w:tcBorders/>
            <w:tcMar>
              <w:top w:w="60" w:type="dxa"/>
              <w:left w:w="120" w:type="dxa"/>
              <w:bottom w:w="30" w:type="dxa"/>
              <w:right w:w="120" w:type="dxa"/>
            </w:tcMar>
          </w:tcPr>
          <w:p w14:paraId="3465A487">
            <w:pPr>
              <w:pStyle w:val="style0"/>
              <w:spacing w:before="120" w:after="120" w:lineRule="auto" w:line="288"/>
              <w:ind w:left="0"/>
              <w:jc w:val="left"/>
              <w:rPr/>
            </w:pPr>
            <w:r>
              <w:rPr>
                <w:rFonts w:ascii="Arial" w:cs="Arial" w:eastAsia="等线" w:hAnsi="Arial"/>
                <w:sz w:val="22"/>
              </w:rPr>
              <w:t>15</w:t>
            </w:r>
          </w:p>
        </w:tc>
        <w:tc>
          <w:tcPr>
            <w:tcW w:w="1650" w:type="dxa"/>
            <w:tcBorders/>
            <w:tcMar>
              <w:top w:w="60" w:type="dxa"/>
              <w:left w:w="120" w:type="dxa"/>
              <w:bottom w:w="30" w:type="dxa"/>
              <w:right w:w="120" w:type="dxa"/>
            </w:tcMar>
          </w:tcPr>
          <w:p w14:paraId="EC582D32">
            <w:pPr>
              <w:pStyle w:val="style0"/>
              <w:spacing w:before="120" w:after="120" w:lineRule="auto" w:line="288"/>
              <w:ind w:left="0"/>
              <w:jc w:val="left"/>
              <w:rPr/>
            </w:pPr>
            <w:r>
              <w:rPr>
                <w:rFonts w:ascii="Arial" w:cs="Arial" w:eastAsia="等线" w:hAnsi="Arial"/>
                <w:sz w:val="22"/>
              </w:rPr>
              <w:t>妙峰山镇村干部</w:t>
            </w:r>
          </w:p>
        </w:tc>
        <w:tc>
          <w:tcPr>
            <w:tcW w:w="1650" w:type="dxa"/>
            <w:tcBorders/>
            <w:tcMar>
              <w:top w:w="60" w:type="dxa"/>
              <w:left w:w="120" w:type="dxa"/>
              <w:bottom w:w="30" w:type="dxa"/>
              <w:right w:w="120" w:type="dxa"/>
            </w:tcMar>
          </w:tcPr>
          <w:p w14:paraId="AA2DDC2D">
            <w:pPr>
              <w:pStyle w:val="style0"/>
              <w:spacing w:before="120" w:after="120" w:lineRule="auto" w:line="288"/>
              <w:ind w:left="0"/>
              <w:jc w:val="left"/>
              <w:rPr/>
            </w:pPr>
            <w:r>
              <w:rPr>
                <w:rFonts w:ascii="Arial" w:cs="Arial" w:eastAsia="等线" w:hAnsi="Arial"/>
                <w:sz w:val="22"/>
              </w:rPr>
              <w:t>7</w:t>
            </w:r>
          </w:p>
        </w:tc>
        <w:tc>
          <w:tcPr>
            <w:tcW w:w="1650" w:type="dxa"/>
            <w:tcBorders/>
            <w:tcMar>
              <w:top w:w="60" w:type="dxa"/>
              <w:left w:w="120" w:type="dxa"/>
              <w:bottom w:w="30" w:type="dxa"/>
              <w:right w:w="120" w:type="dxa"/>
            </w:tcMar>
          </w:tcPr>
          <w:p w14:paraId="B5FB1239">
            <w:pPr>
              <w:pStyle w:val="style0"/>
              <w:spacing w:before="120" w:after="120" w:lineRule="auto" w:line="288"/>
              <w:ind w:left="0"/>
              <w:jc w:val="left"/>
              <w:rPr/>
            </w:pPr>
            <w:r>
              <w:rPr>
                <w:rFonts w:ascii="Arial" w:cs="Arial" w:eastAsia="等线" w:hAnsi="Arial"/>
                <w:sz w:val="22"/>
              </w:rPr>
              <w:t>1760</w:t>
            </w:r>
          </w:p>
        </w:tc>
        <w:tc>
          <w:tcPr>
            <w:tcW w:w="1650" w:type="dxa"/>
            <w:tcBorders/>
            <w:tcMar>
              <w:top w:w="60" w:type="dxa"/>
              <w:left w:w="120" w:type="dxa"/>
              <w:bottom w:w="30" w:type="dxa"/>
              <w:right w:w="120" w:type="dxa"/>
            </w:tcMar>
          </w:tcPr>
          <w:p w14:paraId="F5EFAD3D">
            <w:pPr>
              <w:pStyle w:val="style0"/>
              <w:spacing w:before="120" w:after="120" w:lineRule="auto" w:line="288"/>
              <w:ind w:left="0"/>
              <w:jc w:val="left"/>
              <w:rPr/>
            </w:pPr>
            <w:r>
              <w:rPr>
                <w:rFonts w:ascii="Arial" w:cs="Arial" w:eastAsia="等线" w:hAnsi="Arial"/>
                <w:sz w:val="22"/>
              </w:rPr>
              <w:t>V0704P1G</w:t>
            </w:r>
          </w:p>
        </w:tc>
      </w:tr>
    </w:tbl>
    <w:p w14:paraId="C477FD95">
      <w:pPr>
        <w:pStyle w:val="style0"/>
        <w:spacing w:before="120" w:after="120" w:lineRule="auto" w:line="288"/>
        <w:ind w:left="0"/>
        <w:jc w:val="left"/>
        <w:rPr/>
      </w:pPr>
      <w:r>
        <w:rPr>
          <w:rFonts w:ascii="Arial" w:cs="Arial" w:eastAsia="等线" w:hAnsi="Arial"/>
          <w:sz w:val="22"/>
        </w:rPr>
        <w:t>备注：为减少对受访者的影响，访谈任务于表中删除。</w:t>
      </w:r>
    </w:p>
    <w:bookmarkStart w:id="18" w:name="heading_18"/>
    <w:p w14:paraId="BE44A23D">
      <w:pPr>
        <w:pStyle w:val="style0"/>
        <w:spacing w:before="320" w:after="120" w:lineRule="auto" w:line="288"/>
        <w:ind w:left="0"/>
        <w:jc w:val="left"/>
        <w:outlineLvl w:val="1"/>
        <w:rPr/>
      </w:pPr>
      <w:r>
        <w:rPr>
          <w:rFonts w:ascii="Arial" w:cs="Arial" w:eastAsia="等线" w:hAnsi="Arial"/>
          <w:b/>
          <w:sz w:val="32"/>
        </w:rPr>
        <w:t>附录 2：参考性访谈提纲</w:t>
      </w:r>
      <w:bookmarkEnd w:id="18"/>
    </w:p>
    <w:bookmarkStart w:id="19" w:name="heading_19"/>
    <w:p w14:paraId="9FD13A6D">
      <w:pPr>
        <w:pStyle w:val="style0"/>
        <w:spacing w:before="300" w:after="120" w:lineRule="auto" w:line="288"/>
        <w:ind w:left="0"/>
        <w:jc w:val="left"/>
        <w:outlineLvl w:val="2"/>
        <w:rPr/>
      </w:pPr>
      <w:r>
        <w:rPr>
          <w:rFonts w:ascii="Arial" w:cs="Arial" w:eastAsia="等线" w:hAnsi="Arial"/>
          <w:b/>
          <w:sz w:val="30"/>
        </w:rPr>
        <w:t>（一）针对区应急管理局 “京西哨兵” 项目相关人员、项目研发人员</w:t>
      </w:r>
      <w:bookmarkEnd w:id="19"/>
    </w:p>
    <w:p w14:paraId="73B20E22">
      <w:pPr>
        <w:pStyle w:val="style0"/>
        <w:numPr>
          <w:ilvl w:val="0"/>
          <w:numId w:val="5"/>
        </w:numPr>
        <w:spacing w:before="120" w:after="120" w:lineRule="auto" w:line="288"/>
        <w:ind w:left="0"/>
        <w:jc w:val="left"/>
        <w:rPr/>
      </w:pPr>
      <w:r>
        <w:rPr>
          <w:rFonts w:ascii="Arial" w:cs="Arial" w:eastAsia="等线" w:hAnsi="Arial"/>
          <w:sz w:val="22"/>
        </w:rPr>
        <w:t>请您介绍一下 “京西哨兵” 这个应急项目的定位、原因和设计目标？</w:t>
      </w:r>
    </w:p>
    <w:p w14:paraId="B799A4E0">
      <w:pPr>
        <w:pStyle w:val="style0"/>
        <w:numPr>
          <w:ilvl w:val="0"/>
          <w:numId w:val="6"/>
        </w:numPr>
        <w:spacing w:before="120" w:after="120" w:lineRule="auto" w:line="288"/>
        <w:ind w:left="0"/>
        <w:jc w:val="left"/>
        <w:rPr/>
      </w:pPr>
      <w:r>
        <w:rPr>
          <w:rFonts w:ascii="Arial" w:cs="Arial" w:eastAsia="等线" w:hAnsi="Arial"/>
          <w:sz w:val="22"/>
        </w:rPr>
        <w:t>请问有哪些市场主体或社会组织加入到平台建设中呢？</w:t>
      </w:r>
    </w:p>
    <w:p w14:paraId="FA589318">
      <w:pPr>
        <w:pStyle w:val="style0"/>
        <w:numPr>
          <w:ilvl w:val="0"/>
          <w:numId w:val="7"/>
        </w:numPr>
        <w:spacing w:before="120" w:after="120" w:lineRule="auto" w:line="288"/>
        <w:ind w:left="0"/>
        <w:jc w:val="left"/>
        <w:rPr/>
      </w:pPr>
      <w:r>
        <w:rPr>
          <w:rFonts w:ascii="Arial" w:cs="Arial" w:eastAsia="等线" w:hAnsi="Arial"/>
          <w:sz w:val="22"/>
        </w:rPr>
        <w:t>政府是如何整合这些非政府主体的力量的？</w:t>
      </w:r>
    </w:p>
    <w:p w14:paraId="426A8B1D">
      <w:pPr>
        <w:pStyle w:val="style0"/>
        <w:numPr>
          <w:ilvl w:val="0"/>
          <w:numId w:val="8"/>
        </w:numPr>
        <w:spacing w:before="120" w:after="120" w:lineRule="auto" w:line="288"/>
        <w:ind w:left="0"/>
        <w:jc w:val="left"/>
        <w:rPr/>
      </w:pPr>
      <w:r>
        <w:rPr>
          <w:rFonts w:ascii="Arial" w:cs="Arial" w:eastAsia="等线" w:hAnsi="Arial"/>
          <w:sz w:val="22"/>
        </w:rPr>
        <w:t>请问技术开发商在系统迭代中起着什么作用？有哪些困难和风险？</w:t>
      </w:r>
    </w:p>
    <w:p w14:paraId="F8C249D6">
      <w:pPr>
        <w:pStyle w:val="style0"/>
        <w:numPr>
          <w:ilvl w:val="0"/>
          <w:numId w:val="9"/>
        </w:numPr>
        <w:spacing w:before="120" w:after="120" w:lineRule="auto" w:line="288"/>
        <w:ind w:left="0"/>
        <w:jc w:val="left"/>
        <w:rPr/>
      </w:pPr>
      <w:r>
        <w:rPr>
          <w:rFonts w:ascii="Arial" w:cs="Arial" w:eastAsia="等线" w:hAnsi="Arial"/>
          <w:sz w:val="22"/>
        </w:rPr>
        <w:t>平台所依赖的生成式 AI、多模态算法等技术，在数据接入面临哪些技术壁垒？</w:t>
      </w:r>
    </w:p>
    <w:p w14:paraId="249C7EB0">
      <w:pPr>
        <w:pStyle w:val="style0"/>
        <w:numPr>
          <w:ilvl w:val="0"/>
          <w:numId w:val="10"/>
        </w:numPr>
        <w:spacing w:before="120" w:after="120" w:lineRule="auto" w:line="288"/>
        <w:ind w:left="0"/>
        <w:jc w:val="left"/>
        <w:rPr/>
      </w:pPr>
      <w:r>
        <w:rPr>
          <w:rFonts w:ascii="Arial" w:cs="Arial" w:eastAsia="等线" w:hAnsi="Arial"/>
          <w:sz w:val="22"/>
        </w:rPr>
        <w:t>平台在灾情推演、信息传递等算法决策上的准确性如何？是否能分享一个协同案例？</w:t>
      </w:r>
    </w:p>
    <w:p w14:paraId="DD664237">
      <w:pPr>
        <w:pStyle w:val="style0"/>
        <w:numPr>
          <w:ilvl w:val="0"/>
          <w:numId w:val="11"/>
        </w:numPr>
        <w:spacing w:before="120" w:after="120" w:lineRule="auto" w:line="288"/>
        <w:ind w:left="0"/>
        <w:jc w:val="left"/>
        <w:rPr/>
      </w:pPr>
      <w:r>
        <w:rPr>
          <w:rFonts w:ascii="Arial" w:cs="Arial" w:eastAsia="等线" w:hAnsi="Arial"/>
          <w:sz w:val="22"/>
        </w:rPr>
        <w:t>请问平台的 “1+5+N” 架构具体是怎么应用到各个应急场景中的？是否能分享一个协作案例？</w:t>
      </w:r>
    </w:p>
    <w:p w14:paraId="97AB3D8C">
      <w:pPr>
        <w:pStyle w:val="style0"/>
        <w:numPr>
          <w:ilvl w:val="0"/>
          <w:numId w:val="12"/>
        </w:numPr>
        <w:spacing w:before="120" w:after="120" w:lineRule="auto" w:line="288"/>
        <w:ind w:left="0"/>
        <w:jc w:val="left"/>
        <w:rPr/>
      </w:pPr>
      <w:r>
        <w:rPr>
          <w:rFonts w:ascii="Arial" w:cs="Arial" w:eastAsia="等线" w:hAnsi="Arial"/>
          <w:sz w:val="22"/>
        </w:rPr>
        <w:t>您认为 “京西哨兵” 平台的启用具体是如何给基层人员减负的？</w:t>
      </w:r>
    </w:p>
    <w:p w14:paraId="40D9BF05">
      <w:pPr>
        <w:pStyle w:val="style0"/>
        <w:numPr>
          <w:ilvl w:val="0"/>
          <w:numId w:val="13"/>
        </w:numPr>
        <w:spacing w:before="120" w:after="120" w:lineRule="auto" w:line="288"/>
        <w:ind w:left="0"/>
        <w:jc w:val="left"/>
        <w:rPr/>
      </w:pPr>
      <w:r>
        <w:rPr>
          <w:rFonts w:ascii="Arial" w:cs="Arial" w:eastAsia="等线" w:hAnsi="Arial"/>
          <w:sz w:val="22"/>
        </w:rPr>
        <w:t>“京西哨兵” 平台对传统政府科层制有何影响和冲击？</w:t>
      </w:r>
    </w:p>
    <w:p w14:paraId="9346057F">
      <w:pPr>
        <w:pStyle w:val="style0"/>
        <w:numPr>
          <w:ilvl w:val="0"/>
          <w:numId w:val="14"/>
        </w:numPr>
        <w:spacing w:before="120" w:after="120" w:lineRule="auto" w:line="288"/>
        <w:ind w:left="0"/>
        <w:jc w:val="left"/>
        <w:rPr/>
      </w:pPr>
      <w:r>
        <w:rPr>
          <w:rFonts w:ascii="Arial" w:cs="Arial" w:eastAsia="等线" w:hAnsi="Arial"/>
          <w:sz w:val="22"/>
        </w:rPr>
        <w:t>您认为平台现在存在哪些不足和应用挑战？</w:t>
      </w:r>
    </w:p>
    <w:p w14:paraId="DFD6346B">
      <w:pPr>
        <w:pStyle w:val="style0"/>
        <w:numPr>
          <w:ilvl w:val="0"/>
          <w:numId w:val="15"/>
        </w:numPr>
        <w:spacing w:before="120" w:after="120" w:lineRule="auto" w:line="288"/>
        <w:ind w:left="0"/>
        <w:jc w:val="left"/>
        <w:rPr/>
      </w:pPr>
      <w:r>
        <w:rPr>
          <w:rFonts w:ascii="Arial" w:cs="Arial" w:eastAsia="等线" w:hAnsi="Arial"/>
          <w:sz w:val="22"/>
        </w:rPr>
        <w:t>请您介绍平台的未来发展方向和具体规划？</w:t>
      </w:r>
    </w:p>
    <w:bookmarkStart w:id="20" w:name="heading_20"/>
    <w:p w14:paraId="99EAE8BC">
      <w:pPr>
        <w:pStyle w:val="style0"/>
        <w:spacing w:before="300" w:after="120" w:lineRule="auto" w:line="288"/>
        <w:ind w:left="0"/>
        <w:jc w:val="left"/>
        <w:outlineLvl w:val="2"/>
        <w:rPr/>
      </w:pPr>
      <w:r>
        <w:rPr>
          <w:rFonts w:ascii="Arial" w:cs="Arial" w:eastAsia="等线" w:hAnsi="Arial"/>
          <w:b/>
          <w:sz w:val="30"/>
        </w:rPr>
        <w:t>（二）针对乡镇政府和街道办相关工作人员</w:t>
      </w:r>
      <w:bookmarkEnd w:id="20"/>
    </w:p>
    <w:p w14:paraId="8793B5EA">
      <w:pPr>
        <w:pStyle w:val="style0"/>
        <w:numPr>
          <w:ilvl w:val="0"/>
          <w:numId w:val="16"/>
        </w:numPr>
        <w:spacing w:before="120" w:after="120" w:lineRule="auto" w:line="288"/>
        <w:ind w:left="0"/>
        <w:jc w:val="left"/>
        <w:rPr/>
      </w:pPr>
      <w:r>
        <w:rPr>
          <w:rFonts w:ascii="Arial" w:cs="Arial" w:eastAsia="等线" w:hAnsi="Arial"/>
          <w:sz w:val="22"/>
        </w:rPr>
        <w:t>您是否了解 “京西哨兵” 如何一步步建立起来的？现状如何？权责如何区分？</w:t>
      </w:r>
    </w:p>
    <w:p w14:paraId="DD043FD7">
      <w:pPr>
        <w:pStyle w:val="style0"/>
        <w:numPr>
          <w:ilvl w:val="0"/>
          <w:numId w:val="17"/>
        </w:numPr>
        <w:spacing w:before="120" w:after="120" w:lineRule="auto" w:line="288"/>
        <w:ind w:left="0"/>
        <w:jc w:val="left"/>
        <w:rPr/>
      </w:pPr>
      <w:r>
        <w:rPr>
          <w:rFonts w:ascii="Arial" w:cs="Arial" w:eastAsia="等线" w:hAnsi="Arial"/>
          <w:sz w:val="22"/>
        </w:rPr>
        <w:t>请问各个村里目前的运作专职人员来配合京西哨兵系统工作？</w:t>
      </w:r>
    </w:p>
    <w:p w14:paraId="C7F3E63E">
      <w:pPr>
        <w:pStyle w:val="style0"/>
        <w:numPr>
          <w:ilvl w:val="0"/>
          <w:numId w:val="18"/>
        </w:numPr>
        <w:spacing w:before="120" w:after="120" w:lineRule="auto" w:line="288"/>
        <w:ind w:left="0"/>
        <w:jc w:val="left"/>
        <w:rPr/>
      </w:pPr>
      <w:r>
        <w:rPr>
          <w:rFonts w:ascii="Arial" w:cs="Arial" w:eastAsia="等线" w:hAnsi="Arial"/>
          <w:sz w:val="22"/>
        </w:rPr>
        <w:t>“京西哨兵” 平台在群众转移过程中发挥哪些功用？</w:t>
      </w:r>
    </w:p>
    <w:p w14:paraId="0F37CAB0">
      <w:pPr>
        <w:pStyle w:val="style0"/>
        <w:numPr>
          <w:ilvl w:val="0"/>
          <w:numId w:val="19"/>
        </w:numPr>
        <w:spacing w:before="120" w:after="120" w:lineRule="auto" w:line="288"/>
        <w:ind w:left="0"/>
        <w:jc w:val="left"/>
        <w:rPr/>
      </w:pPr>
      <w:r>
        <w:rPr>
          <w:rFonts w:ascii="Arial" w:cs="Arial" w:eastAsia="等线" w:hAnsi="Arial"/>
          <w:sz w:val="22"/>
        </w:rPr>
        <w:t>镇 / 街道在汛期期间都做了哪些部署和工作？</w:t>
      </w:r>
    </w:p>
    <w:p w14:paraId="0501BA1F">
      <w:pPr>
        <w:pStyle w:val="style0"/>
        <w:numPr>
          <w:ilvl w:val="0"/>
          <w:numId w:val="20"/>
        </w:numPr>
        <w:spacing w:before="120" w:after="120" w:lineRule="auto" w:line="288"/>
        <w:ind w:left="0"/>
        <w:jc w:val="left"/>
        <w:rPr/>
      </w:pPr>
      <w:r>
        <w:rPr>
          <w:rFonts w:ascii="Arial" w:cs="Arial" w:eastAsia="等线" w:hAnsi="Arial"/>
          <w:sz w:val="22"/>
        </w:rPr>
        <w:t>相较以往，平台近两年展现出的优势和短板分别是什么？</w:t>
      </w:r>
    </w:p>
    <w:p w14:paraId="554DCED9">
      <w:pPr>
        <w:pStyle w:val="style0"/>
        <w:numPr>
          <w:ilvl w:val="0"/>
          <w:numId w:val="21"/>
        </w:numPr>
        <w:spacing w:before="120" w:after="120" w:lineRule="auto" w:line="288"/>
        <w:ind w:left="0"/>
        <w:jc w:val="left"/>
        <w:rPr/>
      </w:pPr>
      <w:r>
        <w:rPr>
          <w:rFonts w:ascii="Arial" w:cs="Arial" w:eastAsia="等线" w:hAnsi="Arial"/>
          <w:sz w:val="22"/>
        </w:rPr>
        <w:t>在应急响应中，乡镇（街道）与区部门间的信息共享和协作是否顺畅？请举例说明。</w:t>
      </w:r>
    </w:p>
    <w:p w14:paraId="C2B08A19">
      <w:pPr>
        <w:pStyle w:val="style0"/>
        <w:numPr>
          <w:ilvl w:val="0"/>
          <w:numId w:val="22"/>
        </w:numPr>
        <w:spacing w:before="120" w:after="120" w:lineRule="auto" w:line="288"/>
        <w:ind w:left="0"/>
        <w:jc w:val="left"/>
        <w:rPr/>
      </w:pPr>
      <w:r>
        <w:rPr>
          <w:rFonts w:ascii="Arial" w:cs="Arial" w:eastAsia="等线" w:hAnsi="Arial"/>
          <w:sz w:val="22"/>
        </w:rPr>
        <w:t>乡镇（街道）动员社会组织、志愿者参与的工作开展情况？</w:t>
      </w:r>
    </w:p>
    <w:p w14:paraId="289C531F">
      <w:pPr>
        <w:pStyle w:val="style0"/>
        <w:numPr>
          <w:ilvl w:val="0"/>
          <w:numId w:val="23"/>
        </w:numPr>
        <w:spacing w:before="120" w:after="120" w:lineRule="auto" w:line="288"/>
        <w:ind w:left="0"/>
        <w:jc w:val="left"/>
        <w:rPr/>
      </w:pPr>
      <w:r>
        <w:rPr>
          <w:rFonts w:ascii="Arial" w:cs="Arial" w:eastAsia="等线" w:hAnsi="Arial"/>
          <w:sz w:val="22"/>
        </w:rPr>
        <w:t>乡镇（街道）动员企业、商户参与应急筹备工作情况？</w:t>
      </w:r>
    </w:p>
    <w:bookmarkStart w:id="21" w:name="heading_21"/>
    <w:p w14:paraId="065FDCDC">
      <w:pPr>
        <w:pStyle w:val="style0"/>
        <w:spacing w:before="300" w:after="120" w:lineRule="auto" w:line="288"/>
        <w:ind w:left="0"/>
        <w:jc w:val="left"/>
        <w:outlineLvl w:val="2"/>
        <w:rPr/>
      </w:pPr>
      <w:r>
        <w:rPr>
          <w:rFonts w:ascii="Arial" w:cs="Arial" w:eastAsia="等线" w:hAnsi="Arial"/>
          <w:b/>
          <w:sz w:val="30"/>
        </w:rPr>
        <w:t>（三）针对居委会 / 村委会相关工作人员</w:t>
      </w:r>
      <w:bookmarkEnd w:id="21"/>
    </w:p>
    <w:p w14:paraId="E4D4A615">
      <w:pPr>
        <w:pStyle w:val="style0"/>
        <w:numPr>
          <w:ilvl w:val="0"/>
          <w:numId w:val="24"/>
        </w:numPr>
        <w:spacing w:before="120" w:after="120" w:lineRule="auto" w:line="288"/>
        <w:ind w:left="0"/>
        <w:jc w:val="left"/>
        <w:rPr/>
      </w:pPr>
      <w:r>
        <w:rPr>
          <w:rFonts w:ascii="Arial" w:cs="Arial" w:eastAsia="等线" w:hAnsi="Arial"/>
          <w:sz w:val="22"/>
        </w:rPr>
        <w:t>您听说过京西哨兵这个平台吗？使用频率如何？运作机制是什么？</w:t>
      </w:r>
    </w:p>
    <w:p w14:paraId="F536BF11">
      <w:pPr>
        <w:pStyle w:val="style0"/>
        <w:numPr>
          <w:ilvl w:val="0"/>
          <w:numId w:val="25"/>
        </w:numPr>
        <w:spacing w:before="120" w:after="120" w:lineRule="auto" w:line="288"/>
        <w:ind w:left="0"/>
        <w:jc w:val="left"/>
        <w:rPr/>
      </w:pPr>
      <w:r>
        <w:rPr>
          <w:rFonts w:ascii="Arial" w:cs="Arial" w:eastAsia="等线" w:hAnsi="Arial"/>
          <w:sz w:val="22"/>
        </w:rPr>
        <w:t>请描述您在日常应急管理中的具体职责分工？是否存在权责模糊的情况？</w:t>
      </w:r>
    </w:p>
    <w:p w14:paraId="047BC8AA">
      <w:pPr>
        <w:pStyle w:val="style0"/>
        <w:numPr>
          <w:ilvl w:val="0"/>
          <w:numId w:val="26"/>
        </w:numPr>
        <w:spacing w:before="120" w:after="120" w:lineRule="auto" w:line="288"/>
        <w:ind w:left="0"/>
        <w:jc w:val="left"/>
        <w:rPr/>
      </w:pPr>
      <w:r>
        <w:rPr>
          <w:rFonts w:ascii="Arial" w:cs="Arial" w:eastAsia="等线" w:hAnsi="Arial"/>
          <w:sz w:val="22"/>
        </w:rPr>
        <w:t>协调企业 / 社会组织 / 居民主体时，最大的机制障碍是什么？请举例说明。</w:t>
      </w:r>
    </w:p>
    <w:p w14:paraId="82602CDF">
      <w:pPr>
        <w:pStyle w:val="style0"/>
        <w:numPr>
          <w:ilvl w:val="0"/>
          <w:numId w:val="27"/>
        </w:numPr>
        <w:spacing w:before="120" w:after="120" w:lineRule="auto" w:line="288"/>
        <w:ind w:left="0"/>
        <w:jc w:val="left"/>
        <w:rPr/>
      </w:pPr>
      <w:r>
        <w:rPr>
          <w:rFonts w:ascii="Arial" w:cs="Arial" w:eastAsia="等线" w:hAnsi="Arial"/>
          <w:sz w:val="22"/>
        </w:rPr>
        <w:t>当前协同社区、政府部门与社会组织时，采用何种机制？请举例说明。</w:t>
      </w:r>
    </w:p>
    <w:p w14:paraId="1A6AE492">
      <w:pPr>
        <w:pStyle w:val="style0"/>
        <w:numPr>
          <w:ilvl w:val="0"/>
          <w:numId w:val="28"/>
        </w:numPr>
        <w:spacing w:before="120" w:after="120" w:lineRule="auto" w:line="288"/>
        <w:ind w:left="0"/>
        <w:jc w:val="left"/>
        <w:rPr/>
      </w:pPr>
      <w:r>
        <w:rPr>
          <w:rFonts w:ascii="Arial" w:cs="Arial" w:eastAsia="等线" w:hAnsi="Arial"/>
          <w:sz w:val="22"/>
        </w:rPr>
        <w:t>当 AI 预警（如山洪警报）与居民经验冲突时，如何调整执行方案？</w:t>
      </w:r>
    </w:p>
    <w:p w14:paraId="37B5DD5D">
      <w:pPr>
        <w:pStyle w:val="style0"/>
        <w:numPr>
          <w:ilvl w:val="0"/>
          <w:numId w:val="29"/>
        </w:numPr>
        <w:spacing w:before="120" w:after="120" w:lineRule="auto" w:line="288"/>
        <w:ind w:left="0"/>
        <w:jc w:val="left"/>
        <w:rPr/>
      </w:pPr>
      <w:r>
        <w:rPr>
          <w:rFonts w:ascii="Arial" w:cs="Arial" w:eastAsia="等线" w:hAnsi="Arial"/>
          <w:sz w:val="22"/>
        </w:rPr>
        <w:t>断电断网等极端场景下，如何启动并实施技术系统的替代方案？人力传话、鸣锣预警等传统方式的时效如何？</w:t>
      </w:r>
    </w:p>
    <w:p w14:paraId="DFA96629">
      <w:pPr>
        <w:pStyle w:val="style0"/>
        <w:numPr>
          <w:ilvl w:val="0"/>
          <w:numId w:val="30"/>
        </w:numPr>
        <w:spacing w:before="120" w:after="120" w:lineRule="auto" w:line="288"/>
        <w:ind w:left="0"/>
        <w:jc w:val="left"/>
        <w:rPr/>
      </w:pPr>
      <w:r>
        <w:rPr>
          <w:rFonts w:ascii="Arial" w:cs="Arial" w:eastAsia="等线" w:hAnsi="Arial"/>
          <w:sz w:val="22"/>
        </w:rPr>
        <w:t>当前应急物资储备、技术设备（和监控系统）是否满足需求？</w:t>
      </w:r>
    </w:p>
    <w:p w14:paraId="5BBE14F0">
      <w:pPr>
        <w:pStyle w:val="style0"/>
        <w:numPr>
          <w:ilvl w:val="0"/>
          <w:numId w:val="31"/>
        </w:numPr>
        <w:spacing w:before="120" w:after="120" w:lineRule="auto" w:line="288"/>
        <w:ind w:left="0"/>
        <w:jc w:val="left"/>
        <w:rPr/>
      </w:pPr>
      <w:r>
        <w:rPr>
          <w:rFonts w:ascii="Arial" w:cs="Arial" w:eastAsia="等线" w:hAnsi="Arial"/>
          <w:sz w:val="22"/>
        </w:rPr>
        <w:t>网格员操作数字系统的能力短板主要体现在哪些环节？现有培训是否覆盖山区特殊场景？</w:t>
      </w:r>
    </w:p>
    <w:bookmarkStart w:id="22" w:name="heading_22"/>
    <w:p w14:paraId="EEF9F06B">
      <w:pPr>
        <w:pStyle w:val="style0"/>
        <w:spacing w:before="300" w:after="120" w:lineRule="auto" w:line="288"/>
        <w:ind w:left="0"/>
        <w:jc w:val="left"/>
        <w:outlineLvl w:val="2"/>
        <w:rPr/>
      </w:pPr>
      <w:r>
        <w:rPr>
          <w:rFonts w:ascii="Arial" w:cs="Arial" w:eastAsia="等线" w:hAnsi="Arial"/>
          <w:b/>
          <w:sz w:val="30"/>
        </w:rPr>
        <w:t>（四）针对北京市门头沟区居民代表</w:t>
      </w:r>
      <w:bookmarkEnd w:id="22"/>
    </w:p>
    <w:p w14:paraId="282AA26A">
      <w:pPr>
        <w:pStyle w:val="style0"/>
        <w:numPr>
          <w:ilvl w:val="0"/>
          <w:numId w:val="32"/>
        </w:numPr>
        <w:spacing w:before="120" w:after="120" w:lineRule="auto" w:line="288"/>
        <w:ind w:left="0"/>
        <w:jc w:val="left"/>
        <w:rPr/>
      </w:pPr>
      <w:r>
        <w:rPr>
          <w:rFonts w:ascii="Arial" w:cs="Arial" w:eastAsia="等线" w:hAnsi="Arial"/>
          <w:sz w:val="22"/>
        </w:rPr>
        <w:t>2023 年 7・31 特大暴雨时的受灾和转移安置情况如何？</w:t>
      </w:r>
    </w:p>
    <w:p w14:paraId="66B8BBEF">
      <w:pPr>
        <w:pStyle w:val="style0"/>
        <w:numPr>
          <w:ilvl w:val="0"/>
          <w:numId w:val="33"/>
        </w:numPr>
        <w:spacing w:before="120" w:after="120" w:lineRule="auto" w:line="288"/>
        <w:ind w:left="0"/>
        <w:jc w:val="left"/>
        <w:rPr/>
      </w:pPr>
      <w:r>
        <w:rPr>
          <w:rFonts w:ascii="Arial" w:cs="Arial" w:eastAsia="等线" w:hAnsi="Arial"/>
          <w:sz w:val="22"/>
        </w:rPr>
        <w:t>近 2 年您是否经历过应急避险转移？</w:t>
      </w:r>
    </w:p>
    <w:p w14:paraId="74F88C3A">
      <w:pPr>
        <w:pStyle w:val="style0"/>
        <w:numPr>
          <w:ilvl w:val="0"/>
          <w:numId w:val="34"/>
        </w:numPr>
        <w:spacing w:before="120" w:after="120" w:lineRule="auto" w:line="288"/>
        <w:ind w:left="0"/>
        <w:jc w:val="left"/>
        <w:rPr/>
      </w:pPr>
      <w:r>
        <w:rPr>
          <w:rFonts w:ascii="Arial" w:cs="Arial" w:eastAsia="等线" w:hAnsi="Arial"/>
          <w:sz w:val="22"/>
        </w:rPr>
        <w:t>是否知道京西哨兵这个平台？如果知道，请简述对其的理解。</w:t>
      </w:r>
    </w:p>
    <w:p w14:paraId="6C33CCB0">
      <w:pPr>
        <w:pStyle w:val="style0"/>
        <w:numPr>
          <w:ilvl w:val="0"/>
          <w:numId w:val="35"/>
        </w:numPr>
        <w:spacing w:before="120" w:after="120" w:lineRule="auto" w:line="288"/>
        <w:ind w:left="0"/>
        <w:jc w:val="left"/>
        <w:rPr/>
      </w:pPr>
      <w:r>
        <w:rPr>
          <w:rFonts w:ascii="Arial" w:cs="Arial" w:eastAsia="等线" w:hAnsi="Arial"/>
          <w:sz w:val="22"/>
        </w:rPr>
        <w:t>通过什么渠道知晓预警信息？能否独立操作手机接收预警？是否需要他人协助？</w:t>
      </w:r>
    </w:p>
    <w:p w14:paraId="F9FDE5BC">
      <w:pPr>
        <w:pStyle w:val="style0"/>
        <w:numPr>
          <w:ilvl w:val="0"/>
          <w:numId w:val="36"/>
        </w:numPr>
        <w:spacing w:before="120" w:after="120" w:lineRule="auto" w:line="288"/>
        <w:ind w:left="0"/>
        <w:jc w:val="left"/>
        <w:rPr/>
      </w:pPr>
      <w:r>
        <w:rPr>
          <w:rFonts w:ascii="Arial" w:cs="Arial" w:eastAsia="等线" w:hAnsi="Arial"/>
          <w:sz w:val="22"/>
        </w:rPr>
        <w:t>您认为本地预警的清晰度和及时性如何？</w:t>
      </w:r>
    </w:p>
    <w:p w14:paraId="74AC7485">
      <w:pPr>
        <w:pStyle w:val="style0"/>
        <w:numPr>
          <w:ilvl w:val="0"/>
          <w:numId w:val="37"/>
        </w:numPr>
        <w:spacing w:before="120" w:after="120" w:lineRule="auto" w:line="288"/>
        <w:ind w:left="0"/>
        <w:jc w:val="left"/>
        <w:rPr/>
      </w:pPr>
      <w:r>
        <w:rPr>
          <w:rFonts w:ascii="Arial" w:cs="Arial" w:eastAsia="等线" w:hAnsi="Arial"/>
          <w:sz w:val="22"/>
        </w:rPr>
        <w:t>灾害发生时，邻里间如何自发组织互助？</w:t>
      </w:r>
    </w:p>
    <w:p w14:paraId="26DB8CC3">
      <w:pPr>
        <w:pStyle w:val="style0"/>
        <w:numPr>
          <w:ilvl w:val="0"/>
          <w:numId w:val="38"/>
        </w:numPr>
        <w:spacing w:before="120" w:after="120" w:lineRule="auto" w:line="288"/>
        <w:ind w:left="0"/>
        <w:jc w:val="left"/>
        <w:rPr/>
      </w:pPr>
      <w:r>
        <w:rPr>
          <w:rFonts w:ascii="Arial" w:cs="Arial" w:eastAsia="等线" w:hAnsi="Arial"/>
          <w:sz w:val="22"/>
        </w:rPr>
        <w:t>若平台开放居民自主上报风险，您是否愿意参与？顾虑是什么？</w:t>
      </w:r>
    </w:p>
    <w:p w14:paraId="38904558">
      <w:pPr>
        <w:pStyle w:val="style0"/>
        <w:numPr>
          <w:ilvl w:val="0"/>
          <w:numId w:val="39"/>
        </w:numPr>
        <w:spacing w:before="120" w:after="120" w:lineRule="auto" w:line="288"/>
        <w:ind w:left="0"/>
        <w:jc w:val="left"/>
        <w:rPr/>
      </w:pPr>
      <w:r>
        <w:rPr>
          <w:rFonts w:ascii="Arial" w:cs="Arial" w:eastAsia="等线" w:hAnsi="Arial"/>
          <w:sz w:val="22"/>
        </w:rPr>
        <w:t>您认为居民、网格员、技术平台在应急中的责任边界应如何划分？现有机制是否合理？</w:t>
      </w:r>
    </w:p>
    <w:bookmarkStart w:id="23" w:name="heading_23"/>
    <w:p w14:paraId="DA053EE0">
      <w:pPr>
        <w:pStyle w:val="style0"/>
        <w:spacing w:before="380" w:after="140" w:lineRule="auto" w:line="288"/>
        <w:ind w:left="0"/>
        <w:jc w:val="left"/>
        <w:outlineLvl w:val="0"/>
        <w:rPr/>
      </w:pPr>
      <w:r>
        <w:rPr>
          <w:rFonts w:ascii="Arial" w:cs="Arial" w:eastAsia="等线" w:hAnsi="Arial"/>
          <w:b/>
          <w:sz w:val="36"/>
        </w:rPr>
        <w:t>案例分析</w:t>
      </w:r>
      <w:bookmarkEnd w:id="23"/>
    </w:p>
    <w:bookmarkStart w:id="24" w:name="heading_24"/>
    <w:p w14:paraId="C8788B5C">
      <w:pPr>
        <w:pStyle w:val="style0"/>
        <w:spacing w:before="320" w:after="120" w:lineRule="auto" w:line="288"/>
        <w:ind w:left="0"/>
        <w:jc w:val="left"/>
        <w:outlineLvl w:val="1"/>
        <w:rPr/>
      </w:pPr>
      <w:r>
        <w:rPr>
          <w:rFonts w:ascii="Arial" w:cs="Arial" w:eastAsia="等线" w:hAnsi="Arial"/>
          <w:b/>
          <w:sz w:val="32"/>
        </w:rPr>
        <w:t>案例摘要</w:t>
      </w:r>
      <w:bookmarkEnd w:id="24"/>
    </w:p>
    <w:p w14:paraId="12A26E28">
      <w:pPr>
        <w:pStyle w:val="style0"/>
        <w:spacing w:before="120" w:after="120" w:lineRule="auto" w:line="288"/>
        <w:ind w:left="0"/>
        <w:jc w:val="left"/>
        <w:rPr/>
      </w:pPr>
      <w:r>
        <w:rPr>
          <w:rFonts w:ascii="Arial" w:cs="Arial" w:eastAsia="等线" w:hAnsi="Arial"/>
          <w:sz w:val="22"/>
        </w:rPr>
        <w:t>北京市门头沟区在 2023 年 7 月遭遇历史性特大暴雨灾害，暴露出传统应急管理在预警响应、跨部门协同与基层执行力上的短板。为重构韧性应急体系，该区创新推出 “京西哨兵应急智脑平台”，以 1 个中枢智脑、5 大功能模块、N 个智能终端为核心，整合 23 个部门 61 万条数据资源。具体做法包括：其一，通过多模态 AI 模型实时解析气象、水文等风险数据，自动关联闭环转化；其二，配备物资与数字化基层终端，依托 “平急两用” 校园 “安全岛” 链条和包括基干民兵、综合救援队伍、驻区部队在内的三道防线力量，实现应急资源的有效整合；其三，以生成式 AI、云端转移安置系统、三级视频会议为核心，结合基层通信、监控的智能分析研判能力。案例表明，数字应急的本质是技术赋权、行政转译与社会动员的共生过程，我们需在算法精确性、制度弹性与基层能动性的动态平衡间探索智慧应急的前路。</w:t>
      </w:r>
    </w:p>
    <w:bookmarkStart w:id="25" w:name="heading_25"/>
    <w:p w14:paraId="4CEB67C1">
      <w:pPr>
        <w:pStyle w:val="style0"/>
        <w:spacing w:before="320" w:after="120" w:lineRule="auto" w:line="288"/>
        <w:ind w:left="0"/>
        <w:jc w:val="left"/>
        <w:outlineLvl w:val="1"/>
        <w:rPr/>
      </w:pPr>
      <w:r>
        <w:rPr>
          <w:rFonts w:ascii="Arial" w:cs="Arial" w:eastAsia="等线" w:hAnsi="Arial"/>
          <w:b/>
          <w:sz w:val="32"/>
        </w:rPr>
        <w:t>要点分析</w:t>
      </w:r>
      <w:bookmarkEnd w:id="25"/>
    </w:p>
    <w:bookmarkStart w:id="26" w:name="heading_26"/>
    <w:p w14:paraId="D8201A3B">
      <w:pPr>
        <w:pStyle w:val="style0"/>
        <w:spacing w:before="300" w:after="120" w:lineRule="auto" w:line="288"/>
        <w:ind w:left="0"/>
        <w:jc w:val="left"/>
        <w:outlineLvl w:val="2"/>
        <w:rPr/>
      </w:pPr>
      <w:r>
        <w:rPr>
          <w:rFonts w:ascii="Arial" w:cs="Arial" w:eastAsia="等线" w:hAnsi="Arial"/>
          <w:b/>
          <w:sz w:val="30"/>
        </w:rPr>
        <w:t>如何理解数字应急系统中的多元场域互动？</w:t>
      </w:r>
      <w:bookmarkEnd w:id="26"/>
    </w:p>
    <w:p w14:paraId="8EDBB88A">
      <w:pPr>
        <w:pStyle w:val="style0"/>
        <w:spacing w:before="120" w:after="120" w:lineRule="auto" w:line="288"/>
        <w:ind w:left="0"/>
        <w:jc w:val="left"/>
        <w:rPr/>
      </w:pPr>
      <w:r>
        <w:rPr>
          <w:rFonts w:ascii="Arial" w:cs="Arial" w:eastAsia="等线" w:hAnsi="Arial"/>
          <w:sz w:val="22"/>
        </w:rPr>
        <w:t>以 “京西哨兵” 为核心的门头沟应急体系，可归纳为 “技术 - 行政 - 社会三场域动态协同的智慧应急模式”。其核心是通过数字技术重构场域关系，实现权威博弈与资源整合的动态平衡。本场域系统解构为三个子场域：技术资本主导的技术场域、行政权威主导的行政场域、社会资本主导的社会场域。三大场域通过技术权威、行政权威、社会资本的互动形成治理闭环。在场域间，算法精确性、基层弹性与行政科层性之间存在张力冲突，技术赋权、行政控权与社会共治主权之间存在权力博弈。</w:t>
      </w:r>
    </w:p>
    <w:p w14:paraId="0F21A75A">
      <w:pPr>
        <w:pStyle w:val="style0"/>
        <w:spacing w:before="120" w:after="120" w:lineRule="auto" w:line="288"/>
        <w:ind w:left="0"/>
        <w:jc w:val="left"/>
        <w:rPr/>
      </w:pPr>
      <w:r>
        <w:rPr>
          <w:rFonts w:ascii="Arial" w:cs="Arial" w:eastAsia="等线" w:hAnsi="Arial"/>
          <w:sz w:val="22"/>
        </w:rPr>
        <w:t>场域理论源于物理学，后由布迪厄引入社会领域，是对传统实体思维和主客二元对立的批判。布迪厄将其定义为：位置性关系的网络或者构型，是社会成员按照特定逻辑建构的社会空间，包含关系网络、符号商品、“资本 - 权力” 场等意蕴。其关键概念包括 “场域”、“惯习” 和 “资本”。场域是充满竞争和力量的关系网络，边界在 “场域作用停止的地方”，各场域有自主性和独特逻辑；惯习是个体的思维方式和行为倾向，是持久的可转移的禀性系统。</w:t>
      </w:r>
    </w:p>
    <w:p w14:paraId="DD40361D">
      <w:pPr>
        <w:pStyle w:val="style0"/>
        <w:spacing w:before="120" w:after="120" w:lineRule="auto" w:line="288"/>
        <w:ind w:left="0"/>
        <w:jc w:val="left"/>
        <w:rPr/>
      </w:pPr>
      <w:r>
        <w:rPr>
          <w:rFonts w:ascii="Arial" w:cs="Arial" w:eastAsia="等线" w:hAnsi="Arial"/>
          <w:sz w:val="22"/>
        </w:rPr>
        <w:t>转移的禀性系统，受历史条件塑造，又生成实践策略，场域与惯习呈双向建构关系；资本是场域中个体的话语权或影响力，分经济、文化和社会资本。其分布决定场域中的权力结构。</w:t>
      </w:r>
    </w:p>
    <w:p w14:paraId="A8614046">
      <w:pPr>
        <w:pStyle w:val="style0"/>
        <w:spacing w:before="120" w:after="120" w:lineRule="auto" w:line="288"/>
        <w:ind w:left="0"/>
        <w:jc w:val="left"/>
        <w:rPr/>
      </w:pPr>
      <w:r>
        <w:rPr>
          <w:rFonts w:ascii="Arial" w:cs="Arial" w:eastAsia="等线" w:hAnsi="Arial"/>
          <w:sz w:val="22"/>
        </w:rPr>
        <w:t>为进一步反映公共管理领域实践特征，本文使用 “权威”、“资源” 等公共管理核心概念替代了原理论中的 “资本” 概念，以 “权威互动”、“资源协同” 替代了资本流动，解析三场域的逻辑运转与行为策略。</w:t>
      </w:r>
    </w:p>
    <w:p w14:paraId="1A854CFE">
      <w:pPr>
        <w:pStyle w:val="style0"/>
        <w:spacing w:before="120" w:after="120" w:lineRule="auto" w:line="288"/>
        <w:ind w:left="0"/>
        <w:jc w:val="left"/>
        <w:rPr/>
      </w:pPr>
      <w:r>
        <w:rPr>
          <w:rFonts w:ascii="Arial" w:cs="Arial" w:eastAsia="等线" w:hAnsi="Arial"/>
          <w:sz w:val="22"/>
        </w:rPr>
        <w:t>智慧应急是新一代信息技术与应急管理深度融合的创新范式，核心是通过人工智能、大数据、物联网等技术，构建集智能感知、动态预警、科学化决策、协同处置于一体的应急生态体系。相较于传统应急，关键改变在于：技术从辅助工具转向算法驱动的 “预判范式”，形成以风险为轴心的治理面向。</w:t>
      </w:r>
    </w:p>
    <w:p w14:paraId="7A50524B">
      <w:pPr>
        <w:pStyle w:val="style0"/>
        <w:spacing w:before="120" w:after="120" w:lineRule="auto" w:line="288"/>
        <w:ind w:left="0"/>
        <w:jc w:val="left"/>
        <w:rPr/>
      </w:pPr>
      <w:r>
        <w:rPr>
          <w:rFonts w:ascii="Arial" w:cs="Arial" w:eastAsia="等线" w:hAnsi="Arial"/>
          <w:sz w:val="22"/>
        </w:rPr>
        <w:t>可见，智慧应急通过技术、数据与结构的深度融合，实现了单一技术应用到系统治理模式的跃升，是提升应急管理现代化水平的核心路径。</w:t>
      </w:r>
    </w:p>
    <w:bookmarkStart w:id="27" w:name="heading_27"/>
    <w:p w14:paraId="588A45FF">
      <w:pPr>
        <w:pStyle w:val="style0"/>
        <w:spacing w:before="300" w:after="120" w:lineRule="auto" w:line="288"/>
        <w:ind w:left="0"/>
        <w:jc w:val="left"/>
        <w:outlineLvl w:val="2"/>
        <w:rPr/>
      </w:pPr>
      <w:r>
        <w:rPr>
          <w:rFonts w:ascii="Arial" w:cs="Arial" w:eastAsia="等线" w:hAnsi="Arial"/>
          <w:b/>
          <w:sz w:val="30"/>
        </w:rPr>
        <w:t>数字技术赋能如何重构门头沟区的现代应急管理场域？</w:t>
      </w:r>
      <w:bookmarkEnd w:id="27"/>
    </w:p>
    <w:p w14:paraId="C01FD324">
      <w:pPr>
        <w:pStyle w:val="style0"/>
        <w:spacing w:before="120" w:after="120" w:lineRule="auto" w:line="288"/>
        <w:ind w:left="0"/>
        <w:jc w:val="left"/>
        <w:rPr/>
      </w:pPr>
      <w:r>
        <w:rPr>
          <w:rFonts w:ascii="Arial" w:cs="Arial" w:eastAsia="等线" w:hAnsi="Arial"/>
          <w:sz w:val="22"/>
        </w:rPr>
        <w:t>场域理论揭示，社会空间是由资本、权力与惯习的动态关系构成的竞争性网络。在传统应急管理场域中，主导政策制定的行政科层权威与由基层信任网络组成的社会关系资本构成主导力量，技术作为依附性工具存在。以避险转移为例，在过去，由村、社区向乡镇传导，基层向进行上报群众转移情况时，出于转移成本、责任承担、倾向可能采取 “瞒报”、“漏报” 的情报传递方式，进而使得上层政府无法充分把握数据的准确性和时效性，容易导致应急决策与实际情况脱节。</w:t>
      </w:r>
    </w:p>
    <w:p w14:paraId="969C6BDF">
      <w:pPr>
        <w:pStyle w:val="style0"/>
        <w:spacing w:before="120" w:after="120" w:lineRule="auto" w:line="288"/>
        <w:ind w:left="0"/>
        <w:jc w:val="left"/>
        <w:rPr/>
      </w:pPr>
      <w:r>
        <w:rPr>
          <w:rFonts w:ascii="Arial" w:cs="Arial" w:eastAsia="等线" w:hAnsi="Arial"/>
          <w:sz w:val="22"/>
        </w:rPr>
        <w:t>而随着大数据、人工智能等新一代信息技术的应用，“京西哨兵” 平台弥补单向度的层层上报机制的缺陷，建立直达基层的应急态势多链路。平台整合水务局、园林局、公安、市区 — 镇街三级的视频会议为核心的生成式 AI，结合基层通信、监控、监测等设备更新换代，实现对基层应急态势信息全面有效的获取、监督、指挥以及调度，并形成一定的智能分析研判能力。这使信息技术从简单的依附性、程序性工具上升至决策中枢，数字技术权威取代传统的经验判断成为新型的权力来源。</w:t>
      </w:r>
    </w:p>
    <w:p w14:paraId="0781DEA1">
      <w:pPr>
        <w:pStyle w:val="style0"/>
        <w:spacing w:before="120" w:after="120" w:lineRule="auto" w:line="288"/>
        <w:ind w:left="0"/>
        <w:jc w:val="left"/>
        <w:rPr/>
      </w:pPr>
      <w:r>
        <w:rPr>
          <w:rFonts w:ascii="Arial" w:cs="Arial" w:eastAsia="等线" w:hAnsi="Arial"/>
          <w:sz w:val="22"/>
        </w:rPr>
        <w:t>首先，在行政场域，技术赋权冲击了原有的科层制结构，实现决策下沉。算法通过高级解析来自多模态的气象、地质等 11 类数据，重新定义了避险转移指令、风险隐患研判、应急情报传递乃至部分现场处置的风险规则。强调向上负责、决策集中的科层制惯习被迫进行更符合技术理性的调适；同时，行政权威通过视频会议系统、响应指令下达等制度将 AI 指令纳入科层框架，逐步达成技术权威与行政权威的 “收编”。传统基层应急自发性和人情动员的方式，其资本力度受到一种制度化的 “收缩”。</w:t>
      </w:r>
    </w:p>
    <w:p w14:paraId="BA075158">
      <w:pPr>
        <w:pStyle w:val="style0"/>
        <w:spacing w:before="120" w:after="120" w:lineRule="auto" w:line="288"/>
        <w:ind w:left="0"/>
        <w:jc w:val="left"/>
        <w:rPr/>
      </w:pPr>
      <w:r>
        <w:rPr>
          <w:rFonts w:ascii="Arial" w:cs="Arial" w:eastAsia="等线" w:hAnsi="Arial"/>
          <w:sz w:val="22"/>
        </w:rPr>
        <w:t>其次，在社会场域，社会资本受到规范驯化。大数据、AI 安全引导让 “人情、熟人” 等人情动员的社会关系资本转化为可量化可评估的数据，倒逼非正式惯习让渡于制度理性。熟人社会的地方性知识成为系统的重点观测对象，人情劝说、投亲靠友等非正式行为转化为数据驱动的标准化行为。这既弥补了基层在研判、动员等能力上缺口，也通过指令预设削弱了村社自主性。</w:t>
      </w:r>
    </w:p>
    <w:bookmarkStart w:id="28" w:name="heading_28"/>
    <w:p w14:paraId="092F7791">
      <w:pPr>
        <w:pStyle w:val="style0"/>
        <w:spacing w:before="300" w:after="120" w:lineRule="auto" w:line="288"/>
        <w:ind w:left="0"/>
        <w:jc w:val="left"/>
        <w:outlineLvl w:val="2"/>
        <w:rPr/>
      </w:pPr>
      <w:r>
        <w:rPr>
          <w:rFonts w:ascii="Arial" w:cs="Arial" w:eastAsia="等线" w:hAnsi="Arial"/>
          <w:b/>
          <w:sz w:val="30"/>
        </w:rPr>
        <w:t>技术 - 行政 - 社会三场域的互动如何塑造 “京西哨兵” 应急韧性网络？</w:t>
      </w:r>
      <w:bookmarkEnd w:id="28"/>
    </w:p>
    <w:p w14:paraId="A633B4CA">
      <w:pPr>
        <w:pStyle w:val="style0"/>
        <w:spacing w:before="120" w:after="120" w:lineRule="auto" w:line="288"/>
        <w:ind w:left="0"/>
        <w:jc w:val="left"/>
        <w:rPr/>
      </w:pPr>
      <w:r>
        <w:rPr>
          <w:rFonts w:ascii="Arial" w:cs="Arial" w:eastAsia="等线" w:hAnsi="Arial"/>
          <w:sz w:val="22"/>
        </w:rPr>
        <w:t>当技术赋能被新一代信息技术重构时，技术、行政和社会场域产生的影响不仅在于信息等方式达成动态平衡，形成智能化应急韧性网络。各场域通过权威博弈、资源协同等联动。</w:t>
      </w:r>
    </w:p>
    <w:p w14:paraId="6F9ECEE1">
      <w:pPr>
        <w:pStyle w:val="style0"/>
        <w:spacing w:before="120" w:after="120" w:lineRule="auto" w:line="288"/>
        <w:ind w:left="0"/>
        <w:jc w:val="left"/>
        <w:rPr/>
      </w:pPr>
      <w:r>
        <w:rPr>
          <w:rFonts w:ascii="Arial" w:cs="Arial" w:eastAsia="等线" w:hAnsi="Arial"/>
          <w:sz w:val="22"/>
        </w:rPr>
        <w:t>首先，技术赋能触发行政吸纳与社会反哺作用。灾害监测、研判等技术权威经过政府部门转译，通过 “指挥一张图” 将 AI 风险研判转化为科层指令，赋予技术方案合法性，这种指令传达至基层后，社会场域则对技术规则进行在地化修正，倒逼系统结合灵活多变的基层社情余烬功能，效果精细。校园网格员和 “技术场域非正式的社会资本，对校园 “安全岛” 分级分类，并接入物资储备等实时数据，行政场域激活 “平急两用” 的空间转换，应急教室变为应急安置点、总务处为应急保障部，社会场域注入信任资本，依托学校教育，积累社区认同。这既实现技术规划避险功能，又依托校舍信任度提升群众配合度，还通过两用设计降低行政成本。</w:t>
      </w:r>
    </w:p>
    <w:p w14:paraId="FC61AA99">
      <w:pPr>
        <w:pStyle w:val="style0"/>
        <w:spacing w:before="120" w:after="120" w:lineRule="auto" w:line="288"/>
        <w:ind w:left="0"/>
        <w:jc w:val="left"/>
        <w:rPr/>
      </w:pPr>
      <w:r>
        <w:rPr>
          <w:rFonts w:ascii="Arial" w:cs="Arial" w:eastAsia="等线" w:hAnsi="Arial"/>
          <w:sz w:val="22"/>
        </w:rPr>
        <w:t>其次，场域间的互动通过权能再分配与资源再调整平衡权力结构。政府向技术开放部门数据库以换取算法效能提升；社会场域中基层工作者与群众让渡部分隐私权换取安全保障与工作减负；技术场域依赖行政授权获取数据支撑，同时反哺社会风险规避能力。这要求三场域的惯习 —— 技术场域的算法精确性、行政场域的部门主义与社会场域基层治理韧性，通过创造性转化实现理性改造。以 2025 年防汛演练为例，这一互动机制具象化为人员通过移动终端上报险情并触发系统任务派发；另一方面，区级指挥中心依托平台整合气象热力图、河道水位数据等信息，结合多个部门协商动态调整响应等级与资源统筹。而资源协同不仅体现在跨行政部门的数据整合，还由村民民兵、救援队与驻区部队构成的三道防线行政链式调度，最终将结构化的应急资源与社会避险资源，在保障算法效率的同时保留行政和基层弹性，技术最终转化为可持续的应急韧性网络。</w:t>
      </w:r>
    </w:p>
    <w:bookmarkStart w:id="29" w:name="heading_29"/>
    <w:p w14:paraId="F5BA2776">
      <w:pPr>
        <w:pStyle w:val="style0"/>
        <w:spacing w:before="300" w:after="120" w:lineRule="auto" w:line="288"/>
        <w:ind w:left="0"/>
        <w:jc w:val="left"/>
        <w:outlineLvl w:val="2"/>
        <w:rPr/>
      </w:pPr>
      <w:r>
        <w:rPr>
          <w:rFonts w:ascii="Arial" w:cs="Arial" w:eastAsia="等线" w:hAnsi="Arial"/>
          <w:b/>
          <w:sz w:val="30"/>
        </w:rPr>
        <w:t>多元应急场域间的权威与资源协同的壁垒与突破路径是什么？</w:t>
      </w:r>
      <w:bookmarkEnd w:id="29"/>
    </w:p>
    <w:bookmarkStart w:id="30" w:name="heading_30"/>
    <w:p w14:paraId="41DC02EE">
      <w:pPr>
        <w:pStyle w:val="style0"/>
        <w:spacing w:before="260" w:after="120" w:lineRule="auto" w:line="288"/>
        <w:ind w:left="0"/>
        <w:jc w:val="left"/>
        <w:outlineLvl w:val="3"/>
        <w:rPr/>
      </w:pPr>
      <w:r>
        <w:rPr>
          <w:rFonts w:ascii="Arial" w:cs="Arial" w:eastAsia="等线" w:hAnsi="Arial"/>
          <w:b/>
          <w:sz w:val="28"/>
        </w:rPr>
        <w:t>协同壁垒</w:t>
      </w:r>
      <w:bookmarkEnd w:id="30"/>
    </w:p>
    <w:p w14:paraId="C12102DC">
      <w:pPr>
        <w:pStyle w:val="style0"/>
        <w:spacing w:before="120" w:after="120" w:lineRule="auto" w:line="288"/>
        <w:ind w:left="0"/>
        <w:jc w:val="left"/>
        <w:rPr/>
      </w:pPr>
      <w:r>
        <w:rPr>
          <w:rFonts w:ascii="Arial" w:cs="Arial" w:eastAsia="等线" w:hAnsi="Arial"/>
          <w:sz w:val="22"/>
        </w:rPr>
        <w:t>多元应急场域间权威与资源协同的壁垒集中体现为技术权威、行政权威与社会资本在互动中的结构性冲突。</w:t>
      </w:r>
      <w:r>
        <w:rPr>
          <w:rFonts w:ascii="Arial" w:cs="Arial" w:eastAsia="等线" w:hAnsi="Arial"/>
          <w:sz w:val="22"/>
        </w:rPr>
        <w:br/>
      </w:r>
      <w:r>
        <w:rPr>
          <w:rFonts w:ascii="Arial" w:cs="Arial" w:eastAsia="等线" w:hAnsi="Arial"/>
          <w:sz w:val="22"/>
        </w:rPr>
        <w:t>第一，技术指令扁平化要求与行政科层制结构产生执行冲突。区级 “京西哨兵” 技术平台已具备一定环境自主判断与决策能力，试图通过数据统筹解决行政碎片化困境，但由于技术开发不完全、条块分割的部门设置等因素，其数据无法与其它政府部门实现充分互通，导致应急跨部门主体协同数据的偏差，暴露出技术权威对行政权力体系介入的失灵以及行政应急内部主体协调联动的不足。</w:t>
      </w:r>
    </w:p>
    <w:p w14:paraId="32B98C8C">
      <w:pPr>
        <w:pStyle w:val="style0"/>
        <w:spacing w:before="120" w:after="120" w:lineRule="auto" w:line="288"/>
        <w:ind w:left="0"/>
        <w:jc w:val="left"/>
        <w:rPr/>
      </w:pPr>
      <w:r>
        <w:rPr>
          <w:rFonts w:ascii="Arial" w:cs="Arial" w:eastAsia="等线" w:hAnsi="Arial"/>
          <w:sz w:val="22"/>
        </w:rPr>
        <w:t>第二，技术的标准化逻辑与社会场域本身复杂多样的惯习冲突难以根治。AI 模块虽能够推送转移指令甚至基层工作人员终端，但实际执行仍主要依赖于传统人力动员；技术系统难以精准识别许多根植于村庄行为习惯，基层群众对转移认知不足；技术场域赋予基层事件信息上报义务，但村 / 社区一级仍无资源调度权，停留在对上层负责的状态。此外，AI 多模态 AI 分析等难以有效提升基层工作素养。技术人员也未能下沉技术的适应性问题，对缺乏培训难以双向问题转化能力。技术系统基层一线人员不能及时接受适应性，多元场域长效协同的修正重在能动。</w:t>
      </w:r>
    </w:p>
    <w:p w14:paraId="97982F34">
      <w:pPr>
        <w:pStyle w:val="style0"/>
        <w:spacing w:before="120" w:after="120" w:lineRule="auto" w:line="288"/>
        <w:ind w:left="0"/>
        <w:jc w:val="left"/>
        <w:rPr/>
      </w:pPr>
      <w:r>
        <w:rPr>
          <w:rFonts w:ascii="Arial" w:cs="Arial" w:eastAsia="等线" w:hAnsi="Arial"/>
          <w:sz w:val="22"/>
        </w:rPr>
        <w:t>第三，多元应急场域权力的结构性媒介。在市场主体层面，AI 算法等开发项目本质是私有技术资本，与传统行政体系存在部门数据壁垒，同时受制于短期采购合同的束缚，应急技术算法迭代以及行政权威的强势，部分乡镇、村居难以用无人机等先进技术支援的市场价值，技术算法无法识别村民 “转移” 的情感纠葛。</w:t>
      </w:r>
    </w:p>
    <w:bookmarkStart w:id="31" w:name="heading_31"/>
    <w:p w14:paraId="0883F47F">
      <w:pPr>
        <w:pStyle w:val="style0"/>
        <w:spacing w:before="260" w:after="120" w:lineRule="auto" w:line="288"/>
        <w:ind w:left="0"/>
        <w:jc w:val="left"/>
        <w:outlineLvl w:val="3"/>
        <w:rPr/>
      </w:pPr>
      <w:r>
        <w:rPr>
          <w:rFonts w:ascii="Arial" w:cs="Arial" w:eastAsia="等线" w:hAnsi="Arial"/>
          <w:b/>
          <w:sz w:val="28"/>
        </w:rPr>
        <w:t>突破路径</w:t>
      </w:r>
      <w:bookmarkEnd w:id="31"/>
    </w:p>
    <w:p w14:paraId="CCE594B3">
      <w:pPr>
        <w:pStyle w:val="style0"/>
        <w:spacing w:before="120" w:after="120" w:lineRule="auto" w:line="288"/>
        <w:ind w:left="0"/>
        <w:jc w:val="left"/>
        <w:rPr/>
      </w:pPr>
      <w:r>
        <w:rPr>
          <w:rFonts w:ascii="Arial" w:cs="Arial" w:eastAsia="等线" w:hAnsi="Arial"/>
          <w:sz w:val="22"/>
        </w:rPr>
        <w:t>针对场域权威与资源协同壁垒，聚焦场域结构性冲突的根源，通过制度重构与机制创新实现系统耦合。</w:t>
      </w:r>
      <w:r>
        <w:rPr>
          <w:rFonts w:ascii="Arial" w:cs="Arial" w:eastAsia="等线" w:hAnsi="Arial"/>
          <w:sz w:val="22"/>
        </w:rPr>
        <w:br/>
      </w:r>
      <w:r>
        <w:rPr>
          <w:rFonts w:ascii="Arial" w:cs="Arial" w:eastAsia="等线" w:hAnsi="Arial"/>
          <w:sz w:val="22"/>
        </w:rPr>
        <w:t>第一，建立行政主权与技术赋权的嵌入式治理框架。鉴于技术场域内部部门割裂而失灵，应在保障技术数据双向支撑的前提下，行政系统内部形成权责清晰、纽带协同，释放技术效能。通过技术标准化与社会复杂性的适配机制，在技术场域与行政场域之间构建双向机制。在技术层面推进数字化基层培训，增强其对社会场域复杂性的适应力；在社会层面搭建技术反馈信息的社会化传导渠道，降低行政成本对技术人员的技术素养。此外，引入技术迭代的参与式设计，充分吸纳居民、基层稳定的反馈，开拓多层次反馈要素。</w:t>
      </w:r>
    </w:p>
    <w:p w14:paraId="AE78E1B6">
      <w:pPr>
        <w:pStyle w:val="style0"/>
        <w:spacing w:before="120" w:after="120" w:lineRule="auto" w:line="288"/>
        <w:ind w:left="0"/>
        <w:jc w:val="left"/>
        <w:rPr/>
      </w:pPr>
      <w:r>
        <w:rPr>
          <w:rFonts w:ascii="Arial" w:cs="Arial" w:eastAsia="等线" w:hAnsi="Arial"/>
          <w:sz w:val="22"/>
        </w:rPr>
        <w:t>第二，聚焦协同场域中社会组织与市场主体的双向赋能作用。可将企业技术人员划分，落实应急场地减税或者项目优先采购，做好短期采购约束。此外，可将社会公益志愿组织纳入市场主体纳入应急网络，配备基础设备和配套规则，进行基层协同管理，动员广大市场、社区主体参与应急。</w:t>
      </w:r>
    </w:p>
    <w:bookmarkStart w:id="32" w:name="heading_32"/>
    <w:p w14:paraId="CD19AC93">
      <w:pPr>
        <w:pStyle w:val="style0"/>
        <w:spacing w:before="300" w:after="120" w:lineRule="auto" w:line="288"/>
        <w:ind w:left="0"/>
        <w:jc w:val="left"/>
        <w:outlineLvl w:val="2"/>
        <w:rPr/>
      </w:pPr>
      <w:r>
        <w:rPr>
          <w:rFonts w:ascii="Arial" w:cs="Arial" w:eastAsia="等线" w:hAnsi="Arial"/>
          <w:b/>
          <w:sz w:val="30"/>
        </w:rPr>
        <w:t>多元场域间的互动如何重塑智慧应急的范式逻辑？</w:t>
      </w:r>
      <w:bookmarkEnd w:id="32"/>
    </w:p>
    <w:p w14:paraId="8B9A3F44">
      <w:pPr>
        <w:pStyle w:val="style0"/>
        <w:spacing w:before="120" w:after="120" w:lineRule="auto" w:line="288"/>
        <w:ind w:left="0"/>
        <w:jc w:val="left"/>
        <w:rPr/>
      </w:pPr>
      <w:r>
        <w:rPr>
          <w:rFonts w:ascii="Arial" w:cs="Arial" w:eastAsia="等线" w:hAnsi="Arial"/>
          <w:sz w:val="22"/>
        </w:rPr>
        <w:t>技术场域无法仅凭权威分配资源调控，推动传统应急从技术单向场域共生向范式转变。技术赋权方案实现技术、行政、社会场域在彼此持续动态平衡：三者之间，关键在于平衡算法精确性与居民自主性，实现规则与情景适配。</w:t>
      </w:r>
    </w:p>
    <w:p w14:paraId="6C73CB29">
      <w:pPr>
        <w:pStyle w:val="style0"/>
        <w:spacing w:before="120" w:after="120" w:lineRule="auto" w:line="288"/>
        <w:ind w:left="0"/>
        <w:jc w:val="left"/>
        <w:rPr/>
      </w:pPr>
      <w:r>
        <w:rPr>
          <w:rFonts w:ascii="Arial" w:cs="Arial" w:eastAsia="等线" w:hAnsi="Arial"/>
          <w:sz w:val="22"/>
        </w:rPr>
        <w:t>第一，突破性设计数据共享机制，在整合跨部门数据建设智慧应急设施的基础上，建立分层、分类的数据接口共享体系，完善信息双向反馈渠道，将社会场域知识和情感要素纳入数据层面平台接入共享体系。</w:t>
      </w:r>
    </w:p>
    <w:p w14:paraId="42EA75B7">
      <w:pPr>
        <w:pStyle w:val="style0"/>
        <w:spacing w:before="120" w:after="120" w:lineRule="auto" w:line="288"/>
        <w:ind w:left="0"/>
        <w:jc w:val="left"/>
        <w:rPr/>
      </w:pPr>
      <w:r>
        <w:rPr>
          <w:rFonts w:ascii="Arial" w:cs="Arial" w:eastAsia="等线" w:hAnsi="Arial"/>
          <w:sz w:val="22"/>
        </w:rPr>
        <w:t>第二，重构制度响应流程，在科学的制度约束下将技术逻辑深度融入应急事件的全流程管理当中。对应急预案进行数字化结构化和基层情景化处理，并使智慧应急平台自动生成应急响应指令和一键派发指令，形成处置闭环，提升跨部门、跨区域协同能力，形成扁平化的指挥调度模式。</w:t>
      </w:r>
    </w:p>
    <w:p w14:paraId="68AF8103">
      <w:pPr>
        <w:pStyle w:val="style0"/>
        <w:spacing w:before="120" w:after="120" w:lineRule="auto" w:line="288"/>
        <w:ind w:left="0"/>
        <w:jc w:val="left"/>
        <w:rPr/>
      </w:pPr>
      <w:r>
        <w:rPr>
          <w:rFonts w:ascii="Arial" w:cs="Arial" w:eastAsia="等线" w:hAnsi="Arial"/>
          <w:sz w:val="22"/>
        </w:rPr>
        <w:t>第三，实现基层执行网络的能力再造，推动技术资源下沉，以普惠性技术提升基层一线工作人员的素养。重点推进 “校 - 镇” 依托社会资本的应急功能融合，打造 “实时基层公平内生力量” 动员，动员市场主体和社会组织共同参与，拓展应急韧性网络。</w:t>
      </w:r>
    </w:p>
    <w:p w14:paraId="154FE494">
      <w:pPr>
        <w:pStyle w:val="style0"/>
        <w:spacing w:before="120" w:after="120" w:lineRule="auto" w:line="288"/>
        <w:ind w:left="0"/>
        <w:jc w:val="left"/>
        <w:rPr/>
      </w:pPr>
      <w:r>
        <w:rPr>
          <w:rFonts w:ascii="Arial" w:cs="Arial" w:eastAsia="等线" w:hAnsi="Arial"/>
          <w:sz w:val="22"/>
        </w:rPr>
        <w:t>当代中国智慧应急，应在韧性治理、理论原则下，以党政统筹资源配置，以先进技术定义风险认知，以人民文化作为价值锚点，实现历史经验与实时响应、预测推演的结合以及区域资源整合，构建共生性应急治理场域。</w:t>
      </w:r>
    </w:p>
    <w:bookmarkStart w:id="33" w:name="heading_33"/>
    <w:p w14:paraId="A401B55D">
      <w:pPr>
        <w:pStyle w:val="style0"/>
        <w:spacing w:before="380" w:after="140" w:lineRule="auto" w:line="288"/>
        <w:ind w:left="0"/>
        <w:jc w:val="left"/>
        <w:outlineLvl w:val="0"/>
        <w:rPr/>
      </w:pPr>
      <w:r>
        <w:rPr>
          <w:rFonts w:ascii="Arial" w:cs="Arial" w:eastAsia="等线" w:hAnsi="Arial"/>
          <w:b/>
          <w:sz w:val="36"/>
        </w:rPr>
        <w:t>参考文献</w:t>
      </w:r>
      <w:bookmarkEnd w:id="33"/>
    </w:p>
    <w:p w14:paraId="AE178740">
      <w:pPr>
        <w:pStyle w:val="style0"/>
        <w:spacing w:before="120" w:after="120" w:lineRule="auto" w:line="288"/>
        <w:ind w:left="0"/>
        <w:jc w:val="left"/>
        <w:rPr/>
      </w:pPr>
      <w:r>
        <w:rPr>
          <w:rFonts w:ascii="Arial" w:cs="Arial" w:eastAsia="等线" w:hAnsi="Arial"/>
          <w:sz w:val="22"/>
        </w:rPr>
        <w:t>[1] 布迪厄。布迪厄场域理论简析 [J]. 烟台大学学报 (哲学社会科学版),2002 (02):146-150.</w:t>
      </w:r>
      <w:r>
        <w:rPr>
          <w:rFonts w:ascii="Arial" w:cs="Arial" w:eastAsia="等线" w:hAnsi="Arial"/>
          <w:sz w:val="22"/>
        </w:rPr>
        <w:br/>
      </w:r>
      <w:r>
        <w:rPr>
          <w:rFonts w:ascii="Arial" w:cs="Arial" w:eastAsia="等线" w:hAnsi="Arial"/>
          <w:sz w:val="22"/>
        </w:rPr>
        <w:t>[2] 王倩。场域理论视角下韧性社区治理逻辑与风险解构策略 [J]. 求索，2022 (06):122-130.</w:t>
      </w:r>
      <w:r>
        <w:rPr>
          <w:rFonts w:ascii="Arial" w:cs="Arial" w:eastAsia="等线" w:hAnsi="Arial"/>
          <w:sz w:val="22"/>
        </w:rPr>
        <w:br/>
      </w:r>
      <w:r>
        <w:rPr>
          <w:rFonts w:ascii="Arial" w:cs="Arial" w:eastAsia="等线" w:hAnsi="Arial"/>
          <w:sz w:val="22"/>
        </w:rPr>
        <w:t>[3] 董晋。场域、惯习与实践活动的 “双向模糊关系”—— 关于布迪厄的实践活动理论 [J]. 社会科学辑刊，2013 (04):125-128.</w:t>
      </w:r>
      <w:r>
        <w:rPr>
          <w:rFonts w:ascii="Arial" w:cs="Arial" w:eastAsia="等线" w:hAnsi="Arial"/>
          <w:sz w:val="22"/>
        </w:rPr>
        <w:br/>
      </w:r>
      <w:r>
        <w:rPr>
          <w:rFonts w:ascii="Arial" w:cs="Arial" w:eastAsia="等线" w:hAnsi="Arial"/>
          <w:sz w:val="22"/>
        </w:rPr>
        <w:t>[4] 李培林。布迪厄场域理论研究综述 [J]. 决策与信息 (财经观察),2008 (06):137-138.</w:t>
      </w:r>
      <w:r>
        <w:rPr>
          <w:rFonts w:ascii="Arial" w:cs="Arial" w:eastAsia="等线" w:hAnsi="Arial"/>
          <w:sz w:val="22"/>
        </w:rPr>
        <w:br/>
      </w:r>
      <w:r>
        <w:rPr>
          <w:rFonts w:ascii="Arial" w:cs="Arial" w:eastAsia="等线" w:hAnsi="Arial"/>
          <w:sz w:val="22"/>
        </w:rPr>
        <w:t>[5] 何欣如，刘鹏。迈向智慧应急：概念嬗变、研究视角与发展图景 [J]. 电子政务，2025 (02):57-73.</w:t>
      </w:r>
      <w:r>
        <w:rPr>
          <w:rFonts w:ascii="Arial" w:cs="Arial" w:eastAsia="等线" w:hAnsi="Arial"/>
          <w:sz w:val="22"/>
        </w:rPr>
        <w:br/>
      </w:r>
      <w:r>
        <w:rPr>
          <w:rFonts w:ascii="Arial" w:cs="Arial" w:eastAsia="等线" w:hAnsi="Arial"/>
          <w:sz w:val="22"/>
        </w:rPr>
        <w:t>[6] 程洁，李伯华，刘沛林。传统村落数字化保护的空间逻辑：场域转换、样态演进与价值实现 [J]. 地理研究，2025,44 (02):434-449.</w:t>
      </w:r>
    </w:p>
    <w:p w14:paraId="059EF428">
      <w:pPr>
        <w:pStyle w:val="style0"/>
        <w:pBdr>
          <w:bottom w:val="single" w:sz="4" w:space="0" w:color="dee0e3"/>
          <w:between w:val="single" w:sz="4" w:space="0" w:color="dee0e3"/>
        </w:pBdr>
        <w:spacing w:before="120" w:after="120" w:lineRule="auto" w:line="288"/>
        <w:ind w:left="0"/>
        <w:rPr/>
      </w:pPr>
    </w:p>
    <w:p w14:paraId="C5BD1F22">
      <w:pPr>
        <w:pStyle w:val="style0"/>
        <w:spacing w:before="120" w:after="120" w:lineRule="auto" w:line="288"/>
        <w:ind w:left="0"/>
        <w:jc w:val="left"/>
        <w:rPr/>
      </w:pPr>
    </w:p>
    <w:sectPr>
      <w:headerReference w:type="default" r:id="rId2"/>
      <w:footerReference w:type="default" r:id="rId3"/>
      <w:pgSz w:w="11905" w:h="16840"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7D41427">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02E1721">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rPr>
        <w:color w:val="3370ff"/>
      </w:rPr>
    </w:lvl>
  </w:abstractNum>
  <w:abstractNum w:abstractNumId="1">
    <w:nsid w:val="00000001"/>
    <w:multiLevelType w:val="multilevel"/>
    <w:tmpl w:val="FFFFFFFF"/>
    <w:lvl w:ilvl="0">
      <w:start w:val="2"/>
      <w:numFmt w:val="decimal"/>
      <w:lvlText w:val="%1."/>
      <w:lvlJc w:val="left"/>
      <w:pPr/>
      <w:rPr>
        <w:color w:val="3370ff"/>
      </w:rPr>
    </w:lvl>
  </w:abstractNum>
  <w:abstractNum w:abstractNumId="2">
    <w:nsid w:val="00000002"/>
    <w:multiLevelType w:val="multilevel"/>
    <w:tmpl w:val="FFFFFFFF"/>
    <w:lvl w:ilvl="0">
      <w:start w:val="3"/>
      <w:numFmt w:val="decimal"/>
      <w:lvlText w:val="%1."/>
      <w:lvlJc w:val="left"/>
      <w:pPr/>
      <w:rPr>
        <w:color w:val="3370ff"/>
      </w:rPr>
    </w:lvl>
  </w:abstractNum>
  <w:abstractNum w:abstractNumId="3">
    <w:nsid w:val="00000003"/>
    <w:multiLevelType w:val="multilevel"/>
    <w:tmpl w:val="FFFFFFFF"/>
    <w:lvl w:ilvl="0">
      <w:start w:val="4"/>
      <w:numFmt w:val="decimal"/>
      <w:lvlText w:val="%1."/>
      <w:lvlJc w:val="left"/>
      <w:pPr/>
      <w:rPr>
        <w:color w:val="3370ff"/>
      </w:rPr>
    </w:lvl>
  </w:abstractNum>
  <w:abstractNum w:abstractNumId="4">
    <w:nsid w:val="00000004"/>
    <w:multiLevelType w:val="multilevel"/>
    <w:tmpl w:val="FFFFFFFF"/>
    <w:lvl w:ilvl="0">
      <w:start w:val="1"/>
      <w:numFmt w:val="decimal"/>
      <w:lvlText w:val="%1."/>
      <w:lvlJc w:val="left"/>
      <w:pPr/>
      <w:rPr>
        <w:color w:val="3370ff"/>
      </w:rPr>
    </w:lvl>
  </w:abstractNum>
  <w:abstractNum w:abstractNumId="5">
    <w:nsid w:val="00000005"/>
    <w:multiLevelType w:val="multilevel"/>
    <w:tmpl w:val="FFFFFFFF"/>
    <w:lvl w:ilvl="0">
      <w:start w:val="2"/>
      <w:numFmt w:val="decimal"/>
      <w:lvlText w:val="%1."/>
      <w:lvlJc w:val="left"/>
      <w:pPr/>
      <w:rPr>
        <w:color w:val="3370ff"/>
      </w:rPr>
    </w:lvl>
  </w:abstractNum>
  <w:abstractNum w:abstractNumId="6">
    <w:nsid w:val="00000006"/>
    <w:multiLevelType w:val="multilevel"/>
    <w:tmpl w:val="FFFFFFFF"/>
    <w:lvl w:ilvl="0">
      <w:start w:val="3"/>
      <w:numFmt w:val="decimal"/>
      <w:lvlText w:val="%1."/>
      <w:lvlJc w:val="left"/>
      <w:pPr/>
      <w:rPr>
        <w:color w:val="3370ff"/>
      </w:rPr>
    </w:lvl>
  </w:abstractNum>
  <w:abstractNum w:abstractNumId="7">
    <w:nsid w:val="00000007"/>
    <w:multiLevelType w:val="multilevel"/>
    <w:tmpl w:val="FFFFFFFF"/>
    <w:lvl w:ilvl="0">
      <w:start w:val="4"/>
      <w:numFmt w:val="decimal"/>
      <w:lvlText w:val="%1."/>
      <w:lvlJc w:val="left"/>
      <w:pPr/>
      <w:rPr>
        <w:color w:val="3370ff"/>
      </w:rPr>
    </w:lvl>
  </w:abstractNum>
  <w:abstractNum w:abstractNumId="8">
    <w:nsid w:val="00000008"/>
    <w:multiLevelType w:val="multilevel"/>
    <w:tmpl w:val="FFFFFFFF"/>
    <w:lvl w:ilvl="0">
      <w:start w:val="5"/>
      <w:numFmt w:val="decimal"/>
      <w:lvlText w:val="%1."/>
      <w:lvlJc w:val="left"/>
      <w:pPr/>
      <w:rPr>
        <w:color w:val="3370ff"/>
      </w:rPr>
    </w:lvl>
  </w:abstractNum>
  <w:abstractNum w:abstractNumId="9">
    <w:nsid w:val="00000009"/>
    <w:multiLevelType w:val="multilevel"/>
    <w:tmpl w:val="FFFFFFFF"/>
    <w:lvl w:ilvl="0">
      <w:start w:val="6"/>
      <w:numFmt w:val="decimal"/>
      <w:lvlText w:val="%1."/>
      <w:lvlJc w:val="left"/>
      <w:pPr/>
      <w:rPr>
        <w:color w:val="3370ff"/>
      </w:rPr>
    </w:lvl>
  </w:abstractNum>
  <w:abstractNum w:abstractNumId="10">
    <w:nsid w:val="0000000A"/>
    <w:multiLevelType w:val="multilevel"/>
    <w:tmpl w:val="FFFFFFFF"/>
    <w:lvl w:ilvl="0">
      <w:start w:val="7"/>
      <w:numFmt w:val="decimal"/>
      <w:lvlText w:val="%1."/>
      <w:lvlJc w:val="left"/>
      <w:pPr/>
      <w:rPr>
        <w:color w:val="3370ff"/>
      </w:rPr>
    </w:lvl>
  </w:abstractNum>
  <w:abstractNum w:abstractNumId="11">
    <w:nsid w:val="0000000B"/>
    <w:multiLevelType w:val="multilevel"/>
    <w:tmpl w:val="FFFFFFFF"/>
    <w:lvl w:ilvl="0">
      <w:start w:val="8"/>
      <w:numFmt w:val="decimal"/>
      <w:lvlText w:val="%1."/>
      <w:lvlJc w:val="left"/>
      <w:pPr/>
      <w:rPr>
        <w:color w:val="3370ff"/>
      </w:rPr>
    </w:lvl>
  </w:abstractNum>
  <w:abstractNum w:abstractNumId="12">
    <w:nsid w:val="0000000C"/>
    <w:multiLevelType w:val="multilevel"/>
    <w:tmpl w:val="FFFFFFFF"/>
    <w:lvl w:ilvl="0">
      <w:start w:val="9"/>
      <w:numFmt w:val="decimal"/>
      <w:lvlText w:val="%1."/>
      <w:lvlJc w:val="left"/>
      <w:pPr/>
      <w:rPr>
        <w:color w:val="3370ff"/>
      </w:rPr>
    </w:lvl>
  </w:abstractNum>
  <w:abstractNum w:abstractNumId="13">
    <w:nsid w:val="0000000D"/>
    <w:multiLevelType w:val="multilevel"/>
    <w:tmpl w:val="FFFFFFFF"/>
    <w:lvl w:ilvl="0">
      <w:start w:val="10"/>
      <w:numFmt w:val="decimal"/>
      <w:lvlText w:val="%1."/>
      <w:lvlJc w:val="left"/>
      <w:pPr/>
      <w:rPr>
        <w:color w:val="3370ff"/>
      </w:rPr>
    </w:lvl>
  </w:abstractNum>
  <w:abstractNum w:abstractNumId="14">
    <w:nsid w:val="0000000E"/>
    <w:multiLevelType w:val="multilevel"/>
    <w:tmpl w:val="FFFFFFFF"/>
    <w:lvl w:ilvl="0">
      <w:start w:val="11"/>
      <w:numFmt w:val="decimal"/>
      <w:lvlText w:val="%1."/>
      <w:lvlJc w:val="left"/>
      <w:pPr/>
      <w:rPr>
        <w:color w:val="3370ff"/>
      </w:rPr>
    </w:lvl>
  </w:abstractNum>
  <w:abstractNum w:abstractNumId="15">
    <w:nsid w:val="0000000F"/>
    <w:multiLevelType w:val="multilevel"/>
    <w:tmpl w:val="FFFFFFFF"/>
    <w:lvl w:ilvl="0">
      <w:start w:val="1"/>
      <w:numFmt w:val="decimal"/>
      <w:lvlText w:val="%1."/>
      <w:lvlJc w:val="left"/>
      <w:pPr/>
      <w:rPr>
        <w:color w:val="3370ff"/>
      </w:rPr>
    </w:lvl>
  </w:abstractNum>
  <w:abstractNum w:abstractNumId="16">
    <w:nsid w:val="00000010"/>
    <w:multiLevelType w:val="multilevel"/>
    <w:tmpl w:val="FFFFFFFF"/>
    <w:lvl w:ilvl="0">
      <w:start w:val="2"/>
      <w:numFmt w:val="decimal"/>
      <w:lvlText w:val="%1."/>
      <w:lvlJc w:val="left"/>
      <w:pPr/>
      <w:rPr>
        <w:color w:val="3370ff"/>
      </w:rPr>
    </w:lvl>
  </w:abstractNum>
  <w:abstractNum w:abstractNumId="17">
    <w:nsid w:val="00000011"/>
    <w:multiLevelType w:val="multilevel"/>
    <w:tmpl w:val="FFFFFFFF"/>
    <w:lvl w:ilvl="0">
      <w:start w:val="3"/>
      <w:numFmt w:val="decimal"/>
      <w:lvlText w:val="%1."/>
      <w:lvlJc w:val="left"/>
      <w:pPr/>
      <w:rPr>
        <w:color w:val="3370ff"/>
      </w:rPr>
    </w:lvl>
  </w:abstractNum>
  <w:abstractNum w:abstractNumId="18">
    <w:nsid w:val="00000012"/>
    <w:multiLevelType w:val="multilevel"/>
    <w:tmpl w:val="FFFFFFFF"/>
    <w:lvl w:ilvl="0">
      <w:start w:val="4"/>
      <w:numFmt w:val="decimal"/>
      <w:lvlText w:val="%1."/>
      <w:lvlJc w:val="left"/>
      <w:pPr/>
      <w:rPr>
        <w:color w:val="3370ff"/>
      </w:rPr>
    </w:lvl>
  </w:abstractNum>
  <w:abstractNum w:abstractNumId="19">
    <w:nsid w:val="00000013"/>
    <w:multiLevelType w:val="multilevel"/>
    <w:tmpl w:val="FFFFFFFF"/>
    <w:lvl w:ilvl="0">
      <w:start w:val="5"/>
      <w:numFmt w:val="decimal"/>
      <w:lvlText w:val="%1."/>
      <w:lvlJc w:val="left"/>
      <w:pPr/>
      <w:rPr>
        <w:color w:val="3370ff"/>
      </w:rPr>
    </w:lvl>
  </w:abstractNum>
  <w:abstractNum w:abstractNumId="20">
    <w:nsid w:val="00000014"/>
    <w:multiLevelType w:val="multilevel"/>
    <w:tmpl w:val="FFFFFFFF"/>
    <w:lvl w:ilvl="0">
      <w:start w:val="6"/>
      <w:numFmt w:val="decimal"/>
      <w:lvlText w:val="%1."/>
      <w:lvlJc w:val="left"/>
      <w:pPr/>
      <w:rPr>
        <w:color w:val="3370ff"/>
      </w:rPr>
    </w:lvl>
  </w:abstractNum>
  <w:abstractNum w:abstractNumId="21">
    <w:nsid w:val="00000015"/>
    <w:multiLevelType w:val="multilevel"/>
    <w:tmpl w:val="FFFFFFFF"/>
    <w:lvl w:ilvl="0">
      <w:start w:val="7"/>
      <w:numFmt w:val="decimal"/>
      <w:lvlText w:val="%1."/>
      <w:lvlJc w:val="left"/>
      <w:pPr/>
      <w:rPr>
        <w:color w:val="3370ff"/>
      </w:rPr>
    </w:lvl>
  </w:abstractNum>
  <w:abstractNum w:abstractNumId="22">
    <w:nsid w:val="00000016"/>
    <w:multiLevelType w:val="multilevel"/>
    <w:tmpl w:val="FFFFFFFF"/>
    <w:lvl w:ilvl="0">
      <w:start w:val="8"/>
      <w:numFmt w:val="decimal"/>
      <w:lvlText w:val="%1."/>
      <w:lvlJc w:val="left"/>
      <w:pPr/>
      <w:rPr>
        <w:color w:val="3370ff"/>
      </w:rPr>
    </w:lvl>
  </w:abstractNum>
  <w:abstractNum w:abstractNumId="23">
    <w:nsid w:val="00000017"/>
    <w:multiLevelType w:val="multilevel"/>
    <w:tmpl w:val="FFFFFFFF"/>
    <w:lvl w:ilvl="0">
      <w:start w:val="1"/>
      <w:numFmt w:val="decimal"/>
      <w:lvlText w:val="%1."/>
      <w:lvlJc w:val="left"/>
      <w:pPr/>
      <w:rPr>
        <w:color w:val="3370ff"/>
      </w:rPr>
    </w:lvl>
  </w:abstractNum>
  <w:abstractNum w:abstractNumId="24">
    <w:nsid w:val="00000018"/>
    <w:multiLevelType w:val="multilevel"/>
    <w:tmpl w:val="FFFFFFFF"/>
    <w:lvl w:ilvl="0">
      <w:start w:val="2"/>
      <w:numFmt w:val="decimal"/>
      <w:lvlText w:val="%1."/>
      <w:lvlJc w:val="left"/>
      <w:pPr/>
      <w:rPr>
        <w:color w:val="3370ff"/>
      </w:rPr>
    </w:lvl>
  </w:abstractNum>
  <w:abstractNum w:abstractNumId="25">
    <w:nsid w:val="00000019"/>
    <w:multiLevelType w:val="multilevel"/>
    <w:tmpl w:val="FFFFFFFF"/>
    <w:lvl w:ilvl="0">
      <w:start w:val="3"/>
      <w:numFmt w:val="decimal"/>
      <w:lvlText w:val="%1."/>
      <w:lvlJc w:val="left"/>
      <w:pPr/>
      <w:rPr>
        <w:color w:val="3370ff"/>
      </w:rPr>
    </w:lvl>
  </w:abstractNum>
  <w:abstractNum w:abstractNumId="26">
    <w:nsid w:val="0000001A"/>
    <w:multiLevelType w:val="multilevel"/>
    <w:tmpl w:val="FFFFFFFF"/>
    <w:lvl w:ilvl="0">
      <w:start w:val="4"/>
      <w:numFmt w:val="decimal"/>
      <w:lvlText w:val="%1."/>
      <w:lvlJc w:val="left"/>
      <w:pPr/>
      <w:rPr>
        <w:color w:val="3370ff"/>
      </w:rPr>
    </w:lvl>
  </w:abstractNum>
  <w:abstractNum w:abstractNumId="27">
    <w:nsid w:val="0000001B"/>
    <w:multiLevelType w:val="multilevel"/>
    <w:tmpl w:val="FFFFFFFF"/>
    <w:lvl w:ilvl="0">
      <w:start w:val="5"/>
      <w:numFmt w:val="decimal"/>
      <w:lvlText w:val="%1."/>
      <w:lvlJc w:val="left"/>
      <w:pPr/>
      <w:rPr>
        <w:color w:val="3370ff"/>
      </w:rPr>
    </w:lvl>
  </w:abstractNum>
  <w:abstractNum w:abstractNumId="28">
    <w:nsid w:val="0000001C"/>
    <w:multiLevelType w:val="multilevel"/>
    <w:tmpl w:val="FFFFFFFF"/>
    <w:lvl w:ilvl="0">
      <w:start w:val="6"/>
      <w:numFmt w:val="decimal"/>
      <w:lvlText w:val="%1."/>
      <w:lvlJc w:val="left"/>
      <w:pPr/>
      <w:rPr>
        <w:color w:val="3370ff"/>
      </w:rPr>
    </w:lvl>
  </w:abstractNum>
  <w:abstractNum w:abstractNumId="29">
    <w:nsid w:val="0000001D"/>
    <w:multiLevelType w:val="multilevel"/>
    <w:tmpl w:val="FFFFFFFF"/>
    <w:lvl w:ilvl="0">
      <w:start w:val="7"/>
      <w:numFmt w:val="decimal"/>
      <w:lvlText w:val="%1."/>
      <w:lvlJc w:val="left"/>
      <w:pPr/>
      <w:rPr>
        <w:color w:val="3370ff"/>
      </w:rPr>
    </w:lvl>
  </w:abstractNum>
  <w:abstractNum w:abstractNumId="30">
    <w:nsid w:val="0000001E"/>
    <w:multiLevelType w:val="multilevel"/>
    <w:tmpl w:val="FFFFFFFF"/>
    <w:lvl w:ilvl="0">
      <w:start w:val="8"/>
      <w:numFmt w:val="decimal"/>
      <w:lvlText w:val="%1."/>
      <w:lvlJc w:val="left"/>
      <w:pPr/>
      <w:rPr>
        <w:color w:val="3370ff"/>
      </w:rPr>
    </w:lvl>
  </w:abstractNum>
  <w:abstractNum w:abstractNumId="31">
    <w:nsid w:val="0000001F"/>
    <w:multiLevelType w:val="multilevel"/>
    <w:tmpl w:val="FFFFFFFF"/>
    <w:lvl w:ilvl="0">
      <w:start w:val="1"/>
      <w:numFmt w:val="decimal"/>
      <w:lvlText w:val="%1."/>
      <w:lvlJc w:val="left"/>
      <w:pPr/>
      <w:rPr>
        <w:color w:val="3370ff"/>
      </w:rPr>
    </w:lvl>
  </w:abstractNum>
  <w:abstractNum w:abstractNumId="32">
    <w:nsid w:val="00000020"/>
    <w:multiLevelType w:val="multilevel"/>
    <w:tmpl w:val="FFFFFFFF"/>
    <w:lvl w:ilvl="0">
      <w:start w:val="2"/>
      <w:numFmt w:val="decimal"/>
      <w:lvlText w:val="%1."/>
      <w:lvlJc w:val="left"/>
      <w:pPr/>
      <w:rPr>
        <w:color w:val="3370ff"/>
      </w:rPr>
    </w:lvl>
  </w:abstractNum>
  <w:abstractNum w:abstractNumId="33">
    <w:nsid w:val="00000021"/>
    <w:multiLevelType w:val="multilevel"/>
    <w:tmpl w:val="FFFFFFFF"/>
    <w:lvl w:ilvl="0">
      <w:start w:val="3"/>
      <w:numFmt w:val="decimal"/>
      <w:lvlText w:val="%1."/>
      <w:lvlJc w:val="left"/>
      <w:pPr/>
      <w:rPr>
        <w:color w:val="3370ff"/>
      </w:rPr>
    </w:lvl>
  </w:abstractNum>
  <w:abstractNum w:abstractNumId="34">
    <w:nsid w:val="00000022"/>
    <w:multiLevelType w:val="multilevel"/>
    <w:tmpl w:val="FFFFFFFF"/>
    <w:lvl w:ilvl="0">
      <w:start w:val="4"/>
      <w:numFmt w:val="decimal"/>
      <w:lvlText w:val="%1."/>
      <w:lvlJc w:val="left"/>
      <w:pPr/>
      <w:rPr>
        <w:color w:val="3370ff"/>
      </w:rPr>
    </w:lvl>
  </w:abstractNum>
  <w:abstractNum w:abstractNumId="35">
    <w:nsid w:val="00000023"/>
    <w:multiLevelType w:val="multilevel"/>
    <w:tmpl w:val="FFFFFFFF"/>
    <w:lvl w:ilvl="0">
      <w:start w:val="5"/>
      <w:numFmt w:val="decimal"/>
      <w:lvlText w:val="%1."/>
      <w:lvlJc w:val="left"/>
      <w:pPr/>
      <w:rPr>
        <w:color w:val="3370ff"/>
      </w:rPr>
    </w:lvl>
  </w:abstractNum>
  <w:abstractNum w:abstractNumId="36">
    <w:nsid w:val="00000024"/>
    <w:multiLevelType w:val="multilevel"/>
    <w:tmpl w:val="FFFFFFFF"/>
    <w:lvl w:ilvl="0">
      <w:start w:val="6"/>
      <w:numFmt w:val="decimal"/>
      <w:lvlText w:val="%1."/>
      <w:lvlJc w:val="left"/>
      <w:pPr/>
      <w:rPr>
        <w:color w:val="3370ff"/>
      </w:rPr>
    </w:lvl>
  </w:abstractNum>
  <w:abstractNum w:abstractNumId="37">
    <w:nsid w:val="00000025"/>
    <w:multiLevelType w:val="multilevel"/>
    <w:tmpl w:val="FFFFFFFF"/>
    <w:lvl w:ilvl="0">
      <w:start w:val="7"/>
      <w:numFmt w:val="decimal"/>
      <w:lvlText w:val="%1."/>
      <w:lvlJc w:val="left"/>
      <w:pPr/>
      <w:rPr>
        <w:color w:val="3370ff"/>
      </w:rPr>
    </w:lvl>
  </w:abstractNum>
  <w:abstractNum w:abstractNumId="38">
    <w:nsid w:val="00000026"/>
    <w:multiLevelType w:val="multilevel"/>
    <w:tmpl w:val="FFFFFFFF"/>
    <w:lvl w:ilvl="0">
      <w:start w:val="8"/>
      <w:numFmt w:val="decimal"/>
      <w:lvlText w:val="%1."/>
      <w:lvlJc w:val="left"/>
      <w:pPr/>
      <w:rPr>
        <w:color w:val="337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13969</Words>
  <Characters>14480</Characters>
  <Application>WPS Office</Application>
  <Paragraphs>260</Paragraphs>
  <CharactersWithSpaces>14978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2026-07-24T06:53:17Z</dcterms:created>
  <dc:creator>Apache POI</dc:creator>
  <lastModifiedBy>ADY-AL00</lastModifiedBy>
  <dcterms:modified xsi:type="dcterms:W3CDTF">2026-07-24T06:53:56Z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{"Label":"1","ContentProducer":"001191110102MACQD9K64010000","ProduceID":"7665984021407763748","ReservedCode1":"","ContentPropagator":"","PropagateID":"","ReservedCode2":""}</vt:lpwstr>
  </property>
  <property fmtid="{D5CDD505-2E9C-101B-9397-08002B2CF9AE}" pid="3" name="ICV">
    <vt:lpwstr>aed69ddda0dd4c62b83ed0460bbe4f32_23</vt:lpwstr>
  </property>
</Properties>
</file>