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Reeks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1.      Waarvoor staat AGDLP? Welke groepen gebruik je voor de fileserver? Waarvoor dienen die global groups?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2.      Wat is de rol van een DNS-server in een netwerk/domein? Hoe kan je best ervoor zorgen dat je dns server ook internet websites kan oplossen? Toon dit grafisch aan.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3.      Wat is het verschil tussen Share permissies en NTFS permissies? Welke gelden wanneer? Geef aan met een voorbeeld.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4.      Maak een non-cached roaming profile voor een nieuwe gebruiker “examen”. Zet het profiel in de namespace van bestaande profielen met de correcte security- en share instellingen.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Antw hulp: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1.      Hiërarchie uitleggen, zeggen dat Global = forest &amp; DL = Tree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Fileserver = DL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2.      Uitleg DNS + DNS forwarding (wat, hoe) + tekening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3.      Share = netwerk; NTFS = lokaal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als beide worden ingesteld telt telkens het meest restrictieve bv Share = Full Control, NTFS = Read à uiteindelijk = read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4.      Gewoon nieuwe OU aanmaken en erin een user examen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Profile path roaming maken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Non-cached: Tools &gt; Group Policy Management &gt; Computer &gt; Administrative Templates &gt; System &gt; User Profiles &gt; Delete cached blablabla dubbelklikken en instellen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