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data teams can learn from internal audit</w:t>
      </w:r>
    </w:p>
    <w:p>
      <w:pPr>
        <w:pStyle w:val="Author"/>
      </w:pPr>
    </w:p>
    <w:p>
      <w:pPr>
        <w:pStyle w:val="Date"/>
      </w:pPr>
      <w:r>
        <w:t xml:space="preserve">May 2026</w:t>
      </w:r>
    </w:p>
    <w:p>
      <w:pPr>
        <w:pStyle w:val="FirstParagraph"/>
      </w:pPr>
      <w:r>
        <w:rPr>
          <w:i/>
          <w:iCs/>
        </w:rPr>
        <w:t xml:space="preserve">This piece is addressed to two groups: analysts and analytical leaders</w:t>
      </w:r>
      <w:r>
        <w:rPr>
          <w:i/>
          <w:iCs/>
        </w:rPr>
        <w:t xml:space="preserve"> </w:t>
      </w:r>
      <w:r>
        <w:rPr>
          <w:i/>
          <w:iCs/>
        </w:rPr>
        <w:t xml:space="preserve">who know this problem from the inside, and the senior leaders who</w:t>
      </w:r>
      <w:r>
        <w:rPr>
          <w:i/>
          <w:iCs/>
        </w:rPr>
        <w:t xml:space="preserve"> </w:t>
      </w:r>
      <w:r>
        <w:rPr>
          <w:i/>
          <w:iCs/>
        </w:rPr>
        <w:t xml:space="preserve">commission and receive the work. Both have a part in the response.</w:t>
      </w:r>
    </w:p>
    <w:bookmarkStart w:id="9" w:name="the-invisible-decision"/>
    <w:p>
      <w:pPr>
        <w:pStyle w:val="Heading2"/>
      </w:pPr>
      <w:r>
        <w:t xml:space="preserve">The invisible decision</w:t>
      </w:r>
    </w:p>
    <w:p>
      <w:pPr>
        <w:pStyle w:val="FirstParagraph"/>
      </w:pPr>
      <w:r>
        <w:t xml:space="preserve">“How many occupied bed days did this hospital have last month?”</w:t>
      </w:r>
      <w:r>
        <w:t xml:space="preserve"> </w:t>
      </w:r>
      <w:r>
        <w:t xml:space="preserve">It</w:t>
      </w:r>
      <w:r>
        <w:t xml:space="preserve"> </w:t>
      </w:r>
      <w:r>
        <w:t xml:space="preserve">sounds like a simple question with a single correct answer, but it</w:t>
      </w:r>
      <w:r>
        <w:t xml:space="preserve"> </w:t>
      </w:r>
      <w:r>
        <w:t xml:space="preserve">isn’t.</w:t>
      </w:r>
    </w:p>
    <w:p>
      <w:pPr>
        <w:pStyle w:val="BodyText"/>
      </w:pPr>
      <w:r>
        <w:t xml:space="preserve">The analyst providing the figure is making a series of decisions that</w:t>
      </w:r>
      <w:r>
        <w:t xml:space="preserve"> </w:t>
      </w:r>
      <w:r>
        <w:t xml:space="preserve">are entirely invisible to the people receiving the report.</w:t>
      </w:r>
    </w:p>
    <w:p>
      <w:pPr>
        <w:pStyle w:val="Compact"/>
        <w:numPr>
          <w:ilvl w:val="0"/>
          <w:numId w:val="1001"/>
        </w:numPr>
      </w:pPr>
      <w:r>
        <w:t xml:space="preserve">How is a bed counted as occupied? Is it a snapshot — and if so, at</w:t>
      </w:r>
      <w:r>
        <w:t xml:space="preserve"> </w:t>
      </w:r>
      <w:r>
        <w:t xml:space="preserve">8am, midnight, or midday?</w:t>
      </w:r>
    </w:p>
    <w:p>
      <w:pPr>
        <w:pStyle w:val="Compact"/>
        <w:numPr>
          <w:ilvl w:val="0"/>
          <w:numId w:val="1001"/>
        </w:numPr>
      </w:pPr>
      <w:r>
        <w:t xml:space="preserve">If not a snapshot, does it count anyone in a bed at any point in a</w:t>
      </w:r>
      <w:r>
        <w:t xml:space="preserve"> </w:t>
      </w:r>
      <w:r>
        <w:t xml:space="preserve">24-hour period? What about patients transferred to a different ward</w:t>
      </w:r>
      <w:r>
        <w:t xml:space="preserve"> </w:t>
      </w:r>
      <w:r>
        <w:t xml:space="preserve">the same day?</w:t>
      </w:r>
    </w:p>
    <w:p>
      <w:pPr>
        <w:pStyle w:val="Compact"/>
        <w:numPr>
          <w:ilvl w:val="0"/>
          <w:numId w:val="1001"/>
        </w:numPr>
      </w:pPr>
      <w:r>
        <w:t xml:space="preserve">Does a chair or trolley count as a bed?</w:t>
      </w:r>
    </w:p>
    <w:p>
      <w:pPr>
        <w:pStyle w:val="Compact"/>
        <w:numPr>
          <w:ilvl w:val="0"/>
          <w:numId w:val="1001"/>
        </w:numPr>
      </w:pPr>
      <w:r>
        <w:t xml:space="preserve">Are critical care and maternity beds included, or only general and</w:t>
      </w:r>
      <w:r>
        <w:t xml:space="preserve"> </w:t>
      </w:r>
      <w:r>
        <w:t xml:space="preserve">acute?</w:t>
      </w:r>
    </w:p>
    <w:p>
      <w:pPr>
        <w:pStyle w:val="Compact"/>
        <w:numPr>
          <w:ilvl w:val="0"/>
          <w:numId w:val="1001"/>
        </w:numPr>
      </w:pPr>
      <w:r>
        <w:t xml:space="preserve">If a bed was booked for a patient arriving later, but empty at the</w:t>
      </w:r>
      <w:r>
        <w:t xml:space="preserve"> </w:t>
      </w:r>
      <w:r>
        <w:t xml:space="preserve">snapshot time — is it occupied?</w:t>
      </w:r>
    </w:p>
    <w:p>
      <w:pPr>
        <w:pStyle w:val="FirstParagraph"/>
      </w:pPr>
      <w:r>
        <w:t xml:space="preserve">This is not an obscure edge case. It is one of many such scenarios in</w:t>
      </w:r>
      <w:r>
        <w:t xml:space="preserve"> </w:t>
      </w:r>
      <w:r>
        <w:t xml:space="preserve">which decisions are being made by individual analysts, in isolation,</w:t>
      </w:r>
      <w:r>
        <w:t xml:space="preserve"> </w:t>
      </w:r>
      <w:r>
        <w:t xml:space="preserve">with no reference to a centrally agreed definition. The analyst</w:t>
      </w:r>
      <w:r>
        <w:t xml:space="preserve"> </w:t>
      </w:r>
      <w:r>
        <w:t xml:space="preserve">producing a measure for a specialty manager may be producing a different</w:t>
      </w:r>
      <w:r>
        <w:t xml:space="preserve"> </w:t>
      </w:r>
      <w:r>
        <w:t xml:space="preserve">number to the analyst producing the same measure for the Integrated</w:t>
      </w:r>
      <w:r>
        <w:t xml:space="preserve"> </w:t>
      </w:r>
      <w:r>
        <w:t xml:space="preserve">Board Report. Neither is wrong. Both are a problem.</w:t>
      </w:r>
    </w:p>
    <w:p>
      <w:pPr>
        <w:pStyle w:val="BodyText"/>
      </w:pPr>
      <w:r>
        <w:t xml:space="preserve">This is an example of the governance gap in NHS analysis teams. It is</w:t>
      </w:r>
      <w:r>
        <w:t xml:space="preserve"> </w:t>
      </w:r>
      <w:r>
        <w:t xml:space="preserve">structural and largely unnoticed, until it causes a problem.</w:t>
      </w:r>
    </w:p>
    <w:p>
      <w:pPr>
        <w:pStyle w:val="BodyText"/>
      </w:pPr>
      <w:r>
        <w:t xml:space="preserve">However, as data analysts move from back-office support to being a key</w:t>
      </w:r>
      <w:r>
        <w:t xml:space="preserve"> </w:t>
      </w:r>
      <w:r>
        <w:t xml:space="preserve">part of high impact decisions we can no longer leave it unaddressed.</w:t>
      </w:r>
    </w:p>
    <w:bookmarkEnd w:id="9"/>
    <w:bookmarkStart w:id="10" w:name="X5a0bd7d891cb1bd3646617c2e8c3f853951edc3"/>
    <w:p>
      <w:pPr>
        <w:pStyle w:val="Heading2"/>
      </w:pPr>
      <w:r>
        <w:rPr>
          <w:i/>
          <w:iCs/>
        </w:rPr>
        <w:t xml:space="preserve">A profession that hasn’t yet governed itself</w:t>
      </w:r>
    </w:p>
    <w:p>
      <w:pPr>
        <w:pStyle w:val="FirstParagraph"/>
      </w:pPr>
      <w:r>
        <w:t xml:space="preserve">I want to acknowledge that individual analysts are not at fault. The</w:t>
      </w:r>
      <w:r>
        <w:t xml:space="preserve"> </w:t>
      </w:r>
      <w:r>
        <w:t xml:space="preserve">decisions described above are reasonable ones, made in the absence of</w:t>
      </w:r>
      <w:r>
        <w:t xml:space="preserve"> </w:t>
      </w:r>
      <w:r>
        <w:t xml:space="preserve">organisational standards that should already exist, but don’t. The</w:t>
      </w:r>
      <w:r>
        <w:t xml:space="preserve"> </w:t>
      </w:r>
      <w:r>
        <w:t xml:space="preserve">analyst calculating OBD at midnight is not wrong. They are using their</w:t>
      </w:r>
      <w:r>
        <w:t xml:space="preserve"> </w:t>
      </w:r>
      <w:r>
        <w:t xml:space="preserve">professional judgement to make a choice, and so is every other analyst</w:t>
      </w:r>
      <w:r>
        <w:t xml:space="preserve"> </w:t>
      </w:r>
      <w:r>
        <w:t xml:space="preserve">in every other team doing the same thing differently.</w:t>
      </w:r>
    </w:p>
    <w:p>
      <w:pPr>
        <w:pStyle w:val="BodyText"/>
      </w:pPr>
      <w:r>
        <w:t xml:space="preserve">The failure belongs to the profession as a collective, and to the data</w:t>
      </w:r>
      <w:r>
        <w:t xml:space="preserve"> </w:t>
      </w:r>
      <w:r>
        <w:t xml:space="preserve">leaders who have not prioritised governance processes which would</w:t>
      </w:r>
      <w:r>
        <w:t xml:space="preserve"> </w:t>
      </w:r>
      <w:r>
        <w:t xml:space="preserve">mitigate this risk. As a professional group we have not taken steps to</w:t>
      </w:r>
      <w:r>
        <w:t xml:space="preserve"> </w:t>
      </w:r>
      <w:r>
        <w:t xml:space="preserve">ensure that the data story at board level is aligned with the story told</w:t>
      </w:r>
      <w:r>
        <w:t xml:space="preserve"> </w:t>
      </w:r>
      <w:r>
        <w:t xml:space="preserve">at every other level of the organisation.</w:t>
      </w:r>
    </w:p>
    <w:p>
      <w:pPr>
        <w:pStyle w:val="BodyText"/>
      </w:pPr>
      <w:r>
        <w:t xml:space="preserve">This matters because good data analysis is not inert. It drives</w:t>
      </w:r>
      <w:r>
        <w:t xml:space="preserve"> </w:t>
      </w:r>
      <w:r>
        <w:t xml:space="preserve">decisions. The board will set strategic priorities, allocates resources,</w:t>
      </w:r>
      <w:r>
        <w:t xml:space="preserve"> </w:t>
      </w:r>
      <w:r>
        <w:t xml:space="preserve">and receives assurances using the analysis they receive. All three of</w:t>
      </w:r>
      <w:r>
        <w:t xml:space="preserve"> </w:t>
      </w:r>
      <w:r>
        <w:t xml:space="preserve">those functions are compromised when board-level metrics diverge from</w:t>
      </w:r>
      <w:r>
        <w:t xml:space="preserve"> </w:t>
      </w:r>
      <w:r>
        <w:t xml:space="preserve">operational metrics. The reality the analysis is trying to describe can</w:t>
      </w:r>
      <w:r>
        <w:t xml:space="preserve"> </w:t>
      </w:r>
      <w:r>
        <w:t xml:space="preserve">be obscured by the mistrust of data that arises in such confusion.</w:t>
      </w:r>
    </w:p>
    <w:p>
      <w:pPr>
        <w:pStyle w:val="BodyText"/>
      </w:pPr>
      <w:r>
        <w:t xml:space="preserve">However, the more dangerous version of this problem is more subtle. It</w:t>
      </w:r>
      <w:r>
        <w:t xml:space="preserve"> </w:t>
      </w:r>
      <w:r>
        <w:t xml:space="preserve">is when the discrepancy between measures has not been noticed and</w:t>
      </w:r>
      <w:r>
        <w:t xml:space="preserve"> </w:t>
      </w:r>
      <w:r>
        <w:t xml:space="preserve">different parts of the organisation are using the same word to mean</w:t>
      </w:r>
      <w:r>
        <w:t xml:space="preserve"> </w:t>
      </w:r>
      <w:r>
        <w:t xml:space="preserve">different things, and nobody has yet noticed.</w:t>
      </w:r>
    </w:p>
    <w:p>
      <w:pPr>
        <w:pStyle w:val="BodyText"/>
      </w:pPr>
      <w:r>
        <w:t xml:space="preserve">Professions that govern themselves don’t wait to be audited before</w:t>
      </w:r>
      <w:r>
        <w:t xml:space="preserve"> </w:t>
      </w:r>
      <w:r>
        <w:t xml:space="preserve">addressing problems. Finance didn’t develop chartered accountancy</w:t>
      </w:r>
      <w:r>
        <w:t xml:space="preserve"> </w:t>
      </w:r>
      <w:r>
        <w:t xml:space="preserve">because regulators demanded it. As a profession, they recognised that</w:t>
      </w:r>
      <w:r>
        <w:t xml:space="preserve"> </w:t>
      </w:r>
      <w:r>
        <w:t xml:space="preserve">the risks of unverified and unregulated work would impact the reputation</w:t>
      </w:r>
      <w:r>
        <w:t xml:space="preserve"> </w:t>
      </w:r>
      <w:r>
        <w:t xml:space="preserve">of them all. Analytics is at an equivalent moment. The case for</w:t>
      </w:r>
      <w:r>
        <w:t xml:space="preserve"> </w:t>
      </w:r>
      <w:r>
        <w:t xml:space="preserve">professional standards, shared frameworks, and independent</w:t>
      </w:r>
      <w:r>
        <w:t xml:space="preserve"> </w:t>
      </w:r>
      <w:r>
        <w:t xml:space="preserve">accountability is the same case made for finance in the 1800s. That is</w:t>
      </w:r>
      <w:r>
        <w:t xml:space="preserve"> </w:t>
      </w:r>
      <w:r>
        <w:t xml:space="preserve">where the analyst profession should begin. Not because audit scrutiny is</w:t>
      </w:r>
      <w:r>
        <w:t xml:space="preserve"> </w:t>
      </w:r>
      <w:r>
        <w:t xml:space="preserve">undesirable or unnecessary, but because the organisations that will</w:t>
      </w:r>
      <w:r>
        <w:t xml:space="preserve"> </w:t>
      </w:r>
      <w:r>
        <w:t xml:space="preserve">benefit most from it are the ones who have already asked the right</w:t>
      </w:r>
      <w:r>
        <w:t xml:space="preserve"> </w:t>
      </w:r>
      <w:r>
        <w:t xml:space="preserve">questions of themselves.</w:t>
      </w:r>
    </w:p>
    <w:bookmarkEnd w:id="10"/>
    <w:bookmarkStart w:id="11" w:name="how-the-gap-was-allowed-to-grow"/>
    <w:p>
      <w:pPr>
        <w:pStyle w:val="Heading2"/>
      </w:pPr>
      <w:r>
        <w:rPr>
          <w:i/>
          <w:iCs/>
        </w:rPr>
        <w:t xml:space="preserve">How the gap was allowed to grow</w:t>
      </w:r>
    </w:p>
    <w:p>
      <w:pPr>
        <w:pStyle w:val="FirstParagraph"/>
      </w:pPr>
      <w:r>
        <w:t xml:space="preserve">Data analysis has always had these governance gaps. Internal Audits of</w:t>
      </w:r>
      <w:r>
        <w:t xml:space="preserve"> </w:t>
      </w:r>
      <w:r>
        <w:t xml:space="preserve">performance frameworks and board measures rarely wanted to delve into</w:t>
      </w:r>
      <w:r>
        <w:t xml:space="preserve"> </w:t>
      </w:r>
      <w:r>
        <w:t xml:space="preserve">the detail of how the numbers were generated. The focus was on how they</w:t>
      </w:r>
      <w:r>
        <w:t xml:space="preserve"> </w:t>
      </w:r>
      <w:r>
        <w:t xml:space="preserve">were being used and responded to.</w:t>
      </w:r>
    </w:p>
    <w:p>
      <w:pPr>
        <w:pStyle w:val="BodyText"/>
      </w:pPr>
      <w:r>
        <w:t xml:space="preserve">Focusing on the upstream creation of measures was hampered by several</w:t>
      </w:r>
      <w:r>
        <w:t xml:space="preserve"> </w:t>
      </w:r>
      <w:r>
        <w:t xml:space="preserve">factors.</w:t>
      </w:r>
    </w:p>
    <w:p>
      <w:pPr>
        <w:pStyle w:val="Compact"/>
        <w:numPr>
          <w:ilvl w:val="0"/>
          <w:numId w:val="1002"/>
        </w:numPr>
      </w:pPr>
      <w:r>
        <w:t xml:space="preserve">The complexity of code requiring a specialist with knowledge of both</w:t>
      </w:r>
      <w:r>
        <w:t xml:space="preserve"> </w:t>
      </w:r>
      <w:r>
        <w:t xml:space="preserve">the SQL query and the underlying data structures before being able to</w:t>
      </w:r>
      <w:r>
        <w:t xml:space="preserve"> </w:t>
      </w:r>
      <w:r>
        <w:t xml:space="preserve">identify potential risks.</w:t>
      </w:r>
    </w:p>
    <w:p>
      <w:pPr>
        <w:pStyle w:val="Compact"/>
        <w:numPr>
          <w:ilvl w:val="0"/>
          <w:numId w:val="1002"/>
        </w:numPr>
      </w:pPr>
      <w:r>
        <w:t xml:space="preserve">Access to data — even a technically capable auditor would struggle to</w:t>
      </w:r>
      <w:r>
        <w:t xml:space="preserve"> </w:t>
      </w:r>
      <w:r>
        <w:t xml:space="preserve">be granted access to an organisation’s data warehouse within the</w:t>
      </w:r>
      <w:r>
        <w:t xml:space="preserve"> </w:t>
      </w:r>
      <w:r>
        <w:t xml:space="preserve">timescales of a 15 day audit engagement. As internal audit teams</w:t>
      </w:r>
      <w:r>
        <w:t xml:space="preserve"> </w:t>
      </w:r>
      <w:r>
        <w:t xml:space="preserve">shifted to externally contracted services, this was even more</w:t>
      </w:r>
      <w:r>
        <w:t xml:space="preserve"> </w:t>
      </w:r>
      <w:r>
        <w:t xml:space="preserve">difficult, with basic requirements like access credentials and an</w:t>
      </w:r>
      <w:r>
        <w:t xml:space="preserve"> </w:t>
      </w:r>
      <w:r>
        <w:t xml:space="preserve">organisation-issued laptop being practical barriers that couldn’t</w:t>
      </w:r>
      <w:r>
        <w:t xml:space="preserve"> </w:t>
      </w:r>
      <w:r>
        <w:t xml:space="preserve">easily be overcome.</w:t>
      </w:r>
    </w:p>
    <w:p>
      <w:pPr>
        <w:pStyle w:val="Compact"/>
        <w:numPr>
          <w:ilvl w:val="0"/>
          <w:numId w:val="1002"/>
        </w:numPr>
      </w:pPr>
      <w:r>
        <w:t xml:space="preserve">Lack of presence on the risk register — good Internal Audit plans are</w:t>
      </w:r>
      <w:r>
        <w:t xml:space="preserve"> </w:t>
      </w:r>
      <w:r>
        <w:t xml:space="preserve">developed to provide assurance over the significant risks to the</w:t>
      </w:r>
      <w:r>
        <w:t xml:space="preserve"> </w:t>
      </w:r>
      <w:r>
        <w:t xml:space="preserve">organisation. If analytical governance has not been identified by the</w:t>
      </w:r>
      <w:r>
        <w:t xml:space="preserve"> </w:t>
      </w:r>
      <w:r>
        <w:t xml:space="preserve">organisation as a risk, then time will be spent on more obvious areas</w:t>
      </w:r>
      <w:r>
        <w:t xml:space="preserve"> </w:t>
      </w:r>
      <w:r>
        <w:t xml:space="preserve">that carry clearer organisational risk.</w:t>
      </w:r>
    </w:p>
    <w:p>
      <w:pPr>
        <w:pStyle w:val="FirstParagraph"/>
      </w:pPr>
      <w:r>
        <w:t xml:space="preserve">These three factors compounded each other. Analytical infrastructure was</w:t>
      </w:r>
      <w:r>
        <w:t xml:space="preserve"> </w:t>
      </w:r>
      <w:r>
        <w:t xml:space="preserve">too complex for generalist auditors, too inaccessible for contracted</w:t>
      </w:r>
      <w:r>
        <w:t xml:space="preserve"> </w:t>
      </w:r>
      <w:r>
        <w:t xml:space="preserve">ones, and too absent from risk registers for any structured assurance</w:t>
      </w:r>
      <w:r>
        <w:t xml:space="preserve"> </w:t>
      </w:r>
      <w:r>
        <w:t xml:space="preserve">programme to prioritise it. Over time, analyst processes settled into a</w:t>
      </w:r>
      <w:r>
        <w:t xml:space="preserve"> </w:t>
      </w:r>
      <w:r>
        <w:t xml:space="preserve">culture of the single analyst solving problems for their stakeholder</w:t>
      </w:r>
      <w:r>
        <w:t xml:space="preserve"> </w:t>
      </w:r>
      <w:r>
        <w:t xml:space="preserve">alone, with no wider governance ensuring best practices were adopted at</w:t>
      </w:r>
      <w:r>
        <w:t xml:space="preserve"> </w:t>
      </w:r>
      <w:r>
        <w:t xml:space="preserve">a profession-wide level.</w:t>
      </w:r>
    </w:p>
    <w:bookmarkEnd w:id="11"/>
    <w:bookmarkStart w:id="12" w:name="X63ae0abfb7c043fa73a25c34fc83fa7ee85249f"/>
    <w:p>
      <w:pPr>
        <w:pStyle w:val="Heading2"/>
      </w:pPr>
      <w:r>
        <w:rPr>
          <w:i/>
          <w:iCs/>
        </w:rPr>
        <w:t xml:space="preserve">When the cost of getting it wrong increased</w:t>
      </w:r>
    </w:p>
    <w:p>
      <w:pPr>
        <w:pStyle w:val="FirstParagraph"/>
      </w:pPr>
      <w:r>
        <w:t xml:space="preserve">Over the past decade, analytics has moved from describing what happened</w:t>
      </w:r>
      <w:r>
        <w:t xml:space="preserve"> </w:t>
      </w:r>
      <w:r>
        <w:t xml:space="preserve">to explaining why, predicting what will happen, and recommending what to</w:t>
      </w:r>
      <w:r>
        <w:t xml:space="preserve"> </w:t>
      </w:r>
      <w:r>
        <w:t xml:space="preserve">do. I have watched this shift from the inside, and it is genuinely</w:t>
      </w:r>
      <w:r>
        <w:t xml:space="preserve"> </w:t>
      </w:r>
      <w:r>
        <w:t xml:space="preserve">encouraging. Analysts are embedded in operational decisions in ways that</w:t>
      </w:r>
      <w:r>
        <w:t xml:space="preserve"> </w:t>
      </w:r>
      <w:r>
        <w:t xml:space="preserve">would have been unusual ten years ago. The NHS should be data-driven,</w:t>
      </w:r>
      <w:r>
        <w:t xml:space="preserve"> </w:t>
      </w:r>
      <w:r>
        <w:t xml:space="preserve">and the appetite for rigorous analysis of mountains of data is something</w:t>
      </w:r>
      <w:r>
        <w:t xml:space="preserve"> </w:t>
      </w:r>
      <w:r>
        <w:t xml:space="preserve">worth welcoming.</w:t>
      </w:r>
    </w:p>
    <w:p>
      <w:pPr>
        <w:pStyle w:val="BodyText"/>
      </w:pPr>
      <w:r>
        <w:t xml:space="preserve">But the governance cost of an inconsistent metric has risen in</w:t>
      </w:r>
      <w:r>
        <w:t xml:space="preserve"> </w:t>
      </w:r>
      <w:r>
        <w:t xml:space="preserve">proportion to analytical influence. What was a confusing spreadsheet is</w:t>
      </w:r>
      <w:r>
        <w:t xml:space="preserve"> </w:t>
      </w:r>
      <w:r>
        <w:t xml:space="preserve">now a board receiving false assurance. It is resources being diverted</w:t>
      </w:r>
      <w:r>
        <w:t xml:space="preserve"> </w:t>
      </w:r>
      <w:r>
        <w:t xml:space="preserve">from one treatment to another because the analysis identified it was</w:t>
      </w:r>
      <w:r>
        <w:t xml:space="preserve"> </w:t>
      </w:r>
      <w:r>
        <w:t xml:space="preserve">better. The impact of our analysis will only continue to grow.</w:t>
      </w:r>
    </w:p>
    <w:p>
      <w:pPr>
        <w:pStyle w:val="BodyText"/>
      </w:pPr>
      <w:r>
        <w:t xml:space="preserve">AI tools and large language models are beginning to enter analytical</w:t>
      </w:r>
      <w:r>
        <w:t xml:space="preserve"> </w:t>
      </w:r>
      <w:r>
        <w:t xml:space="preserve">workflows, using our existing work as the model for how to use our data</w:t>
      </w:r>
      <w:r>
        <w:t xml:space="preserve"> </w:t>
      </w:r>
      <w:r>
        <w:t xml:space="preserve">infrastructure and provide insight. Organisations that haven’t yet</w:t>
      </w:r>
      <w:r>
        <w:t xml:space="preserve"> </w:t>
      </w:r>
      <w:r>
        <w:t xml:space="preserve">established the basics of sound analytical governance are being asked to</w:t>
      </w:r>
      <w:r>
        <w:t xml:space="preserve"> </w:t>
      </w:r>
      <w:r>
        <w:t xml:space="preserve">oversee something considerably more complex. The foundations matter</w:t>
      </w:r>
      <w:r>
        <w:t xml:space="preserve"> </w:t>
      </w:r>
      <w:r>
        <w:t xml:space="preserve">more, not less, as the tools become more powerful.</w:t>
      </w:r>
    </w:p>
    <w:bookmarkEnd w:id="12"/>
    <w:bookmarkStart w:id="13" w:name="what-audit-would-have-asked"/>
    <w:p>
      <w:pPr>
        <w:pStyle w:val="Heading2"/>
      </w:pPr>
      <w:r>
        <w:rPr>
          <w:i/>
          <w:iCs/>
        </w:rPr>
        <w:t xml:space="preserve">What audit would have asked</w:t>
      </w:r>
    </w:p>
    <w:p>
      <w:pPr>
        <w:pStyle w:val="FirstParagraph"/>
      </w:pPr>
      <w:r>
        <w:t xml:space="preserve">If an Internal Audit were to be invited to review the analytics</w:t>
      </w:r>
      <w:r>
        <w:t xml:space="preserve"> </w:t>
      </w:r>
      <w:r>
        <w:t xml:space="preserve">department, they would structure their thinking around the concepts of</w:t>
      </w:r>
      <w:r>
        <w:t xml:space="preserve"> </w:t>
      </w:r>
      <w:r>
        <w:t xml:space="preserve">Objectives → Risks → Controls. A very simple example would be:</w:t>
      </w:r>
    </w:p>
    <w:p>
      <w:pPr>
        <w:pStyle w:val="BodyText"/>
      </w:pPr>
      <w:r>
        <w:rPr>
          <w:b/>
          <w:bCs/>
        </w:rPr>
        <w:t xml:space="preserve">Objectives — What does the system try to achieve?</w:t>
      </w:r>
    </w:p>
    <w:p>
      <w:pPr>
        <w:pStyle w:val="Compact"/>
        <w:numPr>
          <w:ilvl w:val="0"/>
          <w:numId w:val="1003"/>
        </w:numPr>
      </w:pPr>
      <w:r>
        <w:t xml:space="preserve">Reliable and relevant information is provided to those who need it at</w:t>
      </w:r>
      <w:r>
        <w:t xml:space="preserve"> </w:t>
      </w:r>
      <w:r>
        <w:t xml:space="preserve">the right time.</w:t>
      </w:r>
    </w:p>
    <w:p>
      <w:pPr>
        <w:pStyle w:val="FirstParagraph"/>
      </w:pPr>
      <w:r>
        <w:rPr>
          <w:b/>
          <w:bCs/>
        </w:rPr>
        <w:t xml:space="preserve">Risks — What are the risks that would impact this objective?</w:t>
      </w:r>
    </w:p>
    <w:p>
      <w:pPr>
        <w:pStyle w:val="Compact"/>
        <w:numPr>
          <w:ilvl w:val="0"/>
          <w:numId w:val="1004"/>
        </w:numPr>
      </w:pPr>
      <w:r>
        <w:t xml:space="preserve">Information is inaccurate or misunderstood, therefore decisions are</w:t>
      </w:r>
      <w:r>
        <w:t xml:space="preserve"> </w:t>
      </w:r>
      <w:r>
        <w:t xml:space="preserve">based on faulty premises.</w:t>
      </w:r>
    </w:p>
    <w:p>
      <w:pPr>
        <w:pStyle w:val="FirstParagraph"/>
      </w:pPr>
      <w:r>
        <w:rPr>
          <w:b/>
          <w:bCs/>
        </w:rPr>
        <w:t xml:space="preserve">Controls — What processes are in place to mitigate these risks?</w:t>
      </w:r>
    </w:p>
    <w:p>
      <w:pPr>
        <w:pStyle w:val="Compact"/>
        <w:numPr>
          <w:ilvl w:val="0"/>
          <w:numId w:val="1005"/>
        </w:numPr>
      </w:pPr>
      <w:r>
        <w:t xml:space="preserve">Version control and transparent definitions ensures a single version</w:t>
      </w:r>
      <w:r>
        <w:t xml:space="preserve"> </w:t>
      </w:r>
      <w:r>
        <w:t xml:space="preserve">of the truth which is understood by all. If an analyst produces</w:t>
      </w:r>
      <w:r>
        <w:t xml:space="preserve"> </w:t>
      </w:r>
      <w:r>
        <w:t xml:space="preserve">information that deviates from the standard definition, the reasons</w:t>
      </w:r>
      <w:r>
        <w:t xml:space="preserve"> </w:t>
      </w:r>
      <w:r>
        <w:t xml:space="preserve">are understood and clearly documented. Any changes to measures are</w:t>
      </w:r>
      <w:r>
        <w:t xml:space="preserve"> </w:t>
      </w:r>
      <w:r>
        <w:t xml:space="preserve">documented and able to be undone if necessary for historical</w:t>
      </w:r>
      <w:r>
        <w:t xml:space="preserve"> </w:t>
      </w:r>
      <w:r>
        <w:t xml:space="preserve">comparisons.</w:t>
      </w:r>
    </w:p>
    <w:p>
      <w:pPr>
        <w:pStyle w:val="Compact"/>
        <w:numPr>
          <w:ilvl w:val="0"/>
          <w:numId w:val="1005"/>
        </w:numPr>
      </w:pPr>
      <w:r>
        <w:t xml:space="preserve">Definitions of measures are worked through with relevant stakeholders</w:t>
      </w:r>
      <w:r>
        <w:t xml:space="preserve"> </w:t>
      </w:r>
      <w:r>
        <w:t xml:space="preserve">who will be using the information, not developed in isolation.</w:t>
      </w:r>
    </w:p>
    <w:p>
      <w:pPr>
        <w:pStyle w:val="Compact"/>
        <w:numPr>
          <w:ilvl w:val="0"/>
          <w:numId w:val="1005"/>
        </w:numPr>
      </w:pPr>
      <w:r>
        <w:t xml:space="preserve">Reproducible Analytical Pipelines (standardised, shareable approaches</w:t>
      </w:r>
      <w:r>
        <w:t xml:space="preserve"> </w:t>
      </w:r>
      <w:r>
        <w:t xml:space="preserve">to common analytical tasks, built on version-controlled code) ensure</w:t>
      </w:r>
      <w:r>
        <w:t xml:space="preserve"> </w:t>
      </w:r>
      <w:r>
        <w:t xml:space="preserve">that analysts can produce analysis reliably, without needing to</w:t>
      </w:r>
      <w:r>
        <w:t xml:space="preserve"> </w:t>
      </w:r>
      <w:r>
        <w:t xml:space="preserve">re-invent the wheel each time.</w:t>
      </w:r>
    </w:p>
    <w:p>
      <w:pPr>
        <w:pStyle w:val="Compact"/>
        <w:numPr>
          <w:ilvl w:val="0"/>
          <w:numId w:val="1005"/>
        </w:numPr>
      </w:pPr>
      <w:r>
        <w:t xml:space="preserve">Analytical products have named ownership on both the commissioner and</w:t>
      </w:r>
      <w:r>
        <w:t xml:space="preserve"> </w:t>
      </w:r>
      <w:r>
        <w:t xml:space="preserve">analyst side. The responsibilities that come with ownership are clear</w:t>
      </w:r>
      <w:r>
        <w:t xml:space="preserve"> </w:t>
      </w:r>
      <w:r>
        <w:t xml:space="preserve">and handover processes ensure that accountability is never lost to</w:t>
      </w:r>
      <w:r>
        <w:t xml:space="preserve"> </w:t>
      </w:r>
      <w:r>
        <w:t xml:space="preserve">turnover.</w:t>
      </w:r>
    </w:p>
    <w:p>
      <w:pPr>
        <w:pStyle w:val="FirstParagraph"/>
      </w:pPr>
      <w:r>
        <w:t xml:space="preserve">If we are honest with ourselves, most analyst teams don’t implement the</w:t>
      </w:r>
      <w:r>
        <w:t xml:space="preserve"> </w:t>
      </w:r>
      <w:r>
        <w:t xml:space="preserve">controls necessary to provide assurance that the overarching objective</w:t>
      </w:r>
      <w:r>
        <w:t xml:space="preserve"> </w:t>
      </w:r>
      <w:r>
        <w:t xml:space="preserve">of analysis is being met. Furthermore, the absence of any one of these</w:t>
      </w:r>
      <w:r>
        <w:t xml:space="preserve"> </w:t>
      </w:r>
      <w:r>
        <w:t xml:space="preserve">controls tends to accelerate the failure of the others. Without</w:t>
      </w:r>
      <w:r>
        <w:t xml:space="preserve"> </w:t>
      </w:r>
      <w:r>
        <w:t xml:space="preserve">ownership, definitions diverge and without definitions, version control</w:t>
      </w:r>
      <w:r>
        <w:t xml:space="preserve"> </w:t>
      </w:r>
      <w:r>
        <w:t xml:space="preserve">can’t be authoritative.</w:t>
      </w:r>
    </w:p>
    <w:bookmarkEnd w:id="13"/>
    <w:bookmarkStart w:id="14" w:name="the-pattern-behind-the-problems"/>
    <w:p>
      <w:pPr>
        <w:pStyle w:val="Heading2"/>
      </w:pPr>
      <w:r>
        <w:rPr>
          <w:i/>
          <w:iCs/>
        </w:rPr>
        <w:t xml:space="preserve">The pattern behind the problems</w:t>
      </w:r>
    </w:p>
    <w:p>
      <w:pPr>
        <w:pStyle w:val="FirstParagraph"/>
      </w:pPr>
      <w:r>
        <w:t xml:space="preserve">The gap between the controls above and current processes reveals itself</w:t>
      </w:r>
      <w:r>
        <w:t xml:space="preserve"> </w:t>
      </w:r>
      <w:r>
        <w:t xml:space="preserve">in repeated patterns of practice, and repeated patterns of failure.</w:t>
      </w:r>
    </w:p>
    <w:p>
      <w:pPr>
        <w:pStyle w:val="BodyText"/>
      </w:pPr>
      <w:r>
        <w:rPr>
          <w:b/>
          <w:bCs/>
        </w:rPr>
        <w:t xml:space="preserve">Failure 1: No single source of truth</w:t>
      </w:r>
    </w:p>
    <w:p>
      <w:pPr>
        <w:pStyle w:val="BodyText"/>
      </w:pPr>
      <w:r>
        <w:t xml:space="preserve">Too many reported metrics are undefined. Too many decisions are being</w:t>
      </w:r>
      <w:r>
        <w:t xml:space="preserve"> </w:t>
      </w:r>
      <w:r>
        <w:t xml:space="preserve">made by good analysts in isolation from each other. Every metric that is</w:t>
      </w:r>
      <w:r>
        <w:t xml:space="preserve"> </w:t>
      </w:r>
      <w:r>
        <w:t xml:space="preserve">regularly reported, from Board to Ward, should have a documented,</w:t>
      </w:r>
      <w:r>
        <w:t xml:space="preserve"> </w:t>
      </w:r>
      <w:r>
        <w:t xml:space="preserve">accessible and transparent definition.</w:t>
      </w:r>
    </w:p>
    <w:p>
      <w:pPr>
        <w:pStyle w:val="BodyText"/>
      </w:pPr>
      <w:r>
        <w:rPr>
          <w:b/>
          <w:bCs/>
        </w:rPr>
        <w:t xml:space="preserve">Failure 2: Absence of version control</w:t>
      </w:r>
    </w:p>
    <w:p>
      <w:pPr>
        <w:pStyle w:val="BodyText"/>
      </w:pPr>
      <w:r>
        <w:t xml:space="preserve">Version control in NHS analytics is not fit for purpose. Many measures,</w:t>
      </w:r>
      <w:r>
        <w:t xml:space="preserve"> </w:t>
      </w:r>
      <w:r>
        <w:t xml:space="preserve">particularly those below Board level, will have no documented</w:t>
      </w:r>
      <w:r>
        <w:t xml:space="preserve"> </w:t>
      </w:r>
      <w:r>
        <w:t xml:space="preserve">definition. There is no record of whether that definition has changed</w:t>
      </w:r>
      <w:r>
        <w:t xml:space="preserve"> </w:t>
      </w:r>
      <w:r>
        <w:t xml:space="preserve">over time, or what impact those changes had. We cannot provide assurance</w:t>
      </w:r>
      <w:r>
        <w:t xml:space="preserve"> </w:t>
      </w:r>
      <w:r>
        <w:t xml:space="preserve">that such measures can distinguish between genuine improvement and</w:t>
      </w:r>
      <w:r>
        <w:t xml:space="preserve"> </w:t>
      </w:r>
      <w:r>
        <w:t xml:space="preserve">methodological drift. This fundamentally limits the worth of what we</w:t>
      </w:r>
      <w:r>
        <w:t xml:space="preserve"> </w:t>
      </w:r>
      <w:r>
        <w:t xml:space="preserve">provide.</w:t>
      </w:r>
    </w:p>
    <w:p>
      <w:pPr>
        <w:pStyle w:val="BodyText"/>
      </w:pPr>
      <w:r>
        <w:t xml:space="preserve">This is not true in all areas — in some teams there is good adoption of</w:t>
      </w:r>
      <w:r>
        <w:t xml:space="preserve"> </w:t>
      </w:r>
      <w:r>
        <w:t xml:space="preserve">git repositories, which provide a clear history of changes and enable</w:t>
      </w:r>
      <w:r>
        <w:t xml:space="preserve"> </w:t>
      </w:r>
      <w:r>
        <w:t xml:space="preserve">rollback to previous versions of code if needed. But this is localised</w:t>
      </w:r>
      <w:r>
        <w:t xml:space="preserve"> </w:t>
      </w:r>
      <w:r>
        <w:t xml:space="preserve">to individuals and small teams. It is not universally adopted across the</w:t>
      </w:r>
      <w:r>
        <w:t xml:space="preserve"> </w:t>
      </w:r>
      <w:r>
        <w:t xml:space="preserve">NHS analytics profession, or mandated by the organisations we work in.</w:t>
      </w:r>
    </w:p>
    <w:p>
      <w:pPr>
        <w:pStyle w:val="BodyText"/>
      </w:pPr>
      <w:r>
        <w:rPr>
          <w:b/>
          <w:bCs/>
        </w:rPr>
        <w:t xml:space="preserve">Failure 3: Limited accountability and ownership of analytical outputs</w:t>
      </w:r>
    </w:p>
    <w:p>
      <w:pPr>
        <w:pStyle w:val="BodyText"/>
      </w:pPr>
      <w:r>
        <w:t xml:space="preserve">Ownership of analysis is vague and often unwanted. When a manager asks</w:t>
      </w:r>
      <w:r>
        <w:t xml:space="preserve"> </w:t>
      </w:r>
      <w:r>
        <w:t xml:space="preserve">for a new dashboard, they rarely want to be held accountable for all</w:t>
      </w:r>
      <w:r>
        <w:t xml:space="preserve"> </w:t>
      </w:r>
      <w:r>
        <w:t xml:space="preserve">future changes and additions to the dashboard.</w:t>
      </w:r>
    </w:p>
    <w:p>
      <w:pPr>
        <w:pStyle w:val="BodyText"/>
      </w:pPr>
      <w:r>
        <w:t xml:space="preserve">Additionally, as dashboards and reports age, they outlive their</w:t>
      </w:r>
      <w:r>
        <w:t xml:space="preserve"> </w:t>
      </w:r>
      <w:r>
        <w:t xml:space="preserve">builders. They are inherited by the next generation of managers and</w:t>
      </w:r>
      <w:r>
        <w:t xml:space="preserve"> </w:t>
      </w:r>
      <w:r>
        <w:t xml:space="preserve">analysts without any formal handover, and accountability for the</w:t>
      </w:r>
      <w:r>
        <w:t xml:space="preserve"> </w:t>
      </w:r>
      <w:r>
        <w:t xml:space="preserve">accuracy and relevance of the analysis becomes contested whilst</w:t>
      </w:r>
      <w:r>
        <w:t xml:space="preserve"> </w:t>
      </w:r>
      <w:r>
        <w:t xml:space="preserve">engagement stagnates due a lack of relevance in what is being</w:t>
      </w:r>
      <w:r>
        <w:t xml:space="preserve"> </w:t>
      </w:r>
      <w:r>
        <w:t xml:space="preserve">presented.</w:t>
      </w:r>
    </w:p>
    <w:bookmarkEnd w:id="14"/>
    <w:bookmarkStart w:id="15" w:name="what-regular-audit-would-have-changed"/>
    <w:p>
      <w:pPr>
        <w:pStyle w:val="Heading2"/>
      </w:pPr>
      <w:r>
        <w:rPr>
          <w:i/>
          <w:iCs/>
        </w:rPr>
        <w:t xml:space="preserve">What regular audit would have changed</w:t>
      </w:r>
    </w:p>
    <w:p>
      <w:pPr>
        <w:pStyle w:val="FirstParagraph"/>
      </w:pPr>
      <w:r>
        <w:t xml:space="preserve">The audit plan above is hypothetical — but the findings it would have</w:t>
      </w:r>
      <w:r>
        <w:t xml:space="preserve"> </w:t>
      </w:r>
      <w:r>
        <w:t xml:space="preserve">produced are not. And if the plan were to be expanded to other risks,</w:t>
      </w:r>
      <w:r>
        <w:t xml:space="preserve"> </w:t>
      </w:r>
      <w:r>
        <w:t xml:space="preserve">such as timeliness or relevance, more could be easily identified.</w:t>
      </w:r>
    </w:p>
    <w:p>
      <w:pPr>
        <w:pStyle w:val="BodyText"/>
      </w:pPr>
      <w:r>
        <w:rPr>
          <w:b/>
          <w:bCs/>
        </w:rPr>
        <w:t xml:space="preserve">On definitions.</w:t>
      </w:r>
    </w:p>
    <w:p>
      <w:pPr>
        <w:pStyle w:val="BodyText"/>
      </w:pPr>
      <w:r>
        <w:t xml:space="preserve">Audits would have found limited documented definitions for the metrics</w:t>
      </w:r>
      <w:r>
        <w:t xml:space="preserve"> </w:t>
      </w:r>
      <w:r>
        <w:t xml:space="preserve">an organisation regularly reports, and ambiguous processes for agreeing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The recommendations would have been straightforward: a register of</w:t>
      </w:r>
      <w:r>
        <w:t xml:space="preserve"> </w:t>
      </w:r>
      <w:r>
        <w:t xml:space="preserve">definitions, signed off by both analytical and operational leads for</w:t>
      </w:r>
      <w:r>
        <w:t xml:space="preserve"> </w:t>
      </w:r>
      <w:r>
        <w:t xml:space="preserve">every metric in regular production, and backed up by validated code that</w:t>
      </w:r>
      <w:r>
        <w:t xml:space="preserve"> </w:t>
      </w:r>
      <w:r>
        <w:t xml:space="preserve">ensured any analyst could reconcile their analysis with what is reported</w:t>
      </w:r>
      <w:r>
        <w:t xml:space="preserve"> </w:t>
      </w:r>
      <w:r>
        <w:t xml:space="preserve">elsewhere in the organisation.</w:t>
      </w:r>
    </w:p>
    <w:p>
      <w:pPr>
        <w:pStyle w:val="BodyText"/>
      </w:pPr>
      <w:r>
        <w:t xml:space="preserve">This would have multiple benefits. Analysts would make fewer invisible</w:t>
      </w:r>
      <w:r>
        <w:t xml:space="preserve"> </w:t>
      </w:r>
      <w:r>
        <w:t xml:space="preserve">choices in isolation. When stakeholders ask what a number means, there</w:t>
      </w:r>
      <w:r>
        <w:t xml:space="preserve"> </w:t>
      </w:r>
      <w:r>
        <w:t xml:space="preserve">is a documented answer. And when the same question is asked by a</w:t>
      </w:r>
      <w:r>
        <w:t xml:space="preserve"> </w:t>
      </w:r>
      <w:r>
        <w:t xml:space="preserve">Specialty Manager and the operations director, the relationship between</w:t>
      </w:r>
      <w:r>
        <w:t xml:space="preserve"> </w:t>
      </w:r>
      <w:r>
        <w:t xml:space="preserve">their different answers is known and easily explained.</w:t>
      </w:r>
    </w:p>
    <w:p>
      <w:pPr>
        <w:pStyle w:val="BodyText"/>
      </w:pPr>
      <w:r>
        <w:rPr>
          <w:b/>
          <w:bCs/>
        </w:rPr>
        <w:t xml:space="preserve">On version control.</w:t>
      </w:r>
    </w:p>
    <w:p>
      <w:pPr>
        <w:pStyle w:val="BodyText"/>
      </w:pPr>
      <w:r>
        <w:t xml:space="preserve">Audits would have found no reliable record of what changed in analytical</w:t>
      </w:r>
      <w:r>
        <w:t xml:space="preserve"> </w:t>
      </w:r>
      <w:r>
        <w:t xml:space="preserve">code, when it changed, or why — making it structurally impossible to</w:t>
      </w:r>
      <w:r>
        <w:t xml:space="preserve"> </w:t>
      </w:r>
      <w:r>
        <w:t xml:space="preserve">distinguish genuine performance improvement from methodological drift.</w:t>
      </w:r>
    </w:p>
    <w:p>
      <w:pPr>
        <w:pStyle w:val="BodyText"/>
      </w:pPr>
      <w:r>
        <w:t xml:space="preserve">A metric that improves over time might reflect better care, or it might</w:t>
      </w:r>
      <w:r>
        <w:t xml:space="preserve"> </w:t>
      </w:r>
      <w:r>
        <w:t xml:space="preserve">reflect a redefined denominator. Without version control, the</w:t>
      </w:r>
      <w:r>
        <w:t xml:space="preserve"> </w:t>
      </w:r>
      <w:r>
        <w:t xml:space="preserve">organisation cannot know which it is looking at, and assurance that</w:t>
      </w:r>
      <w:r>
        <w:t xml:space="preserve"> </w:t>
      </w:r>
      <w:r>
        <w:t xml:space="preserve">performance has improved is worth less than it appears.</w:t>
      </w:r>
    </w:p>
    <w:p>
      <w:pPr>
        <w:pStyle w:val="BodyText"/>
      </w:pPr>
      <w:r>
        <w:t xml:space="preserve">The recommendation would have been mandatory version control for all</w:t>
      </w:r>
      <w:r>
        <w:t xml:space="preserve"> </w:t>
      </w:r>
      <w:r>
        <w:t xml:space="preserve">production analytical code. This is a minimum condition for assurance</w:t>
      </w:r>
      <w:r>
        <w:t xml:space="preserve"> </w:t>
      </w:r>
      <w:r>
        <w:t xml:space="preserve">that analytical outputs can be relied upon over time, and has the added</w:t>
      </w:r>
      <w:r>
        <w:t xml:space="preserve"> </w:t>
      </w:r>
      <w:r>
        <w:t xml:space="preserve">benefit of being a significant productivity gain. When code is centrally</w:t>
      </w:r>
      <w:r>
        <w:t xml:space="preserve"> </w:t>
      </w:r>
      <w:r>
        <w:t xml:space="preserve">maintained, analysts can search what already exists rather than</w:t>
      </w:r>
      <w:r>
        <w:t xml:space="preserve"> </w:t>
      </w:r>
      <w:r>
        <w:t xml:space="preserve">rebuilding from scratch each time. Some teams already work this way, but</w:t>
      </w:r>
      <w:r>
        <w:t xml:space="preserve"> </w:t>
      </w:r>
      <w:r>
        <w:t xml:space="preserve">it is not mandated, and the organisations relying on the outputs are not</w:t>
      </w:r>
      <w:r>
        <w:t xml:space="preserve"> </w:t>
      </w:r>
      <w:r>
        <w:t xml:space="preserve">asking whether it is in place.</w:t>
      </w:r>
    </w:p>
    <w:p>
      <w:pPr>
        <w:pStyle w:val="BodyText"/>
      </w:pPr>
      <w:r>
        <w:rPr>
          <w:b/>
          <w:bCs/>
        </w:rPr>
        <w:t xml:space="preserve">On ownership.</w:t>
      </w:r>
    </w:p>
    <w:p>
      <w:pPr>
        <w:pStyle w:val="BodyText"/>
      </w:pPr>
      <w:r>
        <w:t xml:space="preserve">An audit would have found accountability for live analytical products to</w:t>
      </w:r>
      <w:r>
        <w:t xml:space="preserve"> </w:t>
      </w:r>
      <w:r>
        <w:t xml:space="preserve">be informal, frequently contested, and routinely lost when people move</w:t>
      </w:r>
      <w:r>
        <w:t xml:space="preserve"> </w:t>
      </w:r>
      <w:r>
        <w:t xml:space="preserve">on.</w:t>
      </w:r>
    </w:p>
    <w:p>
      <w:pPr>
        <w:pStyle w:val="BodyText"/>
      </w:pPr>
      <w:r>
        <w:t xml:space="preserve">Dashboards outlive their builders. Reports are inherited without formal</w:t>
      </w:r>
      <w:r>
        <w:t xml:space="preserve"> </w:t>
      </w:r>
      <w:r>
        <w:t xml:space="preserve">handover. The analyst who knows why a particular definition was chosen</w:t>
      </w:r>
      <w:r>
        <w:t xml:space="preserve"> </w:t>
      </w:r>
      <w:r>
        <w:t xml:space="preserve">leaves, and that knowledge leaves with them. The recommendation would</w:t>
      </w:r>
      <w:r>
        <w:t xml:space="preserve"> </w:t>
      </w:r>
      <w:r>
        <w:t xml:space="preserve">have been named ownership on both sides of the analytical relationship —</w:t>
      </w:r>
      <w:r>
        <w:t xml:space="preserve"> </w:t>
      </w:r>
      <w:r>
        <w:t xml:space="preserve">a commissioner who retains ongoing responsibility for relevance and</w:t>
      </w:r>
      <w:r>
        <w:t xml:space="preserve"> </w:t>
      </w:r>
      <w:r>
        <w:t xml:space="preserve">engagement, and an analyst who retains responsibility for accuracy and</w:t>
      </w:r>
      <w:r>
        <w:t xml:space="preserve"> </w:t>
      </w:r>
      <w:r>
        <w:t xml:space="preserve">maintenance — with explicit handover processes when either party changes</w:t>
      </w:r>
      <w:r>
        <w:t xml:space="preserve"> </w:t>
      </w:r>
      <w:r>
        <w:t xml:space="preserve">role. The change is that the organisation always knows who is</w:t>
      </w:r>
      <w:r>
        <w:t xml:space="preserve"> </w:t>
      </w:r>
      <w:r>
        <w:t xml:space="preserve">responsible for what it is looking at, and that person knows they are</w:t>
      </w:r>
      <w:r>
        <w:t xml:space="preserve"> </w:t>
      </w:r>
      <w:r>
        <w:t xml:space="preserve">responsible.</w:t>
      </w:r>
    </w:p>
    <w:p>
      <w:pPr>
        <w:pStyle w:val="BodyText"/>
      </w:pPr>
      <w:r>
        <w:rPr>
          <w:b/>
          <w:bCs/>
        </w:rPr>
        <w:t xml:space="preserve">Taking the next step.</w:t>
      </w:r>
    </w:p>
    <w:p>
      <w:pPr>
        <w:pStyle w:val="BodyText"/>
      </w:pPr>
      <w:r>
        <w:t xml:space="preserve">The example findings above are not radical or new. They are common in</w:t>
      </w:r>
      <w:r>
        <w:t xml:space="preserve"> </w:t>
      </w:r>
      <w:r>
        <w:t xml:space="preserve">private businesses, and strict governance structures are already enforced</w:t>
      </w:r>
      <w:r>
        <w:t xml:space="preserve"> </w:t>
      </w:r>
      <w:r>
        <w:t xml:space="preserve">in other domains of the NHS. Financial accountants do not decide</w:t>
      </w:r>
      <w:r>
        <w:t xml:space="preserve"> </w:t>
      </w:r>
      <w:r>
        <w:t xml:space="preserve">individually how to amortise capital expenditure. Clinicians are</w:t>
      </w:r>
      <w:r>
        <w:t xml:space="preserve"> </w:t>
      </w:r>
      <w:r>
        <w:t xml:space="preserve">expected to follow clinical guidelines. The difference for analysts is</w:t>
      </w:r>
      <w:r>
        <w:t xml:space="preserve"> </w:t>
      </w:r>
      <w:r>
        <w:t xml:space="preserve">that we do not need to wait for external regulation to demand change.</w:t>
      </w:r>
      <w:r>
        <w:t xml:space="preserve"> </w:t>
      </w:r>
      <w:r>
        <w:t xml:space="preserve">Analytical professionals are in a position to ask these questions of</w:t>
      </w:r>
      <w:r>
        <w:t xml:space="preserve"> </w:t>
      </w:r>
      <w:r>
        <w:t xml:space="preserve">themselves now and build the structures that give us a firm footing.</w:t>
      </w:r>
    </w:p>
    <w:p>
      <w:pPr>
        <w:pStyle w:val="BodyText"/>
      </w:pPr>
      <w:r>
        <w:t xml:space="preserve">The template audit plan published alongside this piece is intended as a</w:t>
      </w:r>
      <w:r>
        <w:t xml:space="preserve"> </w:t>
      </w:r>
      <w:r>
        <w:t xml:space="preserve">practical starting point. It presents a set of tests that analytical</w:t>
      </w:r>
      <w:r>
        <w:t xml:space="preserve"> </w:t>
      </w:r>
      <w:r>
        <w:t xml:space="preserve">functions and the senior leaders who commission their work can apply to</w:t>
      </w:r>
      <w:r>
        <w:t xml:space="preserve"> </w:t>
      </w:r>
      <w:r>
        <w:t xml:space="preserve">assess with clarity how mature their governance controls are. It is</w:t>
      </w:r>
      <w:r>
        <w:t xml:space="preserve"> </w:t>
      </w:r>
      <w:r>
        <w:t xml:space="preserve">meant as a tool for self-assessment, to establish what level of</w:t>
      </w:r>
      <w:r>
        <w:t xml:space="preserve"> </w:t>
      </w:r>
      <w:r>
        <w:t xml:space="preserve">assurance the organisation has over its analytical outputs and identify</w:t>
      </w:r>
      <w:r>
        <w:t xml:space="preserve"> </w:t>
      </w:r>
      <w:r>
        <w:t xml:space="preserve">where the gaps are. The right people to work through it are analytical</w:t>
      </w:r>
      <w:r>
        <w:t xml:space="preserve"> </w:t>
      </w:r>
      <w:r>
        <w:t xml:space="preserve">leaders and senior management who commission analytical work, because</w:t>
      </w:r>
      <w:r>
        <w:t xml:space="preserve"> </w:t>
      </w:r>
      <w:r>
        <w:t xml:space="preserve">responsibility for addressing the findings requires both, and because</w:t>
      </w:r>
      <w:r>
        <w:t xml:space="preserve"> </w:t>
      </w:r>
      <w:r>
        <w:t xml:space="preserve">placing analytical governance on the organisation’s risk register, with</w:t>
      </w:r>
      <w:r>
        <w:t xml:space="preserve"> </w:t>
      </w:r>
      <w:r>
        <w:t xml:space="preserve">a named owner and a regular review cycle, is precisely the kind of</w:t>
      </w:r>
      <w:r>
        <w:t xml:space="preserve"> </w:t>
      </w:r>
      <w:r>
        <w:t xml:space="preserve">decision that neither can make alone.</w:t>
      </w:r>
    </w:p>
    <w:p>
      <w:pPr>
        <w:pStyle w:val="BodyText"/>
      </w:pPr>
      <w:r>
        <w:t xml:space="preserve">Now that Analytics is taking a material role in decisions about</w:t>
      </w:r>
      <w:r>
        <w:t xml:space="preserve"> </w:t>
      </w:r>
      <w:r>
        <w:t xml:space="preserve">resources, pathways, and patient care, it needs to build solid</w:t>
      </w:r>
      <w:r>
        <w:t xml:space="preserve"> </w:t>
      </w:r>
      <w:r>
        <w:t xml:space="preserve">governance foundations that most senior staff will assume are already in</w:t>
      </w:r>
      <w:r>
        <w:t xml:space="preserve"> </w:t>
      </w:r>
      <w:r>
        <w:t xml:space="preserve">place.</w:t>
      </w:r>
    </w:p>
    <w:p>
      <w:pPr>
        <w:pStyle w:val="BodyText"/>
      </w:pPr>
      <w:r>
        <w:t xml:space="preserve">That is what regular internal audit would have changed. Not the quality</w:t>
      </w:r>
      <w:r>
        <w:t xml:space="preserve"> </w:t>
      </w:r>
      <w:r>
        <w:t xml:space="preserve">of individual analysts, which in many cases is high. Not the ambition of</w:t>
      </w:r>
      <w:r>
        <w:t xml:space="preserve"> </w:t>
      </w:r>
      <w:r>
        <w:t xml:space="preserve">the organisations commissioning the work. Internal Audit would have</w:t>
      </w:r>
      <w:r>
        <w:t xml:space="preserve"> </w:t>
      </w:r>
      <w:r>
        <w:t xml:space="preserve">helped to identify the controls and conditions necessary to ensure good</w:t>
      </w:r>
      <w:r>
        <w:t xml:space="preserve"> </w:t>
      </w:r>
      <w:r>
        <w:t xml:space="preserve">analytical work can be relied upon, and assure others of its quality.</w:t>
      </w:r>
    </w:p>
    <w:p>
      <w:r>
        <w:pict>
          <v:rect style="width:0;height:1.5pt" o:hralign="center" o:hrstd="t" o:hr="t"/>
        </w:pict>
      </w:r>
    </w:p>
    <w:bookmarkEnd w:id="15"/>
    <w:bookmarkStart w:id="17" w:name="companion-document"/>
    <w:p>
      <w:pPr>
        <w:pStyle w:val="Heading2"/>
      </w:pPr>
      <w:r>
        <w:t xml:space="preserve">Companion document</w:t>
      </w:r>
    </w:p>
    <w:p>
      <w:pPr>
        <w:pStyle w:val="FirstParagraph"/>
      </w:pPr>
      <w:r>
        <w:t xml:space="preserve">A practical tool to assess your own analytical governance:</w:t>
      </w:r>
      <w:r>
        <w:t xml:space="preserve"> </w:t>
      </w:r>
      <w:hyperlink r:id="rId16">
        <w:r>
          <w:rPr>
            <w:rStyle w:val="Hyperlink"/>
          </w:rPr>
          <w:t xml:space="preserve">Analytical Governance — Self-Assessment Tool</w:t>
        </w:r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piece1_audit_pla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piece1_audit_pla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data teams can learn from internal audit</dc:title>
  <dc:creator/>
  <dc:description>Exploring how analytical teams can apply internal audit principles to strengthen governance and build trust in their outputs.</dc:description>
  <cp:keywords/>
  <dcterms:created xsi:type="dcterms:W3CDTF">2026-05-21T09:37:09Z</dcterms:created>
  <dcterms:modified xsi:type="dcterms:W3CDTF">2026-05-21T09:37:09Z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May 2026</vt:lpwstr>
  </property>
  <property fmtid="{D5CDD505-2E9C-101B-9397-08002B2CF9AE}" pid="4" name="date-format">
    <vt:lpwstr>MMMM YYYY</vt:lpwstr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age-layout">
    <vt:lpwstr>full</vt:lpwstr>
  </property>
  <property fmtid="{D5CDD505-2E9C-101B-9397-08002B2CF9AE}" pid="12" name="toc-title">
    <vt:lpwstr>Table of contents</vt:lpwstr>
  </property>
</Properties>
</file>