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NHS is addicted to building dashboards. Is it time for a detox?</w:t>
      </w:r>
    </w:p>
    <w:p>
      <w:pPr>
        <w:pStyle w:val="Author"/>
      </w:pPr>
    </w:p>
    <w:p>
      <w:pPr>
        <w:pStyle w:val="Date"/>
      </w:pPr>
      <w:r>
        <w:t xml:space="preserve">June 2026</w:t>
      </w:r>
    </w:p>
    <w:p>
      <w:pPr>
        <w:pStyle w:val="FirstParagraph"/>
      </w:pPr>
      <w:r>
        <w:t xml:space="preserve">There was once a firm belief that a dashboard was the dream of every manager. Just imagine if they could look at all of their data, whenever they wanted. They wouldn’t have to go and find an analyst to give them the answer, they could explore and report their metrics whenever they liked, as often as they liked.</w:t>
      </w:r>
    </w:p>
    <w:p>
      <w:pPr>
        <w:pStyle w:val="BodyText"/>
      </w:pPr>
      <w:r>
        <w:t xml:space="preserve">Unfortunately, reality has shown this belief to be built on sand rather than stone.</w:t>
      </w:r>
    </w:p>
    <w:p>
      <w:pPr>
        <w:pStyle w:val="BodyText"/>
      </w:pPr>
      <w:r>
        <w:t xml:space="preserve">The idea of self-service dashboards is compelling. If we could get managers to take responsibility for looking up their own data it would free up analyst resource from repetitive requests, no longer responding to the same questions every time the monthly committee papers were due. More, it would empower managers to be more reactive, being able to see their data every day and respond to changes as they happened, not waiting until they were flagged in the end of month report.</w:t>
      </w:r>
    </w:p>
    <w:p>
      <w:pPr>
        <w:pStyle w:val="BodyText"/>
      </w:pPr>
      <w:r>
        <w:t xml:space="preserve">Investment in BI platforms and dashboarding tools was approved, and they were embedded as the new ways of working across the NHS. Unfortunately, the assumption that this is what managers wanted was never properly tested.</w:t>
      </w:r>
    </w:p>
    <w:p>
      <w:pPr>
        <w:pStyle w:val="BodyText"/>
      </w:pPr>
      <w:r>
        <w:t xml:space="preserve">There are over 400 published dashboards maintained by the Analytics function of my Trust (excluding finance and digital team dashboards). My small team is responsible for 23 of them. Of the 400 apps, only 4 have more than 100 monthly users out of a Trust of 18,000 people. In my team one of the apps we maintain is 26/400 for usage in a single month. That is achieved with just 20 unique users.</w:t>
      </w:r>
    </w:p>
    <w:p>
      <w:pPr>
        <w:pStyle w:val="BodyText"/>
      </w:pPr>
      <w:r>
        <w:t xml:space="preserve">The people who are using the dashboards are most often data analysts themselves, using the dashboard as a shortcut to access commonly needed data, which has already been transformed in a useful way.</w:t>
      </w:r>
    </w:p>
    <w:p>
      <w:pPr>
        <w:pStyle w:val="BodyText"/>
      </w:pPr>
      <w:r>
        <w:t xml:space="preserve">Most managers don’t want a dashboard, no matter how well designed. Notwithstanding that most managers have been conditioned to ask for a dashboard first when they need new data, rarely is the dashboard the solution that they will actually value the most.</w:t>
      </w:r>
    </w:p>
    <w:p>
      <w:pPr>
        <w:pStyle w:val="BodyText"/>
      </w:pPr>
      <w:r>
        <w:t xml:space="preserve">In my experience, most people want the answer to the question they have in the moment, formatted exactly in a way that they can share and use. They don’t want to manipulate filters and views to get the charts relevant to them.</w:t>
      </w:r>
    </w:p>
    <w:p>
      <w:pPr>
        <w:pStyle w:val="BodyText"/>
      </w:pPr>
      <w:r>
        <w:t xml:space="preserve">Maintenance of dashboards by analysts is an ever growing proportion of analyst time. The promise that dashboards would free up analysts to focus on the interesting and investigative questions was not delivered.</w:t>
      </w:r>
    </w:p>
    <w:p>
      <w:pPr>
        <w:pStyle w:val="BodyText"/>
      </w:pPr>
      <w:r>
        <w:t xml:space="preserve">The idea of a dashboard culture seems to be one dreamt up by people who want to explore data, assuming that everyone else wants the same as them.</w:t>
      </w:r>
    </w:p>
    <w:p>
      <w:pPr>
        <w:pStyle w:val="BodyText"/>
      </w:pPr>
      <w:r>
        <w:t xml:space="preserve">There are exceptions to this. There are good dashboards which are genuinely valued by data-savvy and enthusiastic stakeholders. But they are rare.</w:t>
      </w:r>
    </w:p>
    <w:p>
      <w:pPr>
        <w:pStyle w:val="BodyText"/>
      </w:pPr>
      <w:r>
        <w:t xml:space="preserve">A peer reviewed study</w:t>
      </w:r>
      <w:r>
        <w:rPr>
          <w:rStyle w:val="FootnoteReference"/>
        </w:rPr>
        <w:footnoteReference w:id="9"/>
      </w:r>
      <w:r>
        <w:t xml:space="preserve"> </w:t>
      </w:r>
      <w:r>
        <w:t xml:space="preserve">was conducted in a Dutch hospital looking at what factors impacted dashboard adoption. The study was particularly focused on social and cultural factors. Factors including a safe atmosphere in the team, trust in the dashboard’s purpose, and leading by example were much more likely to result in adoption of dashboards.</w:t>
      </w:r>
    </w:p>
    <w:p>
      <w:pPr>
        <w:pStyle w:val="BodyText"/>
      </w:pPr>
      <w:r>
        <w:t xml:space="preserve">That study reinforces my belief that</w:t>
      </w:r>
      <w:r>
        <w:t xml:space="preserve"> </w:t>
      </w:r>
      <w:r>
        <w:t xml:space="preserve">“better dashboards”</w:t>
      </w:r>
      <w:r>
        <w:t xml:space="preserve"> </w:t>
      </w:r>
      <w:r>
        <w:t xml:space="preserve">is not the solution to the widespread apathy about them. Analysts can’t fix the social contexts our stakeholders work in, so we end up providing workarounds that mean the right information does get to the right people at the right time.</w:t>
      </w:r>
    </w:p>
    <w:p>
      <w:pPr>
        <w:pStyle w:val="BodyText"/>
      </w:pPr>
      <w:r>
        <w:t xml:space="preserve">Dashboards are designed and built at a point in time. There is usually a single specific ask which kicks off the design process:</w:t>
      </w:r>
      <w:r>
        <w:t xml:space="preserve"> </w:t>
      </w:r>
      <w:r>
        <w:t xml:space="preserve">“I want to be able to see my data for X whenever I want”</w:t>
      </w:r>
      <w:r>
        <w:t xml:space="preserve">. For some dashboards, it never expands beyond that limited scope. For others, the scope expands as others pitch what data they want to see.</w:t>
      </w:r>
    </w:p>
    <w:p>
      <w:pPr>
        <w:pStyle w:val="BodyText"/>
      </w:pPr>
      <w:r>
        <w:t xml:space="preserve">Successful dashboards particularly have a problem with new stakeholders asking for</w:t>
      </w:r>
      <w:r>
        <w:t xml:space="preserve"> </w:t>
      </w:r>
      <w:r>
        <w:t xml:space="preserve">“just one more”</w:t>
      </w:r>
      <w:r>
        <w:t xml:space="preserve"> </w:t>
      </w:r>
      <w:r>
        <w:t xml:space="preserve">metric to be added into the dashboard, to save having to look in more than one place. Over time these can become so heavily laden with different data sources that they become too confusing, and ownership so convoluted, that a new dashboard is requested with a more limited scope — and the cycle continues.</w:t>
      </w:r>
    </w:p>
    <w:p>
      <w:pPr>
        <w:pStyle w:val="BodyText"/>
      </w:pPr>
      <w:r>
        <w:t xml:space="preserve">And the old dashboards, and the less successful dashboards, don’t get used. When questions and stakeholder priorities change, no-one updates them. They become like old Christmas cards. Left on the mantlepiece and faded into the background. But no-one ever puts old dashboards in the bin. To do so would be to admit that maybe they weren’t needed in the first place, or the question was framed in the wrong way. Stakeholders don’t see the analyst resource that goes into maintaining unwanted dashboards, and they think it’s rude to tell an analyst that the dashboard isn’t actually what they needed. Therefore analyst time keeps being spent on products nobody really wants or uses, whilst workarounds are established that do give the stakeholders what they need.</w:t>
      </w:r>
    </w:p>
    <w:p>
      <w:pPr>
        <w:pStyle w:val="BodyText"/>
      </w:pPr>
      <w:r>
        <w:t xml:space="preserve">When an analyst is tired of getting the same data questions each month and the dashboard isn’t being used, returning to automated email reports of old is the logical next step. A script is written which produces the output a particular stakeholder needs. This is run each month, and the report emailed to the stakeholder. It lacks the interactivity of a dashboard, but it is actually used. It arrives directly in the manager’s inbox — they don’t need to go looking for the information. When definitions change, or new data is needed, it is a relatively simple job to change the code, and there is no need to involve other potential dashboard users.</w:t>
      </w:r>
    </w:p>
    <w:p>
      <w:pPr>
        <w:pStyle w:val="BodyText"/>
      </w:pPr>
      <w:r>
        <w:t xml:space="preserve">This workaround isn’t a solution, it still has the root problem of an analyst trying to provide bespoke information for every stakeholder. Analysts still act as the gatekeeper of information and managers remain dependent on others for access to the data they need. Regardless, at the moment, it is the data solution that people are willing to engage with. Therefore, in my team, we have both dashboards and email reports being maintained for the same information set. It is more important to ensure that data is being used, than it is to try and make managers access data in the</w:t>
      </w:r>
      <w:r>
        <w:t xml:space="preserve"> </w:t>
      </w:r>
      <w:r>
        <w:t xml:space="preserve">“right way”</w:t>
      </w:r>
      <w:r>
        <w:t xml:space="preserve">.</w:t>
      </w:r>
    </w:p>
    <w:p>
      <w:pPr>
        <w:pStyle w:val="BodyText"/>
      </w:pPr>
      <w:r>
        <w:t xml:space="preserve">If dashboards aren’t being used and the workaround is a step backwards, what is next for the NHS? It isn’t trying harder to improve dashboards, it needs to look to new solutions that meet managers where they are.</w:t>
      </w:r>
    </w:p>
    <w:p>
      <w:pPr>
        <w:pStyle w:val="BodyText"/>
      </w:pPr>
      <w:r>
        <w:t xml:space="preserve">The technology that matches how managers want to interact with data already exists. Large Language Models, hosted locally, and with access to Trust data, could feasibly answer the most common data questions. It is increasingly possible to have an LLM act as the data interface that people can have a conversation with, which could provide a bespoke information pack with high quality visualisations and clear explanations of data trends.</w:t>
      </w:r>
    </w:p>
    <w:p>
      <w:pPr>
        <w:pStyle w:val="BodyText"/>
      </w:pPr>
      <w:r>
        <w:t xml:space="preserve">The barrier to implementation of this kind of solution isn’t technology. It is data governance. For a solution like this to be reliable, it has to be built on clear and understood definitions of metrics. It has to have clear data structures with documentation both of what data columns mean in relation to a patient journey, and how those fields relate to other data tables. The existing governance failures which I have previously written about</w:t>
      </w:r>
      <w:r>
        <w:rPr>
          <w:rStyle w:val="FootnoteReference"/>
        </w:rPr>
        <w:footnoteReference w:id="11"/>
      </w:r>
      <w:r>
        <w:t xml:space="preserve"> </w:t>
      </w:r>
      <w:r>
        <w:t xml:space="preserve">are what weaken analytic functions now, and prevent us from moving into the solutions of the future. Without them, AI will just produce wrong answers very quickly, and with great confidence.</w:t>
      </w:r>
    </w:p>
    <w:p>
      <w:pPr>
        <w:pStyle w:val="BodyText"/>
      </w:pPr>
      <w:r>
        <w:t xml:space="preserve">In this future situation, analysts will finally see the promise of the dashboard fulfilled, as their time is then freed up to add real value. Once routine data provision is taken care of, analysts can focus on interpretation of results. Investigating factors that have contributed to changes in performance, and understanding the contextual narrative that exists outside of queryable datasets. Of course, that would also require organisations to invest to ensure that they have analyst capabilities that go beyond data provision, meeting the need for data investigation and human communication.</w:t>
      </w:r>
    </w:p>
    <w:p>
      <w:pPr>
        <w:pStyle w:val="BodyText"/>
      </w:pPr>
      <w:r>
        <w:t xml:space="preserve">Organisations that navigate this technology transition well won’t be the ones with the most resources, or the most AI-specialists. Organisations that build on basic, but robust data and governance foundations can work toward properly data-enabled managers, with instantaneous access to personalised data, much faster and much easier than organisations who never took data governance seriously.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Broughton et al (2025). From Data to Improvement.</w:t>
      </w:r>
      <w:r>
        <w:t xml:space="preserve"> </w:t>
      </w:r>
      <w:r>
        <w:rPr>
          <w:i/>
          <w:iCs/>
        </w:rPr>
        <w:t xml:space="preserve">Journal of Medical Quality</w:t>
      </w:r>
      <w:r>
        <w:t xml:space="preserve">.</w:t>
      </w:r>
      <w:r>
        <w:t xml:space="preserve"> </w:t>
      </w:r>
      <w:hyperlink r:id="rId10">
        <w:r>
          <w:rPr>
            <w:rStyle w:val="Hyperlink"/>
          </w:rPr>
          <w:t xml:space="preserve">https://pmc.ncbi.nlm.nih.gov/articles/PMC11837957/</w:t>
        </w:r>
      </w:hyperlink>
    </w:p>
  </w:footnote>
  <w:footnote w:id="11">
    <w:p>
      <w:pPr>
        <w:pStyle w:val="FootnoteText"/>
      </w:pPr>
      <w:r>
        <w:rPr>
          <w:rStyle w:val="FootnoteReference"/>
        </w:rPr>
        <w:footnoteRef/>
      </w:r>
      <w:r>
        <w:t xml:space="preserve"> </w:t>
      </w:r>
      <w:r>
        <w:t xml:space="preserve">What data teams can learn from internal audit.</w:t>
      </w:r>
      <w:r>
        <w:t xml:space="preserve"> </w:t>
      </w:r>
      <w:hyperlink r:id="rId12">
        <w:r>
          <w:rPr>
            <w:rStyle w:val="Hyperlink"/>
          </w:rPr>
          <w:t xml:space="preserve">https://jaspercain01.github.io/jaspercain1.github.io/writing/piece1_final.html</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jaspercain01.github.io/jaspercain1.github.io/writing/piece1_final.html" TargetMode="External" /><Relationship Type="http://schemas.openxmlformats.org/officeDocument/2006/relationships/hyperlink" Id="rId10" Target="https://pmc.ncbi.nlm.nih.gov/articles/PMC11837957/" TargetMode="External" /></Relationships>
</file>

<file path=word/_rels/footnotes.xml.rels><?xml version="1.0" encoding="UTF-8"?><Relationships xmlns="http://schemas.openxmlformats.org/package/2006/relationships"><Relationship Type="http://schemas.openxmlformats.org/officeDocument/2006/relationships/hyperlink" Id="rId12" Target="https://jaspercain01.github.io/jaspercain1.github.io/writing/piece1_final.html" TargetMode="External" /><Relationship Type="http://schemas.openxmlformats.org/officeDocument/2006/relationships/hyperlink" Id="rId10" Target="https://pmc.ncbi.nlm.nih.gov/articles/PMC1183795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NHS is addicted to building dashboards. Is it time for a detox?</dc:title>
  <dc:creator/>
  <dc:description>Why dashboards don’t work as intended, and what comes next.</dc:description>
  <cp:keywords/>
  <dcterms:created xsi:type="dcterms:W3CDTF">2026-06-03T20:25:23Z</dcterms:created>
  <dcterms:modified xsi:type="dcterms:W3CDTF">2026-06-03T20:25:23Z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June 2026</vt:lpwstr>
  </property>
  <property fmtid="{D5CDD505-2E9C-101B-9397-08002B2CF9AE}" pid="4" name="date-format">
    <vt:lpwstr>MMMM YYYY</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page-layout">
    <vt:lpwstr>full</vt:lpwstr>
  </property>
  <property fmtid="{D5CDD505-2E9C-101B-9397-08002B2CF9AE}" pid="12" name="toc-title">
    <vt:lpwstr>Table of contents</vt:lpwstr>
  </property>
</Properties>
</file>