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bookmarkStart w:id="0" w:name="_Toc18492"/>
      <w:bookmarkStart w:id="1" w:name="_Toc32462"/>
      <w:bookmarkStart w:id="2" w:name="_Toc9983"/>
      <w:r>
        <w:rPr>
          <w:rFonts w:hint="eastAsia"/>
          <w:lang w:val="en-US" w:eastAsia="zh-CN"/>
        </w:rPr>
        <w:t>缺陷管理</w:t>
      </w:r>
      <w:bookmarkEnd w:id="0"/>
      <w:bookmarkEnd w:id="1"/>
      <w:bookmarkEnd w:id="2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3" w:name="_Toc25307"/>
      <w:bookmarkStart w:id="4" w:name="_Toc32202"/>
      <w:r>
        <w:rPr>
          <w:rFonts w:hint="eastAsia"/>
          <w:lang w:val="en-US" w:eastAsia="zh-CN"/>
        </w:rPr>
        <w:t>目录：</w:t>
      </w:r>
      <w:bookmarkEnd w:id="3"/>
      <w:bookmarkEnd w:id="4"/>
      <w:bookmarkStart w:id="26" w:name="_GoBack"/>
      <w:bookmarkEnd w:id="26"/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_Toc9983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缺陷管理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_Toc9983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_Toc32202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_Toc32202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_Toc19858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引言：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_Toc19858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_Toc19185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缺陷管理的目的：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_Toc19185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_Toc4384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缺陷管理工具：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_Toc4384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_Toc13917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缺陷管理流程：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_Toc13917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_Toc1849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缺陷管理人员：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_Toc1849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_Toc6938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缺陷单：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_Toc6938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\l _Toc13198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备注：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_Toc13198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5" w:name="_Toc22636"/>
      <w:bookmarkStart w:id="6" w:name="_Toc1330"/>
      <w:bookmarkStart w:id="7" w:name="_Toc19858"/>
      <w:r>
        <w:rPr>
          <w:rStyle w:val="12"/>
          <w:rFonts w:hint="eastAsia" w:ascii="微软雅黑" w:hAnsi="微软雅黑" w:eastAsia="微软雅黑" w:cs="微软雅黑"/>
          <w:lang w:val="en-US" w:eastAsia="zh-CN"/>
        </w:rPr>
        <w:t>引言：</w:t>
      </w:r>
      <w:bookmarkEnd w:id="5"/>
      <w:bookmarkEnd w:id="6"/>
      <w:bookmarkEnd w:id="7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本文档是对软件“寸草心”测试过程中发现的软件缺陷及对其的处理轨迹进行跟踪。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8" w:name="_Toc9191"/>
      <w:bookmarkStart w:id="9" w:name="_Toc10917"/>
      <w:bookmarkStart w:id="10" w:name="_Toc19185"/>
      <w:r>
        <w:rPr>
          <w:rFonts w:hint="eastAsia" w:ascii="微软雅黑" w:hAnsi="微软雅黑" w:eastAsia="微软雅黑" w:cs="微软雅黑"/>
        </w:rPr>
        <w:t>缺陷管理的目的：</w:t>
      </w:r>
      <w:bookmarkEnd w:id="8"/>
      <w:bookmarkEnd w:id="9"/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(1)保证信息的一致性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达到需求分析里的功能，同时符合通讯软件操作流程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(2)确保缺陷得到有效的跟踪和解决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(3)获得正确的Bug信息，用作缺陷分析和产品度量。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2676"/>
      <w:bookmarkStart w:id="12" w:name="_Toc27925"/>
      <w:bookmarkStart w:id="13" w:name="_Toc4384"/>
      <w:r>
        <w:rPr>
          <w:rFonts w:hint="eastAsia" w:ascii="微软雅黑" w:hAnsi="微软雅黑" w:eastAsia="微软雅黑" w:cs="微软雅黑"/>
          <w:lang w:val="en-US" w:eastAsia="zh-CN"/>
        </w:rPr>
        <w:t>缺陷管理工具：</w:t>
      </w:r>
      <w:bookmarkEnd w:id="11"/>
      <w:bookmarkEnd w:id="12"/>
      <w:bookmarkEnd w:id="13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Leangoo</w:t>
      </w:r>
    </w:p>
    <w:p>
      <w:pPr>
        <w:pStyle w:val="3"/>
        <w:rPr>
          <w:rFonts w:hint="eastAsia"/>
          <w:lang w:val="en-US" w:eastAsia="zh-CN"/>
        </w:rPr>
      </w:pPr>
      <w:bookmarkStart w:id="14" w:name="_Toc19443"/>
      <w:bookmarkStart w:id="15" w:name="_Toc17632"/>
      <w:bookmarkStart w:id="16" w:name="_Toc13917"/>
      <w:r>
        <w:rPr>
          <w:rFonts w:hint="eastAsia"/>
          <w:lang w:val="en-US" w:eastAsia="zh-CN"/>
        </w:rPr>
        <w:t>缺陷管理流程：</w:t>
      </w:r>
      <w:bookmarkEnd w:id="14"/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0370" cy="726249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4469"/>
      <w:bookmarkStart w:id="18" w:name="_Toc31198"/>
      <w:bookmarkStart w:id="19" w:name="_Toc1849"/>
      <w:r>
        <w:rPr>
          <w:rFonts w:hint="eastAsia"/>
          <w:lang w:val="en-US" w:eastAsia="zh-CN"/>
        </w:rPr>
        <w:t>缺陷管理人员：</w:t>
      </w:r>
      <w:bookmarkEnd w:id="17"/>
      <w:bookmarkEnd w:id="18"/>
      <w:bookmarkEnd w:id="1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" cy="3238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project manager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鉴定缺陷及定位缺陷</w:t>
      </w:r>
    </w:p>
    <w:p>
      <w:r>
        <w:drawing>
          <wp:inline distT="0" distB="0" distL="114300" distR="114300">
            <wp:extent cx="304800" cy="2762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QA tester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上报测试过程中发现的“缺陷”及跟踪缺陷修复进度</w:t>
      </w:r>
    </w:p>
    <w:p>
      <w:r>
        <w:drawing>
          <wp:inline distT="0" distB="0" distL="114300" distR="114300">
            <wp:extent cx="304800" cy="314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developer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后端缺陷修复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" cy="3429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developer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UI缺陷修复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2900" cy="2857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developer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UI缺陷修复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developer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后端缺陷修复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8194"/>
      <w:bookmarkStart w:id="21" w:name="_Toc6323"/>
      <w:bookmarkStart w:id="22" w:name="_Toc6938"/>
      <w:r>
        <w:rPr>
          <w:rFonts w:hint="eastAsia"/>
          <w:lang w:val="en-US" w:eastAsia="zh-CN"/>
        </w:rPr>
        <w:t>缺陷单：</w:t>
      </w:r>
      <w:bookmarkEnd w:id="20"/>
      <w:bookmarkEnd w:id="21"/>
      <w:bookmarkEnd w:id="22"/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23" w:name="_Toc3712"/>
      <w:bookmarkStart w:id="24" w:name="_Toc27123"/>
      <w:bookmarkStart w:id="25" w:name="_Toc13198"/>
      <w:r>
        <w:rPr>
          <w:rStyle w:val="13"/>
          <w:rFonts w:hint="eastAsia"/>
          <w:lang w:val="en-US" w:eastAsia="zh-CN"/>
        </w:rPr>
        <w:t>备注：</w:t>
      </w:r>
      <w:bookmarkEnd w:id="23"/>
      <w:bookmarkEnd w:id="24"/>
      <w:bookmarkEnd w:id="25"/>
      <w:r>
        <w:rPr>
          <w:rFonts w:hint="eastAsia"/>
          <w:lang w:val="en-US" w:eastAsia="zh-CN"/>
        </w:rPr>
        <w:t>缺陷描述包含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操作步骤(缺陷得以发现的步骤)、输入(使缺陷重现的数据)、环境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缺陷的严重级别和优先级别没有任何的关系，是对缺陷从不同角度所进行的描述。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缺陷的严重级别就是缺陷对系统的破坏程度，分为致命(软件异常退出、系统崩溃、重要数据丢失)，严重(单个功能失效引发多个功能均失效)，一般(单个功能失效)，提示或者建议(轻微的缺陷，比如控件没有对齐，错别字等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缺陷的优先级别就是缺陷修复的迫切程度，分为高(1-2个工作日解决)，中(3个工作日内解决)，低(方便时解决)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tcBorders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好友|双方同时发请求时会自动加为好友，请求信息仍然存在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已解决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基本信息显示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好友|头像有时会错误显示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已解决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基本信息填写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地区的填写只能通过编辑文字，任意文字（非真实地区名）都可添写。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发朋友圈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如果没有群组，（无论是否有好友）发送朋友圈都无显示。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正常逻辑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添加好友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添加好友 从状态栏跳转至申请页面没有显示 建议添加刷新按钮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某个手机问题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未添加自定义头像的用户，在好友列表和群聊成员列表里无法显示头像。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待解决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群聊添加成员后非好友关系的用户无法在群聊人员界面相互查看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缺陷截图或反馈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待解决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朋友圈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发朋友圈  （根据习惯）建议把编辑消息换为返回按钮  同时把编辑消息放置在中间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缺陷截图: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待解决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梓轩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搜索好友时有时不能正常显示好友昵称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缺陷截图：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已解决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51"/>
        <w:gridCol w:w="1081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史彤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2017 6/4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V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缺陷优先级别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缺陷所属模块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1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缺陷严重程度</w:t>
            </w:r>
          </w:p>
        </w:tc>
        <w:tc>
          <w:tcPr>
            <w:tcW w:w="6469" w:type="dxa"/>
            <w:gridSpan w:val="7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缺陷描述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</w:rPr>
              <w:t>群聊|非群主不能删除群内人员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lang w:val="en-US" w:eastAsia="zh-CN"/>
              </w:rPr>
              <w:t>缺陷截图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lang w:val="en-US" w:eastAsia="zh-CN"/>
              </w:rPr>
              <w:t>已解决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5476"/>
    <w:rsid w:val="77D0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DPC</dc:creator>
  <cp:lastModifiedBy>DPC</cp:lastModifiedBy>
  <dcterms:modified xsi:type="dcterms:W3CDTF">2017-06-07T12:21:16Z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