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72978" w14:textId="4700EFCA" w:rsidR="004B088A" w:rsidRDefault="00EF18CE">
      <w:pPr>
        <w:rPr>
          <w:lang w:val="nl-BE"/>
        </w:rPr>
      </w:pPr>
      <w:r>
        <w:rPr>
          <w:lang w:val="nl-BE"/>
        </w:rPr>
        <w:t xml:space="preserve">REPORT: </w:t>
      </w:r>
      <w:r w:rsidR="00E00AF2">
        <w:rPr>
          <w:lang w:val="nl-BE"/>
        </w:rPr>
        <w:t>sketch</w:t>
      </w:r>
    </w:p>
    <w:p w14:paraId="204374FF" w14:textId="77777777" w:rsidR="00E00AF2" w:rsidRDefault="00E00AF2">
      <w:pPr>
        <w:rPr>
          <w:lang w:val="nl-BE"/>
        </w:rPr>
      </w:pPr>
    </w:p>
    <w:p w14:paraId="218D1B49" w14:textId="77777777" w:rsidR="00E00AF2" w:rsidRPr="00E00AF2" w:rsidRDefault="00E00AF2" w:rsidP="00E00AF2">
      <w:pPr>
        <w:rPr>
          <w:b/>
          <w:bCs/>
        </w:rPr>
      </w:pPr>
      <w:r w:rsidRPr="00E00AF2">
        <w:rPr>
          <w:b/>
          <w:bCs/>
        </w:rPr>
        <w:t>Step 1 — FRED Inflation Data (src/ingest_fred.py)</w:t>
      </w:r>
    </w:p>
    <w:p w14:paraId="3D5C8B0C" w14:textId="77777777" w:rsidR="00E00AF2" w:rsidRPr="00E00AF2" w:rsidRDefault="00E00AF2" w:rsidP="00E00AF2">
      <w:r w:rsidRPr="00E00AF2">
        <w:rPr>
          <w:b/>
          <w:bCs/>
        </w:rPr>
        <w:t>What we collected:</w:t>
      </w:r>
    </w:p>
    <w:p w14:paraId="224F28CC" w14:textId="77777777" w:rsidR="00E00AF2" w:rsidRPr="00E00AF2" w:rsidRDefault="00E00AF2" w:rsidP="00E00AF2">
      <w:pPr>
        <w:numPr>
          <w:ilvl w:val="0"/>
          <w:numId w:val="1"/>
        </w:numPr>
      </w:pPr>
      <w:r w:rsidRPr="00E00AF2">
        <w:t>Source: </w:t>
      </w:r>
      <w:r w:rsidRPr="00E00AF2">
        <w:rPr>
          <w:b/>
          <w:bCs/>
        </w:rPr>
        <w:t>FRED API</w:t>
      </w:r>
      <w:r w:rsidRPr="00E00AF2">
        <w:t> (Federal Reserve Economic Data) — series CPIAUCSL (Consumer Price Index for All Urban Consumers)</w:t>
      </w:r>
    </w:p>
    <w:p w14:paraId="51DCE0FE" w14:textId="77777777" w:rsidR="00E00AF2" w:rsidRPr="00E00AF2" w:rsidRDefault="00E00AF2" w:rsidP="00E00AF2">
      <w:pPr>
        <w:numPr>
          <w:ilvl w:val="0"/>
          <w:numId w:val="1"/>
        </w:numPr>
      </w:pPr>
      <w:r w:rsidRPr="00E00AF2">
        <w:t>Data type: Monthly CPI index values from </w:t>
      </w:r>
      <w:r w:rsidRPr="00E00AF2">
        <w:rPr>
          <w:b/>
          <w:bCs/>
        </w:rPr>
        <w:t>January 2004 to present</w:t>
      </w:r>
    </w:p>
    <w:p w14:paraId="21B043AC" w14:textId="77777777" w:rsidR="00E00AF2" w:rsidRPr="00E00AF2" w:rsidRDefault="00E00AF2" w:rsidP="00E00AF2">
      <w:pPr>
        <w:numPr>
          <w:ilvl w:val="0"/>
          <w:numId w:val="1"/>
        </w:numPr>
      </w:pPr>
      <w:r w:rsidRPr="00E00AF2">
        <w:t>Start date chosen to align with the earliest available Google Trends data (January 2004)</w:t>
      </w:r>
    </w:p>
    <w:p w14:paraId="0220D755" w14:textId="77777777" w:rsidR="00E00AF2" w:rsidRPr="00E00AF2" w:rsidRDefault="00E00AF2" w:rsidP="00E00AF2">
      <w:r w:rsidRPr="00E00AF2">
        <w:rPr>
          <w:b/>
          <w:bCs/>
        </w:rPr>
        <w:t>What we computed:</w:t>
      </w:r>
    </w:p>
    <w:p w14:paraId="40F1940C" w14:textId="233CEC88" w:rsidR="00E00AF2" w:rsidRPr="00E00AF2" w:rsidRDefault="00E00AF2" w:rsidP="00E00AF2">
      <w:pPr>
        <w:numPr>
          <w:ilvl w:val="0"/>
          <w:numId w:val="2"/>
        </w:numPr>
      </w:pPr>
      <w:r w:rsidRPr="00E00AF2">
        <w:rPr>
          <w:b/>
          <w:bCs/>
        </w:rPr>
        <w:t>Year-over-year (YoY) inflation rate</w:t>
      </w:r>
      <w:r w:rsidRPr="00E00AF2">
        <w:t>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Inflation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nor/>
                  </m:rPr>
                  <m:t>CPI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nor/>
                  </m:rPr>
                  <m:t>CPI</m:t>
                </m:r>
              </m:e>
              <m:sub>
                <m:r>
                  <w:rPr>
                    <w:rFonts w:ascii="Cambria Math" w:hAnsi="Cambria Math"/>
                  </w:rPr>
                  <m:t>t-12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nor/>
                  </m:rPr>
                  <m:t>CPI</m:t>
                </m:r>
              </m:e>
              <m:sub>
                <m:r>
                  <w:rPr>
                    <w:rFonts w:ascii="Cambria Math" w:hAnsi="Cambria Math"/>
                  </w:rPr>
                  <m:t>t-12</m:t>
                </m:r>
              </m:sub>
            </m:sSub>
          </m:den>
        </m:f>
        <m:r>
          <w:rPr>
            <w:rFonts w:ascii="Cambria Math" w:hAnsi="Cambria Math"/>
          </w:rPr>
          <m:t>×100</m:t>
        </m:r>
      </m:oMath>
    </w:p>
    <w:p w14:paraId="0EC964BC" w14:textId="77777777" w:rsidR="00E00AF2" w:rsidRPr="00E00AF2" w:rsidRDefault="00E00AF2" w:rsidP="00E00AF2">
      <w:pPr>
        <w:numPr>
          <w:ilvl w:val="0"/>
          <w:numId w:val="2"/>
        </w:numPr>
      </w:pPr>
      <w:r w:rsidRPr="00E00AF2">
        <w:t>This measures how much prices rose compared to the same month one year earlier — the standard economic definition of inflation</w:t>
      </w:r>
    </w:p>
    <w:p w14:paraId="5F2A38A4" w14:textId="77777777" w:rsidR="00E00AF2" w:rsidRPr="00E00AF2" w:rsidRDefault="00E00AF2" w:rsidP="00E00AF2">
      <w:pPr>
        <w:numPr>
          <w:ilvl w:val="0"/>
          <w:numId w:val="2"/>
        </w:numPr>
      </w:pPr>
      <w:r w:rsidRPr="00E00AF2">
        <w:rPr>
          <w:b/>
          <w:bCs/>
        </w:rPr>
        <w:t>Inflation regime label</w:t>
      </w:r>
      <w:r w:rsidRPr="00E00AF2">
        <w:t>: each month is classified as low (&lt; 2%), moderate (2–4%), or high (&gt; 4%) to enable categorical analysis later</w:t>
      </w:r>
    </w:p>
    <w:p w14:paraId="71CBDC31" w14:textId="77777777" w:rsidR="00E00AF2" w:rsidRPr="00E00AF2" w:rsidRDefault="00E00AF2" w:rsidP="00E00AF2">
      <w:r w:rsidRPr="00E00AF2">
        <w:rPr>
          <w:b/>
          <w:bCs/>
        </w:rPr>
        <w:t>How it is stored:</w:t>
      </w:r>
    </w:p>
    <w:p w14:paraId="34CB443B" w14:textId="77777777" w:rsidR="00E00AF2" w:rsidRPr="00E00AF2" w:rsidRDefault="00E00AF2" w:rsidP="00E00AF2">
      <w:pPr>
        <w:numPr>
          <w:ilvl w:val="0"/>
          <w:numId w:val="3"/>
        </w:numPr>
      </w:pPr>
      <w:r w:rsidRPr="00E00AF2">
        <w:t>Saved as data/raw/cpi_inflation_regimes.parquet</w:t>
      </w:r>
    </w:p>
    <w:p w14:paraId="75054BCB" w14:textId="77777777" w:rsidR="00E00AF2" w:rsidRDefault="00E00AF2" w:rsidP="00E00AF2">
      <w:pPr>
        <w:numPr>
          <w:ilvl w:val="0"/>
          <w:numId w:val="3"/>
        </w:numPr>
      </w:pPr>
      <w:r w:rsidRPr="00E00AF2">
        <w:t>Parquet format preserves date types and is natively readable by DuckDB in the merge step</w:t>
      </w:r>
    </w:p>
    <w:p w14:paraId="0DA103BF" w14:textId="77777777" w:rsidR="00F015CE" w:rsidRDefault="00F015CE" w:rsidP="00F015CE"/>
    <w:p w14:paraId="375FE35D" w14:textId="77777777" w:rsidR="00F015CE" w:rsidRPr="00E00AF2" w:rsidRDefault="00F015CE" w:rsidP="00F015CE"/>
    <w:p w14:paraId="39A117CD" w14:textId="1121CE4D" w:rsidR="00E00AF2" w:rsidRDefault="00F015CE">
      <w:pPr>
        <w:rPr>
          <w:lang w:val="nl-BE"/>
        </w:rPr>
      </w:pPr>
      <w:r>
        <w:rPr>
          <w:lang w:val="nl-BE"/>
        </w:rPr>
        <w:t xml:space="preserve">STEP 2: </w:t>
      </w:r>
      <w:r w:rsidR="00E61360">
        <w:rPr>
          <w:lang w:val="nl-BE"/>
        </w:rPr>
        <w:t>ETF’s</w:t>
      </w:r>
    </w:p>
    <w:p w14:paraId="40655C06" w14:textId="77777777" w:rsidR="00F015CE" w:rsidRPr="00F015CE" w:rsidRDefault="00F015CE" w:rsidP="00F015CE">
      <w:r w:rsidRPr="00F015CE">
        <w:rPr>
          <w:b/>
          <w:bCs/>
        </w:rPr>
        <w:t>What we collected:</w:t>
      </w:r>
    </w:p>
    <w:p w14:paraId="0B88267A" w14:textId="77777777" w:rsidR="00F015CE" w:rsidRPr="00F015CE" w:rsidRDefault="00F015CE" w:rsidP="00F015CE">
      <w:pPr>
        <w:numPr>
          <w:ilvl w:val="0"/>
          <w:numId w:val="4"/>
        </w:numPr>
      </w:pPr>
      <w:r w:rsidRPr="00F015CE">
        <w:t>Source: </w:t>
      </w:r>
      <w:r w:rsidRPr="00F015CE">
        <w:rPr>
          <w:b/>
          <w:bCs/>
        </w:rPr>
        <w:t>Yahoo Finance</w:t>
      </w:r>
      <w:r w:rsidRPr="00F015CE">
        <w:t> via the yfinance Python library</w:t>
      </w:r>
    </w:p>
    <w:p w14:paraId="0138D710" w14:textId="77777777" w:rsidR="00F015CE" w:rsidRPr="00F015CE" w:rsidRDefault="00F015CE" w:rsidP="00F015CE">
      <w:pPr>
        <w:numPr>
          <w:ilvl w:val="0"/>
          <w:numId w:val="4"/>
        </w:numPr>
      </w:pPr>
      <w:r w:rsidRPr="00F015CE">
        <w:t>Data: Monthly adjusted closing prices for </w:t>
      </w:r>
      <w:r w:rsidRPr="00F015CE">
        <w:rPr>
          <w:b/>
          <w:bCs/>
        </w:rPr>
        <w:t>9 SPDR sector ETFs</w:t>
      </w:r>
      <w:r w:rsidRPr="00F015CE">
        <w:t> from </w:t>
      </w:r>
      <w:r w:rsidRPr="00F015CE">
        <w:rPr>
          <w:b/>
          <w:bCs/>
        </w:rPr>
        <w:t>January 2004 to present</w:t>
      </w:r>
    </w:p>
    <w:p w14:paraId="7C9F31E3" w14:textId="77777777" w:rsidR="00F015CE" w:rsidRPr="00F015CE" w:rsidRDefault="00F015CE" w:rsidP="00F015CE">
      <w:pPr>
        <w:numPr>
          <w:ilvl w:val="0"/>
          <w:numId w:val="4"/>
        </w:numPr>
      </w:pPr>
      <w:r w:rsidRPr="00F015CE">
        <w:t>auto_adjust=True corrects prices for dividends and stock splits, ensuring comparability across time</w:t>
      </w:r>
    </w:p>
    <w:p w14:paraId="0249D0B3" w14:textId="77777777" w:rsidR="00F015CE" w:rsidRPr="00F015CE" w:rsidRDefault="00F015CE" w:rsidP="00F015CE">
      <w:r w:rsidRPr="00F015CE">
        <w:rPr>
          <w:b/>
          <w:bCs/>
        </w:rPr>
        <w:t>Why these 9 ETFs:</w:t>
      </w:r>
    </w:p>
    <w:p w14:paraId="64D80C03" w14:textId="77777777" w:rsidR="00F015CE" w:rsidRPr="00F015CE" w:rsidRDefault="00F015CE" w:rsidP="00F015CE">
      <w:pPr>
        <w:numPr>
          <w:ilvl w:val="0"/>
          <w:numId w:val="5"/>
        </w:numPr>
      </w:pPr>
      <w:r w:rsidRPr="00F015CE">
        <w:lastRenderedPageBreak/>
        <w:t>These are the 9 SPDR sector ETFs with </w:t>
      </w:r>
      <w:r w:rsidRPr="00F015CE">
        <w:rPr>
          <w:b/>
          <w:bCs/>
        </w:rPr>
        <w:t>complete data going back to 2004</w:t>
      </w:r>
      <w:r w:rsidRPr="00F015CE">
        <w:t>, covering the full US equity market by sector</w:t>
      </w:r>
    </w:p>
    <w:p w14:paraId="4F51B6A4" w14:textId="77777777" w:rsidR="00F015CE" w:rsidRPr="00F015CE" w:rsidRDefault="00F015CE" w:rsidP="00F015CE">
      <w:pPr>
        <w:numPr>
          <w:ilvl w:val="0"/>
          <w:numId w:val="5"/>
        </w:numPr>
      </w:pPr>
      <w:r w:rsidRPr="00F015CE">
        <w:t>XLRE (Real Estate, available from 2015) and XLC (Communication Services, available from 2018) were excluded because their shorter history would prevent alignment with the full Google Trends dataset</w:t>
      </w:r>
    </w:p>
    <w:p w14:paraId="0CD8A379" w14:textId="77777777" w:rsidR="00F015CE" w:rsidRPr="00F015CE" w:rsidRDefault="00F015CE" w:rsidP="00F015CE">
      <w:pPr>
        <w:numPr>
          <w:ilvl w:val="0"/>
          <w:numId w:val="5"/>
        </w:numPr>
      </w:pPr>
      <w:r w:rsidRPr="00F015CE">
        <w:t>The 9 selected sectors span three distinct inflation sensitivity tiers — </w:t>
      </w:r>
      <w:r w:rsidRPr="00F015CE">
        <w:rPr>
          <w:b/>
          <w:bCs/>
        </w:rPr>
        <w:t>high</w:t>
      </w:r>
      <w:r w:rsidRPr="00F015CE">
        <w:t> (XLE, XLB, XLU), </w:t>
      </w:r>
      <w:r w:rsidRPr="00F015CE">
        <w:rPr>
          <w:b/>
          <w:bCs/>
        </w:rPr>
        <w:t>medium</w:t>
      </w:r>
      <w:r w:rsidRPr="00F015CE">
        <w:t> (XLF, XLI, XLP) and </w:t>
      </w:r>
      <w:r w:rsidRPr="00F015CE">
        <w:rPr>
          <w:b/>
          <w:bCs/>
        </w:rPr>
        <w:t>low</w:t>
      </w:r>
      <w:r w:rsidRPr="00F015CE">
        <w:t> (XLK, XLV, XLY) — which allows us to test whether inflation and search interest predict returns differently across these groups</w:t>
      </w:r>
    </w:p>
    <w:p w14:paraId="6E041007" w14:textId="77777777" w:rsidR="00F015CE" w:rsidRPr="00F015CE" w:rsidRDefault="00F015CE" w:rsidP="00F015CE">
      <w:r w:rsidRPr="00F015CE">
        <w:rPr>
          <w:b/>
          <w:bCs/>
        </w:rPr>
        <w:t>What we computed:</w:t>
      </w:r>
    </w:p>
    <w:p w14:paraId="2CE7C9CA" w14:textId="5052C5BE" w:rsidR="00F015CE" w:rsidRPr="00F015CE" w:rsidRDefault="00F015CE" w:rsidP="00F015CE">
      <w:pPr>
        <w:numPr>
          <w:ilvl w:val="0"/>
          <w:numId w:val="6"/>
        </w:numPr>
      </w:pPr>
      <w:r w:rsidRPr="00F015CE">
        <w:t>Monthly percentage return per sector: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return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t-1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t-1</m:t>
                </m:r>
              </m:sub>
            </m:sSub>
          </m:den>
        </m:f>
        <m:r>
          <w:rPr>
            <w:rFonts w:ascii="Cambria Math" w:hAnsi="Cambria Math"/>
          </w:rPr>
          <m:t>×100</m:t>
        </m:r>
      </m:oMath>
    </w:p>
    <w:p w14:paraId="53351DED" w14:textId="77777777" w:rsidR="00F015CE" w:rsidRPr="00F015CE" w:rsidRDefault="00F015CE" w:rsidP="00F015CE">
      <w:pPr>
        <w:numPr>
          <w:ilvl w:val="0"/>
          <w:numId w:val="6"/>
        </w:numPr>
      </w:pPr>
      <w:r w:rsidRPr="00F015CE">
        <w:t>The first row is dropped because there is no prior month available to compute a return</w:t>
      </w:r>
    </w:p>
    <w:p w14:paraId="37C9FB3E" w14:textId="77777777" w:rsidR="00F015CE" w:rsidRPr="00F015CE" w:rsidRDefault="00F015CE" w:rsidP="00F015CE">
      <w:r w:rsidRPr="00F015CE">
        <w:rPr>
          <w:b/>
          <w:bCs/>
        </w:rPr>
        <w:t>How it is stored:</w:t>
      </w:r>
    </w:p>
    <w:p w14:paraId="5AB853D0" w14:textId="77777777" w:rsidR="00F015CE" w:rsidRPr="00F015CE" w:rsidRDefault="00F015CE" w:rsidP="00F015CE">
      <w:pPr>
        <w:numPr>
          <w:ilvl w:val="0"/>
          <w:numId w:val="7"/>
        </w:numPr>
      </w:pPr>
      <w:r w:rsidRPr="00F015CE">
        <w:t>Saved as data/raw/spdr_sector_monthly_returns.parquet</w:t>
      </w:r>
    </w:p>
    <w:p w14:paraId="6C7427AE" w14:textId="77777777" w:rsidR="00F015CE" w:rsidRPr="00F015CE" w:rsidRDefault="00F015CE" w:rsidP="00F015CE">
      <w:pPr>
        <w:numPr>
          <w:ilvl w:val="0"/>
          <w:numId w:val="7"/>
        </w:numPr>
      </w:pPr>
      <w:r w:rsidRPr="00F015CE">
        <w:t>Uses the same DATE column format (YYYY-MM-DD) as the FRED output to enable a clean join in the processing step</w:t>
      </w:r>
    </w:p>
    <w:p w14:paraId="4A342DC0" w14:textId="77777777" w:rsidR="00F015CE" w:rsidRDefault="00F015CE">
      <w:pPr>
        <w:rPr>
          <w:lang w:val="nl-BE"/>
        </w:rPr>
      </w:pPr>
    </w:p>
    <w:p w14:paraId="31864AD6" w14:textId="77777777" w:rsidR="00E00AF2" w:rsidRDefault="00E00AF2">
      <w:pPr>
        <w:rPr>
          <w:lang w:val="nl-BE"/>
        </w:rPr>
      </w:pPr>
    </w:p>
    <w:p w14:paraId="626E5E8A" w14:textId="77777777" w:rsidR="00E00AF2" w:rsidRPr="00EF18CE" w:rsidRDefault="00E00AF2">
      <w:pPr>
        <w:rPr>
          <w:lang w:val="nl-BE"/>
        </w:rPr>
      </w:pPr>
    </w:p>
    <w:sectPr w:rsidR="00E00AF2" w:rsidRPr="00EF18CE" w:rsidSect="00F204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50AAD"/>
    <w:multiLevelType w:val="multilevel"/>
    <w:tmpl w:val="7B387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4BE5305"/>
    <w:multiLevelType w:val="multilevel"/>
    <w:tmpl w:val="4B8E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64A2FA1"/>
    <w:multiLevelType w:val="multilevel"/>
    <w:tmpl w:val="FC8A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A7B5212"/>
    <w:multiLevelType w:val="multilevel"/>
    <w:tmpl w:val="9582F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EDA576E"/>
    <w:multiLevelType w:val="multilevel"/>
    <w:tmpl w:val="C9509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DC31951"/>
    <w:multiLevelType w:val="multilevel"/>
    <w:tmpl w:val="C946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EC70E48"/>
    <w:multiLevelType w:val="multilevel"/>
    <w:tmpl w:val="06A40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94540506">
    <w:abstractNumId w:val="6"/>
  </w:num>
  <w:num w:numId="2" w16cid:durableId="728188470">
    <w:abstractNumId w:val="0"/>
  </w:num>
  <w:num w:numId="3" w16cid:durableId="1816138019">
    <w:abstractNumId w:val="4"/>
  </w:num>
  <w:num w:numId="4" w16cid:durableId="6753386">
    <w:abstractNumId w:val="2"/>
  </w:num>
  <w:num w:numId="5" w16cid:durableId="852644897">
    <w:abstractNumId w:val="5"/>
  </w:num>
  <w:num w:numId="6" w16cid:durableId="1664359853">
    <w:abstractNumId w:val="3"/>
  </w:num>
  <w:num w:numId="7" w16cid:durableId="12130774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B42"/>
    <w:rsid w:val="00081823"/>
    <w:rsid w:val="00093C90"/>
    <w:rsid w:val="00106234"/>
    <w:rsid w:val="001139EA"/>
    <w:rsid w:val="001E25FC"/>
    <w:rsid w:val="00226732"/>
    <w:rsid w:val="00280EE5"/>
    <w:rsid w:val="00393A61"/>
    <w:rsid w:val="00471EEF"/>
    <w:rsid w:val="004B088A"/>
    <w:rsid w:val="00592FDC"/>
    <w:rsid w:val="00671B42"/>
    <w:rsid w:val="007109D8"/>
    <w:rsid w:val="00787A09"/>
    <w:rsid w:val="007D3180"/>
    <w:rsid w:val="0081205F"/>
    <w:rsid w:val="00B441FD"/>
    <w:rsid w:val="00C47BC9"/>
    <w:rsid w:val="00CF14AA"/>
    <w:rsid w:val="00E00AF2"/>
    <w:rsid w:val="00E363A9"/>
    <w:rsid w:val="00E514DB"/>
    <w:rsid w:val="00E606F2"/>
    <w:rsid w:val="00E61360"/>
    <w:rsid w:val="00EF18CE"/>
    <w:rsid w:val="00F015CE"/>
    <w:rsid w:val="00F20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BC32E8"/>
  <w15:chartTrackingRefBased/>
  <w15:docId w15:val="{95A25F35-63B1-41E9-83B4-A91D4D1A4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2FDC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671B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1B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1B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1B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1B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1B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1B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1B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1B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1B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1B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1B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1B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1B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1B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1B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1B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1B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1B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1B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1B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1B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1B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1B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1B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1B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1B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1B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1B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316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Jasper Vermeiren</dc:creator>
  <cp:keywords/>
  <dc:description/>
  <cp:lastModifiedBy>Jasper Vermeiren</cp:lastModifiedBy>
  <cp:revision>5</cp:revision>
  <dcterms:created xsi:type="dcterms:W3CDTF">2026-04-25T13:12:00Z</dcterms:created>
  <dcterms:modified xsi:type="dcterms:W3CDTF">2026-04-25T13:36:00Z</dcterms:modified>
</cp:coreProperties>
</file>