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E72978" w14:textId="4700EFCA" w:rsidR="004B088A" w:rsidRDefault="00EF18CE">
      <w:pPr>
        <w:rPr>
          <w:lang w:val="nl-BE"/>
        </w:rPr>
      </w:pPr>
      <w:r>
        <w:rPr>
          <w:lang w:val="nl-BE"/>
        </w:rPr>
        <w:t xml:space="preserve">REPORT: </w:t>
      </w:r>
      <w:r w:rsidR="00E00AF2">
        <w:rPr>
          <w:lang w:val="nl-BE"/>
        </w:rPr>
        <w:t>sketch</w:t>
      </w:r>
    </w:p>
    <w:p w14:paraId="204374FF" w14:textId="77777777" w:rsidR="00E00AF2" w:rsidRDefault="00E00AF2">
      <w:pPr>
        <w:rPr>
          <w:lang w:val="nl-BE"/>
        </w:rPr>
      </w:pPr>
    </w:p>
    <w:p w14:paraId="218D1B49" w14:textId="77777777" w:rsidR="00E00AF2" w:rsidRPr="00E00AF2" w:rsidRDefault="00E00AF2" w:rsidP="00E00AF2">
      <w:pPr>
        <w:rPr>
          <w:b/>
          <w:bCs/>
        </w:rPr>
      </w:pPr>
      <w:r w:rsidRPr="00E00AF2">
        <w:rPr>
          <w:b/>
          <w:bCs/>
        </w:rPr>
        <w:t>Step 1 — FRED Inflation Data (src/ingest_fred.py)</w:t>
      </w:r>
    </w:p>
    <w:p w14:paraId="3D5C8B0C" w14:textId="77777777" w:rsidR="00E00AF2" w:rsidRPr="00E00AF2" w:rsidRDefault="00E00AF2" w:rsidP="00E00AF2">
      <w:r w:rsidRPr="00E00AF2">
        <w:rPr>
          <w:b/>
          <w:bCs/>
        </w:rPr>
        <w:t>What we collected:</w:t>
      </w:r>
    </w:p>
    <w:p w14:paraId="224F28CC" w14:textId="77777777" w:rsidR="00E00AF2" w:rsidRPr="00E00AF2" w:rsidRDefault="00E00AF2" w:rsidP="00E00AF2">
      <w:pPr>
        <w:numPr>
          <w:ilvl w:val="0"/>
          <w:numId w:val="1"/>
        </w:numPr>
      </w:pPr>
      <w:r w:rsidRPr="00E00AF2">
        <w:t>Source: </w:t>
      </w:r>
      <w:r w:rsidRPr="00E00AF2">
        <w:rPr>
          <w:b/>
          <w:bCs/>
        </w:rPr>
        <w:t>FRED API</w:t>
      </w:r>
      <w:r w:rsidRPr="00E00AF2">
        <w:t> (Federal Reserve Economic Data) — series CPIAUCSL (Consumer Price Index for All Urban Consumers)</w:t>
      </w:r>
    </w:p>
    <w:p w14:paraId="51DCE0FE" w14:textId="77777777" w:rsidR="00E00AF2" w:rsidRPr="00E00AF2" w:rsidRDefault="00E00AF2" w:rsidP="00E00AF2">
      <w:pPr>
        <w:numPr>
          <w:ilvl w:val="0"/>
          <w:numId w:val="1"/>
        </w:numPr>
      </w:pPr>
      <w:r w:rsidRPr="00E00AF2">
        <w:t>Data type: Monthly CPI index values from </w:t>
      </w:r>
      <w:r w:rsidRPr="00E00AF2">
        <w:rPr>
          <w:b/>
          <w:bCs/>
        </w:rPr>
        <w:t>January 2004 to present</w:t>
      </w:r>
    </w:p>
    <w:p w14:paraId="21B043AC" w14:textId="77777777" w:rsidR="00E00AF2" w:rsidRPr="00E00AF2" w:rsidRDefault="00E00AF2" w:rsidP="00E00AF2">
      <w:pPr>
        <w:numPr>
          <w:ilvl w:val="0"/>
          <w:numId w:val="1"/>
        </w:numPr>
      </w:pPr>
      <w:r w:rsidRPr="00E00AF2">
        <w:t>Start date chosen to align with the earliest available Google Trends data (January 2004)</w:t>
      </w:r>
    </w:p>
    <w:p w14:paraId="0220D755" w14:textId="77777777" w:rsidR="00E00AF2" w:rsidRPr="00E00AF2" w:rsidRDefault="00E00AF2" w:rsidP="00E00AF2">
      <w:r w:rsidRPr="00E00AF2">
        <w:rPr>
          <w:b/>
          <w:bCs/>
        </w:rPr>
        <w:t>What we computed:</w:t>
      </w:r>
    </w:p>
    <w:p w14:paraId="40F1940C" w14:textId="233CEC88" w:rsidR="00E00AF2" w:rsidRPr="00E00AF2" w:rsidRDefault="00E00AF2" w:rsidP="00E00AF2">
      <w:pPr>
        <w:numPr>
          <w:ilvl w:val="0"/>
          <w:numId w:val="2"/>
        </w:numPr>
      </w:pPr>
      <w:r w:rsidRPr="00E00AF2">
        <w:rPr>
          <w:b/>
          <w:bCs/>
        </w:rPr>
        <w:t>Year-over-year (YoY) inflation rate</w:t>
      </w:r>
      <w:r w:rsidRPr="00E00AF2">
        <w:t>: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m:t>Inflation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nor/>
                  </m:rPr>
                  <m:t>CPI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nor/>
                  </m:rPr>
                  <m:t>CPI</m:t>
                </m:r>
              </m:e>
              <m:sub>
                <m:r>
                  <w:rPr>
                    <w:rFonts w:ascii="Cambria Math" w:hAnsi="Cambria Math"/>
                  </w:rPr>
                  <m:t>t-12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nor/>
                  </m:rPr>
                  <m:t>CPI</m:t>
                </m:r>
              </m:e>
              <m:sub>
                <m:r>
                  <w:rPr>
                    <w:rFonts w:ascii="Cambria Math" w:hAnsi="Cambria Math"/>
                  </w:rPr>
                  <m:t>t-12</m:t>
                </m:r>
              </m:sub>
            </m:sSub>
          </m:den>
        </m:f>
        <m:r>
          <w:rPr>
            <w:rFonts w:ascii="Cambria Math" w:hAnsi="Cambria Math"/>
          </w:rPr>
          <m:t>×100</m:t>
        </m:r>
      </m:oMath>
    </w:p>
    <w:p w14:paraId="0EC964BC" w14:textId="77777777" w:rsidR="00E00AF2" w:rsidRPr="00E00AF2" w:rsidRDefault="00E00AF2" w:rsidP="00E00AF2">
      <w:pPr>
        <w:numPr>
          <w:ilvl w:val="0"/>
          <w:numId w:val="2"/>
        </w:numPr>
      </w:pPr>
      <w:r w:rsidRPr="00E00AF2">
        <w:t>This measures how much prices rose compared to the same month one year earlier — the standard economic definition of inflation</w:t>
      </w:r>
    </w:p>
    <w:p w14:paraId="5F2A38A4" w14:textId="77777777" w:rsidR="00E00AF2" w:rsidRPr="00E00AF2" w:rsidRDefault="00E00AF2" w:rsidP="00E00AF2">
      <w:pPr>
        <w:numPr>
          <w:ilvl w:val="0"/>
          <w:numId w:val="2"/>
        </w:numPr>
      </w:pPr>
      <w:r w:rsidRPr="00E00AF2">
        <w:rPr>
          <w:b/>
          <w:bCs/>
        </w:rPr>
        <w:t>Inflation regime label</w:t>
      </w:r>
      <w:r w:rsidRPr="00E00AF2">
        <w:t>: each month is classified as low (&lt; 2%), moderate (2–4%), or high (&gt; 4%) to enable categorical analysis later</w:t>
      </w:r>
    </w:p>
    <w:p w14:paraId="71CBDC31" w14:textId="77777777" w:rsidR="00E00AF2" w:rsidRPr="00E00AF2" w:rsidRDefault="00E00AF2" w:rsidP="00E00AF2">
      <w:r w:rsidRPr="00E00AF2">
        <w:rPr>
          <w:b/>
          <w:bCs/>
        </w:rPr>
        <w:t>How it is stored:</w:t>
      </w:r>
    </w:p>
    <w:p w14:paraId="34CB443B" w14:textId="77777777" w:rsidR="00E00AF2" w:rsidRPr="00E00AF2" w:rsidRDefault="00E00AF2" w:rsidP="00E00AF2">
      <w:pPr>
        <w:numPr>
          <w:ilvl w:val="0"/>
          <w:numId w:val="3"/>
        </w:numPr>
      </w:pPr>
      <w:r w:rsidRPr="00E00AF2">
        <w:t>Saved as data/raw/cpi_inflation_regimes.parquet</w:t>
      </w:r>
    </w:p>
    <w:p w14:paraId="75054BCB" w14:textId="77777777" w:rsidR="00E00AF2" w:rsidRDefault="00E00AF2" w:rsidP="00E00AF2">
      <w:pPr>
        <w:numPr>
          <w:ilvl w:val="0"/>
          <w:numId w:val="3"/>
        </w:numPr>
      </w:pPr>
      <w:r w:rsidRPr="00E00AF2">
        <w:t>Parquet format preserves date types and is natively readable by DuckDB in the merge step</w:t>
      </w:r>
    </w:p>
    <w:p w14:paraId="0DA103BF" w14:textId="77777777" w:rsidR="00F015CE" w:rsidRDefault="00F015CE" w:rsidP="00F015CE"/>
    <w:p w14:paraId="375FE35D" w14:textId="77777777" w:rsidR="00F015CE" w:rsidRPr="00E00AF2" w:rsidRDefault="00F015CE" w:rsidP="00F015CE"/>
    <w:p w14:paraId="39A117CD" w14:textId="1121CE4D" w:rsidR="00E00AF2" w:rsidRDefault="00F015CE">
      <w:pPr>
        <w:rPr>
          <w:lang w:val="nl-BE"/>
        </w:rPr>
      </w:pPr>
      <w:r>
        <w:rPr>
          <w:lang w:val="nl-BE"/>
        </w:rPr>
        <w:t xml:space="preserve">STEP 2: </w:t>
      </w:r>
      <w:r w:rsidR="00E61360">
        <w:rPr>
          <w:lang w:val="nl-BE"/>
        </w:rPr>
        <w:t>ETF’s</w:t>
      </w:r>
    </w:p>
    <w:p w14:paraId="40655C06" w14:textId="77777777" w:rsidR="00F015CE" w:rsidRPr="00F015CE" w:rsidRDefault="00F015CE" w:rsidP="00F015CE">
      <w:r w:rsidRPr="00F015CE">
        <w:rPr>
          <w:b/>
          <w:bCs/>
        </w:rPr>
        <w:t>What we collected:</w:t>
      </w:r>
    </w:p>
    <w:p w14:paraId="0B88267A" w14:textId="77777777" w:rsidR="00F015CE" w:rsidRPr="00F015CE" w:rsidRDefault="00F015CE" w:rsidP="00F015CE">
      <w:pPr>
        <w:numPr>
          <w:ilvl w:val="0"/>
          <w:numId w:val="4"/>
        </w:numPr>
      </w:pPr>
      <w:r w:rsidRPr="00F015CE">
        <w:t>Source: </w:t>
      </w:r>
      <w:r w:rsidRPr="00F015CE">
        <w:rPr>
          <w:b/>
          <w:bCs/>
        </w:rPr>
        <w:t>Yahoo Finance</w:t>
      </w:r>
      <w:r w:rsidRPr="00F015CE">
        <w:t> via the yfinance Python library</w:t>
      </w:r>
    </w:p>
    <w:p w14:paraId="0138D710" w14:textId="77777777" w:rsidR="00F015CE" w:rsidRPr="00F015CE" w:rsidRDefault="00F015CE" w:rsidP="00F015CE">
      <w:pPr>
        <w:numPr>
          <w:ilvl w:val="0"/>
          <w:numId w:val="4"/>
        </w:numPr>
      </w:pPr>
      <w:r w:rsidRPr="00F015CE">
        <w:t>Data: Monthly adjusted closing prices for </w:t>
      </w:r>
      <w:r w:rsidRPr="00F015CE">
        <w:rPr>
          <w:b/>
          <w:bCs/>
        </w:rPr>
        <w:t>9 SPDR sector ETFs</w:t>
      </w:r>
      <w:r w:rsidRPr="00F015CE">
        <w:t> from </w:t>
      </w:r>
      <w:r w:rsidRPr="00F015CE">
        <w:rPr>
          <w:b/>
          <w:bCs/>
        </w:rPr>
        <w:t>January 2004 to present</w:t>
      </w:r>
    </w:p>
    <w:p w14:paraId="7C9F31E3" w14:textId="77777777" w:rsidR="00F015CE" w:rsidRPr="00F015CE" w:rsidRDefault="00F015CE" w:rsidP="00F015CE">
      <w:pPr>
        <w:numPr>
          <w:ilvl w:val="0"/>
          <w:numId w:val="4"/>
        </w:numPr>
      </w:pPr>
      <w:r w:rsidRPr="00F015CE">
        <w:t>auto_adjust=True corrects prices for dividends and stock splits, ensuring comparability across time</w:t>
      </w:r>
    </w:p>
    <w:p w14:paraId="0249D0B3" w14:textId="77777777" w:rsidR="00F015CE" w:rsidRPr="00F015CE" w:rsidRDefault="00F015CE" w:rsidP="00F015CE">
      <w:r w:rsidRPr="00F015CE">
        <w:rPr>
          <w:b/>
          <w:bCs/>
        </w:rPr>
        <w:t>Why these 9 ETFs:</w:t>
      </w:r>
    </w:p>
    <w:p w14:paraId="64D80C03" w14:textId="77777777" w:rsidR="00F015CE" w:rsidRPr="00F015CE" w:rsidRDefault="00F015CE" w:rsidP="00F015CE">
      <w:pPr>
        <w:numPr>
          <w:ilvl w:val="0"/>
          <w:numId w:val="5"/>
        </w:numPr>
      </w:pPr>
      <w:r w:rsidRPr="00F015CE">
        <w:lastRenderedPageBreak/>
        <w:t>These are the 9 SPDR sector ETFs with </w:t>
      </w:r>
      <w:r w:rsidRPr="00F015CE">
        <w:rPr>
          <w:b/>
          <w:bCs/>
        </w:rPr>
        <w:t>complete data going back to 2004</w:t>
      </w:r>
      <w:r w:rsidRPr="00F015CE">
        <w:t>, covering the full US equity market by sector</w:t>
      </w:r>
    </w:p>
    <w:p w14:paraId="4F51B6A4" w14:textId="77777777" w:rsidR="00F015CE" w:rsidRPr="00F015CE" w:rsidRDefault="00F015CE" w:rsidP="00F015CE">
      <w:pPr>
        <w:numPr>
          <w:ilvl w:val="0"/>
          <w:numId w:val="5"/>
        </w:numPr>
      </w:pPr>
      <w:r w:rsidRPr="00F015CE">
        <w:t>XLRE (Real Estate, available from 2015) and XLC (Communication Services, available from 2018) were excluded because their shorter history would prevent alignment with the full Google Trends dataset</w:t>
      </w:r>
    </w:p>
    <w:p w14:paraId="0CD8A379" w14:textId="77777777" w:rsidR="00F015CE" w:rsidRPr="00F015CE" w:rsidRDefault="00F015CE" w:rsidP="00F015CE">
      <w:pPr>
        <w:numPr>
          <w:ilvl w:val="0"/>
          <w:numId w:val="5"/>
        </w:numPr>
      </w:pPr>
      <w:r w:rsidRPr="00F015CE">
        <w:t>The 9 selected sectors span three distinct inflation sensitivity tiers — </w:t>
      </w:r>
      <w:r w:rsidRPr="00F015CE">
        <w:rPr>
          <w:b/>
          <w:bCs/>
        </w:rPr>
        <w:t>high</w:t>
      </w:r>
      <w:r w:rsidRPr="00F015CE">
        <w:t> (XLE, XLB, XLU), </w:t>
      </w:r>
      <w:r w:rsidRPr="00F015CE">
        <w:rPr>
          <w:b/>
          <w:bCs/>
        </w:rPr>
        <w:t>medium</w:t>
      </w:r>
      <w:r w:rsidRPr="00F015CE">
        <w:t> (XLF, XLI, XLP) and </w:t>
      </w:r>
      <w:r w:rsidRPr="00F015CE">
        <w:rPr>
          <w:b/>
          <w:bCs/>
        </w:rPr>
        <w:t>low</w:t>
      </w:r>
      <w:r w:rsidRPr="00F015CE">
        <w:t> (XLK, XLV, XLY) — which allows us to test whether inflation and search interest predict returns differently across these groups</w:t>
      </w:r>
    </w:p>
    <w:p w14:paraId="6E041007" w14:textId="77777777" w:rsidR="00F015CE" w:rsidRPr="00F015CE" w:rsidRDefault="00F015CE" w:rsidP="00F015CE">
      <w:r w:rsidRPr="00F015CE">
        <w:rPr>
          <w:b/>
          <w:bCs/>
        </w:rPr>
        <w:t>What we computed:</w:t>
      </w:r>
    </w:p>
    <w:p w14:paraId="2CE7C9CA" w14:textId="5052C5BE" w:rsidR="00F015CE" w:rsidRPr="00F015CE" w:rsidRDefault="00F015CE" w:rsidP="00F015CE">
      <w:pPr>
        <w:numPr>
          <w:ilvl w:val="0"/>
          <w:numId w:val="6"/>
        </w:numPr>
      </w:pPr>
      <w:r w:rsidRPr="00F015CE">
        <w:t>Monthly percentage return per sector: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m:t>return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t-1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t-1</m:t>
                </m:r>
              </m:sub>
            </m:sSub>
          </m:den>
        </m:f>
        <m:r>
          <w:rPr>
            <w:rFonts w:ascii="Cambria Math" w:hAnsi="Cambria Math"/>
          </w:rPr>
          <m:t>×100</m:t>
        </m:r>
      </m:oMath>
    </w:p>
    <w:p w14:paraId="53351DED" w14:textId="77777777" w:rsidR="00F015CE" w:rsidRPr="00F015CE" w:rsidRDefault="00F015CE" w:rsidP="00F015CE">
      <w:pPr>
        <w:numPr>
          <w:ilvl w:val="0"/>
          <w:numId w:val="6"/>
        </w:numPr>
      </w:pPr>
      <w:r w:rsidRPr="00F015CE">
        <w:t>The first row is dropped because there is no prior month available to compute a return</w:t>
      </w:r>
    </w:p>
    <w:p w14:paraId="37C9FB3E" w14:textId="77777777" w:rsidR="00F015CE" w:rsidRPr="00F015CE" w:rsidRDefault="00F015CE" w:rsidP="00F015CE">
      <w:r w:rsidRPr="00F015CE">
        <w:rPr>
          <w:b/>
          <w:bCs/>
        </w:rPr>
        <w:t>How it is stored:</w:t>
      </w:r>
    </w:p>
    <w:p w14:paraId="5AB853D0" w14:textId="77777777" w:rsidR="00F015CE" w:rsidRPr="00F015CE" w:rsidRDefault="00F015CE" w:rsidP="00F015CE">
      <w:pPr>
        <w:numPr>
          <w:ilvl w:val="0"/>
          <w:numId w:val="7"/>
        </w:numPr>
      </w:pPr>
      <w:r w:rsidRPr="00F015CE">
        <w:t>Saved as data/raw/spdr_sector_monthly_returns.parquet</w:t>
      </w:r>
    </w:p>
    <w:p w14:paraId="6C7427AE" w14:textId="77777777" w:rsidR="00F015CE" w:rsidRDefault="00F015CE" w:rsidP="00F015CE">
      <w:pPr>
        <w:numPr>
          <w:ilvl w:val="0"/>
          <w:numId w:val="7"/>
        </w:numPr>
      </w:pPr>
      <w:r w:rsidRPr="00F015CE">
        <w:t>Uses the same DATE column format (YYYY-MM-DD) as the FRED output to enable a clean join in the processing step</w:t>
      </w:r>
    </w:p>
    <w:p w14:paraId="21595178" w14:textId="77777777" w:rsidR="00C96CBC" w:rsidRDefault="00C96CBC" w:rsidP="00C96CBC"/>
    <w:p w14:paraId="001704CB" w14:textId="77777777" w:rsidR="00924DB0" w:rsidRPr="00924DB0" w:rsidRDefault="00924DB0" w:rsidP="00924DB0">
      <w:pPr>
        <w:rPr>
          <w:b/>
          <w:bCs/>
        </w:rPr>
      </w:pPr>
      <w:r w:rsidRPr="00924DB0">
        <w:rPr>
          <w:b/>
          <w:bCs/>
        </w:rPr>
        <w:t>Step 3: Google Trends Data (src/data_trends.py)</w:t>
      </w:r>
    </w:p>
    <w:p w14:paraId="0E1F97F2" w14:textId="77777777" w:rsidR="00924DB0" w:rsidRPr="00924DB0" w:rsidRDefault="00924DB0" w:rsidP="00924DB0">
      <w:r w:rsidRPr="00924DB0">
        <w:rPr>
          <w:b/>
          <w:bCs/>
        </w:rPr>
        <w:t>What we collected:</w:t>
      </w:r>
    </w:p>
    <w:p w14:paraId="6D14DB3B" w14:textId="77777777" w:rsidR="00924DB0" w:rsidRPr="00924DB0" w:rsidRDefault="00924DB0" w:rsidP="00924DB0">
      <w:pPr>
        <w:numPr>
          <w:ilvl w:val="0"/>
          <w:numId w:val="8"/>
        </w:numPr>
      </w:pPr>
      <w:r w:rsidRPr="00924DB0">
        <w:t>Source: </w:t>
      </w:r>
      <w:r w:rsidRPr="00924DB0">
        <w:rPr>
          <w:b/>
          <w:bCs/>
        </w:rPr>
        <w:t>Google Trends</w:t>
      </w:r>
      <w:r w:rsidRPr="00924DB0">
        <w:t> via the pytrends Python library</w:t>
      </w:r>
    </w:p>
    <w:p w14:paraId="542B5665" w14:textId="77777777" w:rsidR="00924DB0" w:rsidRPr="00924DB0" w:rsidRDefault="00924DB0" w:rsidP="00924DB0">
      <w:pPr>
        <w:numPr>
          <w:ilvl w:val="0"/>
          <w:numId w:val="8"/>
        </w:numPr>
      </w:pPr>
      <w:r w:rsidRPr="00924DB0">
        <w:t>Data: Monthly search interest scores (0–100) for </w:t>
      </w:r>
      <w:r w:rsidRPr="00924DB0">
        <w:rPr>
          <w:b/>
          <w:bCs/>
        </w:rPr>
        <w:t>13 inflation- and sentiment-related keywords</w:t>
      </w:r>
      <w:r w:rsidRPr="00924DB0">
        <w:t> in the United States, from </w:t>
      </w:r>
      <w:r w:rsidRPr="00924DB0">
        <w:rPr>
          <w:b/>
          <w:bCs/>
        </w:rPr>
        <w:t>January 2004 to April 2026</w:t>
      </w:r>
    </w:p>
    <w:p w14:paraId="1D9E40FA" w14:textId="77777777" w:rsidR="00924DB0" w:rsidRPr="00924DB0" w:rsidRDefault="00924DB0" w:rsidP="00924DB0">
      <w:pPr>
        <w:numPr>
          <w:ilvl w:val="0"/>
          <w:numId w:val="8"/>
        </w:numPr>
      </w:pPr>
      <w:r w:rsidRPr="00924DB0">
        <w:t>A score of 100 represents peak search interest over the full period; all scores are relative to that peak, not absolute search volumes</w:t>
      </w:r>
    </w:p>
    <w:p w14:paraId="5B2F79F4" w14:textId="77777777" w:rsidR="00924DB0" w:rsidRPr="00924DB0" w:rsidRDefault="00924DB0" w:rsidP="00924DB0">
      <w:pPr>
        <w:numPr>
          <w:ilvl w:val="0"/>
          <w:numId w:val="8"/>
        </w:numPr>
      </w:pPr>
      <w:r w:rsidRPr="00924DB0">
        <w:t>The final dataset contains </w:t>
      </w:r>
      <w:r w:rsidRPr="00924DB0">
        <w:rPr>
          <w:b/>
          <w:bCs/>
        </w:rPr>
        <w:t>268 rows</w:t>
      </w:r>
      <w:r w:rsidRPr="00924DB0">
        <w:t> — one per month — with clean YYYY-MM-01 dates</w:t>
      </w:r>
    </w:p>
    <w:p w14:paraId="47667C41" w14:textId="77777777" w:rsidR="00924DB0" w:rsidRPr="00924DB0" w:rsidRDefault="00924DB0" w:rsidP="00924DB0">
      <w:r w:rsidRPr="00924DB0">
        <w:rPr>
          <w:b/>
          <w:bCs/>
        </w:rPr>
        <w:t>Why Google Trends:</w:t>
      </w:r>
    </w:p>
    <w:p w14:paraId="41B991B2" w14:textId="77777777" w:rsidR="00924DB0" w:rsidRPr="00924DB0" w:rsidRDefault="00924DB0" w:rsidP="00924DB0">
      <w:pPr>
        <w:numPr>
          <w:ilvl w:val="0"/>
          <w:numId w:val="9"/>
        </w:numPr>
      </w:pPr>
      <w:r w:rsidRPr="00924DB0">
        <w:t>Search interest captures </w:t>
      </w:r>
      <w:r w:rsidRPr="00924DB0">
        <w:rPr>
          <w:b/>
          <w:bCs/>
        </w:rPr>
        <w:t>real-time public sentiment</w:t>
      </w:r>
      <w:r w:rsidRPr="00924DB0">
        <w:t> — when consumers and investors search for terms like </w:t>
      </w:r>
      <w:r w:rsidRPr="00924DB0">
        <w:rPr>
          <w:i/>
          <w:iCs/>
        </w:rPr>
        <w:t>"inflation"</w:t>
      </w:r>
      <w:r w:rsidRPr="00924DB0">
        <w:t> or </w:t>
      </w:r>
      <w:r w:rsidRPr="00924DB0">
        <w:rPr>
          <w:i/>
          <w:iCs/>
        </w:rPr>
        <w:t>"energy stocks"</w:t>
      </w:r>
      <w:r w:rsidRPr="00924DB0">
        <w:t> more frequently, it reflects genuine economic anxiety or investment interest</w:t>
      </w:r>
    </w:p>
    <w:p w14:paraId="07172977" w14:textId="77777777" w:rsidR="00924DB0" w:rsidRPr="00924DB0" w:rsidRDefault="00924DB0" w:rsidP="00924DB0">
      <w:pPr>
        <w:numPr>
          <w:ilvl w:val="0"/>
          <w:numId w:val="9"/>
        </w:numPr>
      </w:pPr>
      <w:r w:rsidRPr="00924DB0">
        <w:lastRenderedPageBreak/>
        <w:t>This makes it a </w:t>
      </w:r>
      <w:r w:rsidRPr="00924DB0">
        <w:rPr>
          <w:b/>
          <w:bCs/>
        </w:rPr>
        <w:t>leading or coincident indicator</w:t>
      </w:r>
      <w:r w:rsidRPr="00924DB0">
        <w:t> rather than a lagging one like CPI, which is only published weeks after the reference month</w:t>
      </w:r>
    </w:p>
    <w:p w14:paraId="1E9E7EDE" w14:textId="77777777" w:rsidR="00924DB0" w:rsidRPr="00924DB0" w:rsidRDefault="00924DB0" w:rsidP="00924DB0">
      <w:pPr>
        <w:numPr>
          <w:ilvl w:val="0"/>
          <w:numId w:val="9"/>
        </w:numPr>
      </w:pPr>
      <w:r w:rsidRPr="00924DB0">
        <w:t>Including search data tests whether </w:t>
      </w:r>
      <w:r w:rsidRPr="00924DB0">
        <w:rPr>
          <w:b/>
          <w:bCs/>
        </w:rPr>
        <w:t>investor attention</w:t>
      </w:r>
      <w:r w:rsidRPr="00924DB0">
        <w:t> explains sector return variation beyond what macroeconomic data alone can explain — a question increasingly studied in behavioural finance and financial NLP research</w:t>
      </w:r>
    </w:p>
    <w:p w14:paraId="4175CCCF" w14:textId="77777777" w:rsidR="00924DB0" w:rsidRPr="00924DB0" w:rsidRDefault="00924DB0" w:rsidP="00924DB0">
      <w:pPr>
        <w:numPr>
          <w:ilvl w:val="0"/>
          <w:numId w:val="9"/>
        </w:numPr>
      </w:pPr>
      <w:r w:rsidRPr="00924DB0">
        <w:t>Geographic scope is set to </w:t>
      </w:r>
      <w:r w:rsidRPr="00924DB0">
        <w:rPr>
          <w:b/>
          <w:bCs/>
        </w:rPr>
        <w:t>United States only</w:t>
      </w:r>
      <w:r w:rsidRPr="00924DB0">
        <w:t> (geo="US"), consistent with the US-scoped FRED and SPDR ETF data, ensuring full geographic alignment across all three sources</w:t>
      </w:r>
    </w:p>
    <w:p w14:paraId="5F3F09F3" w14:textId="77777777" w:rsidR="00924DB0" w:rsidRPr="00924DB0" w:rsidRDefault="00924DB0" w:rsidP="00924DB0">
      <w:r w:rsidRPr="00924DB0">
        <w:rPr>
          <w:b/>
          <w:bCs/>
        </w:rPr>
        <w:t>The 13 keywords and their justification:</w:t>
      </w:r>
    </w:p>
    <w:p w14:paraId="106D8692" w14:textId="77777777" w:rsidR="00924DB0" w:rsidRPr="00924DB0" w:rsidRDefault="00924DB0" w:rsidP="00924DB0">
      <w:r w:rsidRPr="00924DB0">
        <w:rPr>
          <w:i/>
          <w:iCs/>
        </w:rPr>
        <w:t>General macro sentiment (4 keywords):</w:t>
      </w:r>
    </w:p>
    <w:p w14:paraId="54D059F7" w14:textId="77777777" w:rsidR="00924DB0" w:rsidRPr="00924DB0" w:rsidRDefault="00924DB0" w:rsidP="00924DB0">
      <w:pPr>
        <w:numPr>
          <w:ilvl w:val="0"/>
          <w:numId w:val="10"/>
        </w:numPr>
      </w:pPr>
      <w:r w:rsidRPr="00924DB0">
        <w:rPr>
          <w:b/>
          <w:bCs/>
        </w:rPr>
        <w:t>inflation</w:t>
      </w:r>
      <w:r w:rsidRPr="00924DB0">
        <w:t> — the core macro signal; directly measures public awareness of rising prices</w:t>
      </w:r>
    </w:p>
    <w:p w14:paraId="58184B25" w14:textId="77777777" w:rsidR="00924DB0" w:rsidRPr="00924DB0" w:rsidRDefault="00924DB0" w:rsidP="00924DB0">
      <w:pPr>
        <w:numPr>
          <w:ilvl w:val="0"/>
          <w:numId w:val="10"/>
        </w:numPr>
      </w:pPr>
      <w:r w:rsidRPr="00924DB0">
        <w:rPr>
          <w:b/>
          <w:bCs/>
        </w:rPr>
        <w:t>recession</w:t>
      </w:r>
      <w:r w:rsidRPr="00924DB0">
        <w:t> — captures fear of economic contraction, which drives rotation from cyclical to defensive sectors</w:t>
      </w:r>
    </w:p>
    <w:p w14:paraId="3707B24B" w14:textId="77777777" w:rsidR="00924DB0" w:rsidRPr="00924DB0" w:rsidRDefault="00924DB0" w:rsidP="00924DB0">
      <w:pPr>
        <w:numPr>
          <w:ilvl w:val="0"/>
          <w:numId w:val="10"/>
        </w:numPr>
      </w:pPr>
      <w:r w:rsidRPr="00924DB0">
        <w:rPr>
          <w:b/>
          <w:bCs/>
        </w:rPr>
        <w:t>interest rates</w:t>
      </w:r>
      <w:r w:rsidRPr="00924DB0">
        <w:t> — monetary policy attention; rate expectations independently drive sector returns in Utilities, Financials, and Technology</w:t>
      </w:r>
    </w:p>
    <w:p w14:paraId="3D4FB7A5" w14:textId="77777777" w:rsidR="00924DB0" w:rsidRPr="00924DB0" w:rsidRDefault="00924DB0" w:rsidP="00924DB0">
      <w:pPr>
        <w:numPr>
          <w:ilvl w:val="0"/>
          <w:numId w:val="10"/>
        </w:numPr>
      </w:pPr>
      <w:r w:rsidRPr="00924DB0">
        <w:rPr>
          <w:b/>
          <w:bCs/>
        </w:rPr>
        <w:t>oil price</w:t>
      </w:r>
      <w:r w:rsidRPr="00924DB0">
        <w:t> — commodity anxiety; a leading signal specifically for the Energy (XLE) and Materials (XLB) sectors</w:t>
      </w:r>
    </w:p>
    <w:p w14:paraId="36450AF6" w14:textId="77777777" w:rsidR="00924DB0" w:rsidRPr="00924DB0" w:rsidRDefault="00924DB0" w:rsidP="00924DB0">
      <w:r w:rsidRPr="00924DB0">
        <w:rPr>
          <w:i/>
          <w:iCs/>
        </w:rPr>
        <w:t>Sector-specific search interest (9 keywords):</w:t>
      </w:r>
    </w:p>
    <w:p w14:paraId="11C246ED" w14:textId="77777777" w:rsidR="00924DB0" w:rsidRPr="00924DB0" w:rsidRDefault="00924DB0" w:rsidP="00924DB0">
      <w:pPr>
        <w:numPr>
          <w:ilvl w:val="0"/>
          <w:numId w:val="11"/>
        </w:numPr>
      </w:pPr>
      <w:r w:rsidRPr="00924DB0">
        <w:rPr>
          <w:b/>
          <w:bCs/>
        </w:rPr>
        <w:t>energy stocks</w:t>
      </w:r>
      <w:r w:rsidRPr="00924DB0">
        <w:t> — targeted investor attention toward the Energy sector (XLE)</w:t>
      </w:r>
    </w:p>
    <w:p w14:paraId="6527B77B" w14:textId="77777777" w:rsidR="00924DB0" w:rsidRPr="00924DB0" w:rsidRDefault="00924DB0" w:rsidP="00924DB0">
      <w:pPr>
        <w:numPr>
          <w:ilvl w:val="0"/>
          <w:numId w:val="11"/>
        </w:numPr>
      </w:pPr>
      <w:r w:rsidRPr="00924DB0">
        <w:rPr>
          <w:b/>
          <w:bCs/>
        </w:rPr>
        <w:t>tech stocks</w:t>
      </w:r>
      <w:r w:rsidRPr="00924DB0">
        <w:t> — targeted investor attention toward the Technology sector (XLK)</w:t>
      </w:r>
    </w:p>
    <w:p w14:paraId="3FB6CB2A" w14:textId="77777777" w:rsidR="00924DB0" w:rsidRPr="00924DB0" w:rsidRDefault="00924DB0" w:rsidP="00924DB0">
      <w:pPr>
        <w:numPr>
          <w:ilvl w:val="0"/>
          <w:numId w:val="11"/>
        </w:numPr>
      </w:pPr>
      <w:r w:rsidRPr="00924DB0">
        <w:rPr>
          <w:b/>
          <w:bCs/>
        </w:rPr>
        <w:t>bank stocks</w:t>
      </w:r>
      <w:r w:rsidRPr="00924DB0">
        <w:t> — targeted investor attention toward the Financials sector (XLF)</w:t>
      </w:r>
    </w:p>
    <w:p w14:paraId="629CF029" w14:textId="77777777" w:rsidR="00924DB0" w:rsidRPr="00924DB0" w:rsidRDefault="00924DB0" w:rsidP="00924DB0">
      <w:pPr>
        <w:numPr>
          <w:ilvl w:val="0"/>
          <w:numId w:val="11"/>
        </w:numPr>
      </w:pPr>
      <w:r w:rsidRPr="00924DB0">
        <w:rPr>
          <w:b/>
          <w:bCs/>
        </w:rPr>
        <w:t>utility stocks</w:t>
      </w:r>
      <w:r w:rsidRPr="00924DB0">
        <w:t> — targeted investor attention toward the Utilities sector (XLU)</w:t>
      </w:r>
    </w:p>
    <w:p w14:paraId="39B62FEF" w14:textId="77777777" w:rsidR="00924DB0" w:rsidRPr="00924DB0" w:rsidRDefault="00924DB0" w:rsidP="00924DB0">
      <w:pPr>
        <w:numPr>
          <w:ilvl w:val="0"/>
          <w:numId w:val="11"/>
        </w:numPr>
      </w:pPr>
      <w:r w:rsidRPr="00924DB0">
        <w:rPr>
          <w:b/>
          <w:bCs/>
        </w:rPr>
        <w:t>healthcare stocks</w:t>
      </w:r>
      <w:r w:rsidRPr="00924DB0">
        <w:t> — targeted investor attention toward the Healthcare sector (XLV)</w:t>
      </w:r>
    </w:p>
    <w:p w14:paraId="1D59B1E7" w14:textId="77777777" w:rsidR="00924DB0" w:rsidRPr="00924DB0" w:rsidRDefault="00924DB0" w:rsidP="00924DB0">
      <w:pPr>
        <w:numPr>
          <w:ilvl w:val="0"/>
          <w:numId w:val="11"/>
        </w:numPr>
      </w:pPr>
      <w:r w:rsidRPr="00924DB0">
        <w:rPr>
          <w:b/>
          <w:bCs/>
        </w:rPr>
        <w:t>retail stocks</w:t>
      </w:r>
      <w:r w:rsidRPr="00924DB0">
        <w:t> — targeted investor attention toward the Consumer Discretionary sector (XLY)</w:t>
      </w:r>
    </w:p>
    <w:p w14:paraId="150AA8BD" w14:textId="77777777" w:rsidR="00924DB0" w:rsidRPr="00924DB0" w:rsidRDefault="00924DB0" w:rsidP="00924DB0">
      <w:pPr>
        <w:numPr>
          <w:ilvl w:val="0"/>
          <w:numId w:val="11"/>
        </w:numPr>
      </w:pPr>
      <w:r w:rsidRPr="00924DB0">
        <w:rPr>
          <w:b/>
          <w:bCs/>
        </w:rPr>
        <w:t>dividend stocks</w:t>
      </w:r>
      <w:r w:rsidRPr="00924DB0">
        <w:t> — targeted investor attention toward the Consumer Staples sector (XLP)</w:t>
      </w:r>
    </w:p>
    <w:p w14:paraId="54F80884" w14:textId="77777777" w:rsidR="00924DB0" w:rsidRPr="00924DB0" w:rsidRDefault="00924DB0" w:rsidP="00924DB0">
      <w:pPr>
        <w:numPr>
          <w:ilvl w:val="0"/>
          <w:numId w:val="11"/>
        </w:numPr>
      </w:pPr>
      <w:r w:rsidRPr="00924DB0">
        <w:rPr>
          <w:b/>
          <w:bCs/>
        </w:rPr>
        <w:t>manufacturing stocks</w:t>
      </w:r>
      <w:r w:rsidRPr="00924DB0">
        <w:t> — targeted investor attention toward the Industrials sector (XLI)</w:t>
      </w:r>
    </w:p>
    <w:p w14:paraId="4A6B9016" w14:textId="77777777" w:rsidR="00924DB0" w:rsidRPr="00924DB0" w:rsidRDefault="00924DB0" w:rsidP="00924DB0">
      <w:pPr>
        <w:numPr>
          <w:ilvl w:val="0"/>
          <w:numId w:val="11"/>
        </w:numPr>
      </w:pPr>
      <w:r w:rsidRPr="00924DB0">
        <w:rPr>
          <w:b/>
          <w:bCs/>
        </w:rPr>
        <w:lastRenderedPageBreak/>
        <w:t>commodity stocks</w:t>
      </w:r>
      <w:r w:rsidRPr="00924DB0">
        <w:t> — targeted investor attention toward the Materials sector (XLB)</w:t>
      </w:r>
    </w:p>
    <w:p w14:paraId="1B83778F" w14:textId="77777777" w:rsidR="00924DB0" w:rsidRPr="00924DB0" w:rsidRDefault="00924DB0" w:rsidP="00924DB0">
      <w:r w:rsidRPr="00924DB0">
        <w:rPr>
          <w:b/>
          <w:bCs/>
        </w:rPr>
        <w:t>Why this two-tier structure:</w:t>
      </w:r>
    </w:p>
    <w:p w14:paraId="1D8E5B14" w14:textId="77777777" w:rsidR="00924DB0" w:rsidRPr="00924DB0" w:rsidRDefault="00924DB0" w:rsidP="00924DB0">
      <w:pPr>
        <w:numPr>
          <w:ilvl w:val="0"/>
          <w:numId w:val="12"/>
        </w:numPr>
      </w:pPr>
      <w:r w:rsidRPr="00924DB0">
        <w:t>The </w:t>
      </w:r>
      <w:r w:rsidRPr="00924DB0">
        <w:rPr>
          <w:b/>
          <w:bCs/>
        </w:rPr>
        <w:t>4 general macro keywords</w:t>
      </w:r>
      <w:r w:rsidRPr="00924DB0">
        <w:t> test whether broad economic sentiment affects all sectors simultaneously</w:t>
      </w:r>
    </w:p>
    <w:p w14:paraId="7948D598" w14:textId="77777777" w:rsidR="00924DB0" w:rsidRPr="00924DB0" w:rsidRDefault="00924DB0" w:rsidP="00924DB0">
      <w:pPr>
        <w:numPr>
          <w:ilvl w:val="0"/>
          <w:numId w:val="12"/>
        </w:numPr>
      </w:pPr>
      <w:r w:rsidRPr="00924DB0">
        <w:t>The </w:t>
      </w:r>
      <w:r w:rsidRPr="00924DB0">
        <w:rPr>
          <w:b/>
          <w:bCs/>
        </w:rPr>
        <w:t>9 sector-specific keywords</w:t>
      </w:r>
      <w:r w:rsidRPr="00924DB0">
        <w:t> test whether targeted investor attention in a specific sector predicts that sector's own returns</w:t>
      </w:r>
    </w:p>
    <w:p w14:paraId="7A37256C" w14:textId="77777777" w:rsidR="00924DB0" w:rsidRPr="00924DB0" w:rsidRDefault="00924DB0" w:rsidP="00924DB0">
      <w:pPr>
        <w:numPr>
          <w:ilvl w:val="0"/>
          <w:numId w:val="12"/>
        </w:numPr>
      </w:pPr>
      <w:r w:rsidRPr="00924DB0">
        <w:t>This separation allows the analysis to distinguish </w:t>
      </w:r>
      <w:r w:rsidRPr="00924DB0">
        <w:rPr>
          <w:b/>
          <w:bCs/>
        </w:rPr>
        <w:t>macro sentiment effects</w:t>
      </w:r>
      <w:r w:rsidRPr="00924DB0">
        <w:t> from </w:t>
      </w:r>
      <w:r w:rsidRPr="00924DB0">
        <w:rPr>
          <w:b/>
          <w:bCs/>
        </w:rPr>
        <w:t>sector-specific attention effects</w:t>
      </w:r>
      <w:r w:rsidRPr="00924DB0">
        <w:t> — a distinction with clear academic relevance</w:t>
      </w:r>
    </w:p>
    <w:p w14:paraId="30A38E28" w14:textId="77777777" w:rsidR="00924DB0" w:rsidRPr="00924DB0" w:rsidRDefault="00924DB0" w:rsidP="00924DB0">
      <w:r w:rsidRPr="00924DB0">
        <w:rPr>
          <w:b/>
          <w:bCs/>
        </w:rPr>
        <w:t>Technical note — fetching strategy:</w:t>
      </w:r>
    </w:p>
    <w:p w14:paraId="0D9159FE" w14:textId="77777777" w:rsidR="00924DB0" w:rsidRPr="00924DB0" w:rsidRDefault="00924DB0" w:rsidP="00924DB0">
      <w:pPr>
        <w:numPr>
          <w:ilvl w:val="0"/>
          <w:numId w:val="13"/>
        </w:numPr>
      </w:pPr>
      <w:r w:rsidRPr="00924DB0">
        <w:t>Each keyword is fetched with a </w:t>
      </w:r>
      <w:r w:rsidRPr="00924DB0">
        <w:rPr>
          <w:b/>
          <w:bCs/>
        </w:rPr>
        <w:t>single full-range request</w:t>
      </w:r>
      <w:r w:rsidRPr="00924DB0">
        <w:t> (2004-01-01 to 2026-04-30), which forces Google to return </w:t>
      </w:r>
      <w:r w:rsidRPr="00924DB0">
        <w:rPr>
          <w:b/>
          <w:bCs/>
        </w:rPr>
        <w:t>monthly granularity</w:t>
      </w:r>
      <w:r w:rsidRPr="00924DB0">
        <w:t> automatically for timeframes longer than ~3 years</w:t>
      </w:r>
    </w:p>
    <w:p w14:paraId="1C36275D" w14:textId="77777777" w:rsidR="00924DB0" w:rsidRPr="00924DB0" w:rsidRDefault="00924DB0" w:rsidP="00924DB0">
      <w:pPr>
        <w:numPr>
          <w:ilvl w:val="0"/>
          <w:numId w:val="13"/>
        </w:numPr>
      </w:pPr>
      <w:r w:rsidRPr="00924DB0">
        <w:t>A delay is included between each API call to respect Google's rate limits</w:t>
      </w:r>
    </w:p>
    <w:p w14:paraId="6490D634" w14:textId="77777777" w:rsidR="00924DB0" w:rsidRPr="00924DB0" w:rsidRDefault="00924DB0" w:rsidP="00924DB0">
      <w:pPr>
        <w:numPr>
          <w:ilvl w:val="0"/>
          <w:numId w:val="13"/>
        </w:numPr>
      </w:pPr>
      <w:r w:rsidRPr="00924DB0">
        <w:t>Scores of 0 in early years (e.g. healthcare_stocks in 2004) are accurate — those terms had negligible search volume at the time, which is itself meaningful signal</w:t>
      </w:r>
    </w:p>
    <w:p w14:paraId="2376644E" w14:textId="77777777" w:rsidR="00924DB0" w:rsidRPr="00924DB0" w:rsidRDefault="00924DB0" w:rsidP="00924DB0">
      <w:r w:rsidRPr="00924DB0">
        <w:rPr>
          <w:b/>
          <w:bCs/>
        </w:rPr>
        <w:t>How it is stored:</w:t>
      </w:r>
    </w:p>
    <w:p w14:paraId="0FF2CEE5" w14:textId="77777777" w:rsidR="00924DB0" w:rsidRPr="00924DB0" w:rsidRDefault="00924DB0" w:rsidP="00924DB0">
      <w:pPr>
        <w:numPr>
          <w:ilvl w:val="0"/>
          <w:numId w:val="14"/>
        </w:numPr>
      </w:pPr>
      <w:r w:rsidRPr="00924DB0">
        <w:t>Saved as data/raw/google_trends.parquet</w:t>
      </w:r>
    </w:p>
    <w:p w14:paraId="70F7D066" w14:textId="77777777" w:rsidR="00924DB0" w:rsidRPr="00924DB0" w:rsidRDefault="00924DB0" w:rsidP="00924DB0">
      <w:pPr>
        <w:numPr>
          <w:ilvl w:val="0"/>
          <w:numId w:val="14"/>
        </w:numPr>
      </w:pPr>
      <w:r w:rsidRPr="00924DB0">
        <w:t>Uses the same DATE column format (YYYY-MM-DD) as the FRED and yfinance outputs, enabling a clean join in the DuckDB processing step</w:t>
      </w:r>
    </w:p>
    <w:p w14:paraId="3D1D1BD5" w14:textId="77777777" w:rsidR="00120516" w:rsidRPr="00120516" w:rsidRDefault="00120516" w:rsidP="00120516">
      <w:pPr>
        <w:rPr>
          <w:b/>
          <w:bCs/>
        </w:rPr>
      </w:pPr>
      <w:r w:rsidRPr="00120516">
        <w:rPr>
          <w:b/>
          <w:bCs/>
        </w:rPr>
        <w:t>Step 4: DuckDB Storage &amp; Merging (src/build_master.py)</w:t>
      </w:r>
    </w:p>
    <w:p w14:paraId="20C19558" w14:textId="77777777" w:rsidR="00120516" w:rsidRPr="00120516" w:rsidRDefault="00120516" w:rsidP="00120516">
      <w:r w:rsidRPr="00120516">
        <w:rPr>
          <w:b/>
          <w:bCs/>
        </w:rPr>
        <w:t>Purpose of this step:</w:t>
      </w:r>
    </w:p>
    <w:p w14:paraId="3D8B1814" w14:textId="77777777" w:rsidR="00120516" w:rsidRPr="00120516" w:rsidRDefault="00120516" w:rsidP="00120516">
      <w:pPr>
        <w:numPr>
          <w:ilvl w:val="0"/>
          <w:numId w:val="15"/>
        </w:numPr>
      </w:pPr>
      <w:r w:rsidRPr="00120516">
        <w:t>The three raw datasets (FRED, yfinance, Google Trends) exist as separate Parquet files with different columns but a shared DATE key</w:t>
      </w:r>
    </w:p>
    <w:p w14:paraId="1C277934" w14:textId="77777777" w:rsidR="00120516" w:rsidRPr="00120516" w:rsidRDefault="00120516" w:rsidP="00120516">
      <w:pPr>
        <w:numPr>
          <w:ilvl w:val="0"/>
          <w:numId w:val="15"/>
        </w:numPr>
      </w:pPr>
      <w:r w:rsidRPr="00120516">
        <w:t>This step joins them into a single </w:t>
      </w:r>
      <w:r w:rsidRPr="00120516">
        <w:rPr>
          <w:b/>
          <w:bCs/>
        </w:rPr>
        <w:t>master analytical dataset</w:t>
      </w:r>
      <w:r w:rsidRPr="00120516">
        <w:t> and engineers the features needed for modelling</w:t>
      </w:r>
    </w:p>
    <w:p w14:paraId="316193BD" w14:textId="77777777" w:rsidR="00120516" w:rsidRPr="00120516" w:rsidRDefault="00120516" w:rsidP="00120516">
      <w:pPr>
        <w:numPr>
          <w:ilvl w:val="0"/>
          <w:numId w:val="15"/>
        </w:numPr>
      </w:pPr>
      <w:r w:rsidRPr="00120516">
        <w:t>The tool used is </w:t>
      </w:r>
      <w:r w:rsidRPr="00120516">
        <w:rPr>
          <w:b/>
          <w:bCs/>
        </w:rPr>
        <w:t>DuckDB</w:t>
      </w:r>
      <w:r w:rsidRPr="00120516">
        <w:t> — an in-process analytical database that runs entirely inside Python with no server or configuration required</w:t>
      </w:r>
    </w:p>
    <w:p w14:paraId="076D76F5" w14:textId="77777777" w:rsidR="00120516" w:rsidRPr="00120516" w:rsidRDefault="00120516" w:rsidP="00120516">
      <w:r w:rsidRPr="00120516">
        <w:rPr>
          <w:b/>
          <w:bCs/>
        </w:rPr>
        <w:t>Why DuckDB:</w:t>
      </w:r>
    </w:p>
    <w:p w14:paraId="0D793873" w14:textId="77777777" w:rsidR="00120516" w:rsidRPr="00120516" w:rsidRDefault="00120516" w:rsidP="00120516">
      <w:pPr>
        <w:numPr>
          <w:ilvl w:val="0"/>
          <w:numId w:val="16"/>
        </w:numPr>
      </w:pPr>
      <w:r w:rsidRPr="00120516">
        <w:t xml:space="preserve">DuckDB </w:t>
      </w:r>
      <w:proofErr w:type="gramStart"/>
      <w:r w:rsidRPr="00120516">
        <w:t>reads .parquet</w:t>
      </w:r>
      <w:proofErr w:type="gramEnd"/>
      <w:r w:rsidRPr="00120516">
        <w:t> files </w:t>
      </w:r>
      <w:r w:rsidRPr="00120516">
        <w:rPr>
          <w:b/>
          <w:bCs/>
        </w:rPr>
        <w:t>directly with SQL</w:t>
      </w:r>
      <w:r w:rsidRPr="00120516">
        <w:t> using read_</w:t>
      </w:r>
      <w:proofErr w:type="gramStart"/>
      <w:r w:rsidRPr="00120516">
        <w:t>parquet(</w:t>
      </w:r>
      <w:proofErr w:type="gramEnd"/>
      <w:r w:rsidRPr="00120516">
        <w:t>) — no intermediate loading into pandas DataFrames is needed</w:t>
      </w:r>
    </w:p>
    <w:p w14:paraId="7E774407" w14:textId="77777777" w:rsidR="00120516" w:rsidRPr="00120516" w:rsidRDefault="00120516" w:rsidP="00120516">
      <w:pPr>
        <w:numPr>
          <w:ilvl w:val="0"/>
          <w:numId w:val="16"/>
        </w:numPr>
      </w:pPr>
      <w:r w:rsidRPr="00120516">
        <w:lastRenderedPageBreak/>
        <w:t>It supports the full SQL standard including </w:t>
      </w:r>
      <w:r w:rsidRPr="00120516">
        <w:rPr>
          <w:b/>
          <w:bCs/>
        </w:rPr>
        <w:t>window functions</w:t>
      </w:r>
      <w:r w:rsidRPr="00120516">
        <w:t>, making feature engineering clean and readable</w:t>
      </w:r>
    </w:p>
    <w:p w14:paraId="4079BFD9" w14:textId="77777777" w:rsidR="00120516" w:rsidRPr="00120516" w:rsidRDefault="00120516" w:rsidP="00120516">
      <w:pPr>
        <w:numPr>
          <w:ilvl w:val="0"/>
          <w:numId w:val="16"/>
        </w:numPr>
      </w:pPr>
      <w:r w:rsidRPr="00120516">
        <w:t>It persists data as analytics.db — a file-based database that can be queried at any later point without re-running the pipeline</w:t>
      </w:r>
    </w:p>
    <w:p w14:paraId="19C1B2B0" w14:textId="77777777" w:rsidR="00120516" w:rsidRPr="00120516" w:rsidRDefault="00120516" w:rsidP="00120516">
      <w:pPr>
        <w:numPr>
          <w:ilvl w:val="0"/>
          <w:numId w:val="16"/>
        </w:numPr>
      </w:pPr>
      <w:r w:rsidRPr="00120516">
        <w:t>It is the modern standard for analytical workloads at this scale and directly extends the SQL and storage concepts covered in the course</w:t>
      </w:r>
    </w:p>
    <w:p w14:paraId="36F0CF06" w14:textId="77777777" w:rsidR="00120516" w:rsidRPr="00120516" w:rsidRDefault="00120516" w:rsidP="00120516">
      <w:r w:rsidRPr="00120516">
        <w:rPr>
          <w:b/>
          <w:bCs/>
        </w:rPr>
        <w:t>What the script does — 3 stages:</w:t>
      </w:r>
    </w:p>
    <w:p w14:paraId="4F42DECA" w14:textId="77777777" w:rsidR="00120516" w:rsidRPr="00120516" w:rsidRDefault="00120516" w:rsidP="00120516">
      <w:r w:rsidRPr="00120516">
        <w:rPr>
          <w:i/>
          <w:iCs/>
        </w:rPr>
        <w:t>Stage 1 — SQL JOIN across all 3 sources:</w:t>
      </w:r>
    </w:p>
    <w:p w14:paraId="5369BB68" w14:textId="77777777" w:rsidR="00120516" w:rsidRPr="00120516" w:rsidRDefault="00120516" w:rsidP="00120516">
      <w:pPr>
        <w:numPr>
          <w:ilvl w:val="0"/>
          <w:numId w:val="17"/>
        </w:numPr>
      </w:pPr>
      <w:r w:rsidRPr="00120516">
        <w:t>Uses INNER JOIN on the DATE column to combine FRED, yfinance and Google Trends into one table called master_raw</w:t>
      </w:r>
    </w:p>
    <w:p w14:paraId="1A475E53" w14:textId="77777777" w:rsidR="00120516" w:rsidRPr="00120516" w:rsidRDefault="00120516" w:rsidP="00120516">
      <w:pPr>
        <w:numPr>
          <w:ilvl w:val="0"/>
          <w:numId w:val="17"/>
        </w:numPr>
      </w:pPr>
      <w:r w:rsidRPr="00120516">
        <w:t>INNER JOIN ensures only months present in </w:t>
      </w:r>
      <w:r w:rsidRPr="00120516">
        <w:rPr>
          <w:b/>
          <w:bCs/>
        </w:rPr>
        <w:t>all three sources</w:t>
      </w:r>
      <w:r w:rsidRPr="00120516">
        <w:t> are kept — no rows with missing data from any source</w:t>
      </w:r>
    </w:p>
    <w:p w14:paraId="3EFA4BF4" w14:textId="77777777" w:rsidR="00120516" w:rsidRPr="00120516" w:rsidRDefault="00120516" w:rsidP="00120516">
      <w:pPr>
        <w:numPr>
          <w:ilvl w:val="0"/>
          <w:numId w:val="17"/>
        </w:numPr>
      </w:pPr>
      <w:r w:rsidRPr="00120516">
        <w:t>The Google Trends columns are renamed with a trend_ prefix to avoid naming conflicts with other columns</w:t>
      </w:r>
    </w:p>
    <w:p w14:paraId="23409327" w14:textId="77777777" w:rsidR="00120516" w:rsidRPr="00120516" w:rsidRDefault="00120516" w:rsidP="00120516">
      <w:r w:rsidRPr="00120516">
        <w:rPr>
          <w:i/>
          <w:iCs/>
        </w:rPr>
        <w:t>Stage 2 — Feature engineering with SQL window functions:</w:t>
      </w:r>
    </w:p>
    <w:p w14:paraId="7F5A0BE4" w14:textId="77777777" w:rsidR="00120516" w:rsidRPr="00120516" w:rsidRDefault="00120516" w:rsidP="00120516">
      <w:pPr>
        <w:numPr>
          <w:ilvl w:val="0"/>
          <w:numId w:val="18"/>
        </w:numPr>
      </w:pPr>
      <w:r w:rsidRPr="00120516">
        <w:rPr>
          <w:b/>
          <w:bCs/>
        </w:rPr>
        <w:t>Lagged inflation</w:t>
      </w:r>
      <w:r w:rsidRPr="00120516">
        <w:t> (inflation_lag1, inflation_lag3): inflation from 1 and 3 months prior, computed with </w:t>
      </w:r>
      <w:proofErr w:type="gramStart"/>
      <w:r w:rsidRPr="00120516">
        <w:t>LAG(</w:t>
      </w:r>
      <w:proofErr w:type="gramEnd"/>
      <w:r w:rsidRPr="00120516">
        <w:t>) window function</w:t>
      </w:r>
    </w:p>
    <w:p w14:paraId="3C872A08" w14:textId="77777777" w:rsidR="00120516" w:rsidRPr="00120516" w:rsidRDefault="00120516" w:rsidP="00120516">
      <w:pPr>
        <w:numPr>
          <w:ilvl w:val="0"/>
          <w:numId w:val="18"/>
        </w:numPr>
      </w:pPr>
      <w:r w:rsidRPr="00120516">
        <w:rPr>
          <w:b/>
          <w:bCs/>
        </w:rPr>
        <w:t>Rolling 3-month average inflation</w:t>
      </w:r>
      <w:r w:rsidRPr="00120516">
        <w:t> (inflation_roll3): smoothed inflation signal using </w:t>
      </w:r>
      <w:proofErr w:type="gramStart"/>
      <w:r w:rsidRPr="00120516">
        <w:t>AVG(</w:t>
      </w:r>
      <w:proofErr w:type="gramEnd"/>
      <w:r w:rsidRPr="00120516">
        <w:t>) OVER (ROWS BETWEEN 2 PRECEDING AND CURRENT ROW)</w:t>
      </w:r>
    </w:p>
    <w:p w14:paraId="286446A8" w14:textId="77777777" w:rsidR="00120516" w:rsidRPr="00120516" w:rsidRDefault="00120516" w:rsidP="00120516">
      <w:pPr>
        <w:numPr>
          <w:ilvl w:val="0"/>
          <w:numId w:val="18"/>
        </w:numPr>
      </w:pPr>
      <w:r w:rsidRPr="00120516">
        <w:rPr>
          <w:b/>
          <w:bCs/>
        </w:rPr>
        <w:t>Lagged Google Trends</w:t>
      </w:r>
      <w:r w:rsidRPr="00120516">
        <w:t> (trend_*_lag1): all 13 search interest scores shifted back by 1 month</w:t>
      </w:r>
    </w:p>
    <w:p w14:paraId="29F75507" w14:textId="77777777" w:rsidR="00120516" w:rsidRPr="00120516" w:rsidRDefault="00120516" w:rsidP="00120516">
      <w:pPr>
        <w:numPr>
          <w:ilvl w:val="0"/>
          <w:numId w:val="18"/>
        </w:numPr>
      </w:pPr>
      <w:r w:rsidRPr="00120516">
        <w:t>All features are lagged by at least 1 month to </w:t>
      </w:r>
      <w:r w:rsidRPr="00120516">
        <w:rPr>
          <w:b/>
          <w:bCs/>
        </w:rPr>
        <w:t>avoid look-ahead bias</w:t>
      </w:r>
      <w:r w:rsidRPr="00120516">
        <w:t> — the model can only use information that would have been available </w:t>
      </w:r>
      <w:r w:rsidRPr="00120516">
        <w:rPr>
          <w:i/>
          <w:iCs/>
        </w:rPr>
        <w:t>before</w:t>
      </w:r>
      <w:r w:rsidRPr="00120516">
        <w:t> the month whose returns it is predicting</w:t>
      </w:r>
    </w:p>
    <w:p w14:paraId="1085B7A6" w14:textId="77777777" w:rsidR="00120516" w:rsidRPr="00120516" w:rsidRDefault="00120516" w:rsidP="00120516">
      <w:r w:rsidRPr="00120516">
        <w:rPr>
          <w:i/>
          <w:iCs/>
        </w:rPr>
        <w:t>Stage 3 — Persistence:</w:t>
      </w:r>
    </w:p>
    <w:p w14:paraId="74E3276E" w14:textId="77777777" w:rsidR="00120516" w:rsidRPr="00120516" w:rsidRDefault="00120516" w:rsidP="00120516">
      <w:pPr>
        <w:numPr>
          <w:ilvl w:val="0"/>
          <w:numId w:val="19"/>
        </w:numPr>
      </w:pPr>
      <w:r w:rsidRPr="00120516">
        <w:t>The master table is saved both inside data/processed/analytics.db (queryable DuckDB database) and as data/processed/master.parquet (portable flat file for the analysis step)</w:t>
      </w:r>
    </w:p>
    <w:p w14:paraId="496C95C8" w14:textId="77777777" w:rsidR="00120516" w:rsidRPr="00120516" w:rsidRDefault="00120516" w:rsidP="00120516">
      <w:r w:rsidRPr="00120516">
        <w:rPr>
          <w:b/>
          <w:bCs/>
        </w:rPr>
        <w:t>Output:</w:t>
      </w:r>
    </w:p>
    <w:p w14:paraId="65BAE602" w14:textId="77777777" w:rsidR="00120516" w:rsidRPr="00120516" w:rsidRDefault="00120516" w:rsidP="00120516">
      <w:pPr>
        <w:numPr>
          <w:ilvl w:val="0"/>
          <w:numId w:val="20"/>
        </w:numPr>
      </w:pPr>
      <w:r w:rsidRPr="00120516">
        <w:t>data/processed/analytics.db — persistent DuckDB database containing master_raw and master tables</w:t>
      </w:r>
    </w:p>
    <w:p w14:paraId="14729550" w14:textId="4BB6C34C" w:rsidR="00C96CBC" w:rsidRDefault="00120516" w:rsidP="00C96CBC">
      <w:pPr>
        <w:numPr>
          <w:ilvl w:val="0"/>
          <w:numId w:val="20"/>
        </w:numPr>
      </w:pPr>
      <w:r w:rsidRPr="00120516">
        <w:t>data/processed/master.parquet — final analysis-ready dataset with all raw features + engineered lag features, ready for time series modelling</w:t>
      </w:r>
    </w:p>
    <w:p w14:paraId="71EBC1DE" w14:textId="77777777" w:rsidR="00C96CBC" w:rsidRPr="00F015CE" w:rsidRDefault="00C96CBC" w:rsidP="00C96CBC"/>
    <w:p w14:paraId="4A342DC0" w14:textId="77777777" w:rsidR="00F015CE" w:rsidRDefault="00F015CE">
      <w:pPr>
        <w:rPr>
          <w:lang w:val="nl-BE"/>
        </w:rPr>
      </w:pPr>
    </w:p>
    <w:p w14:paraId="31864AD6" w14:textId="77777777" w:rsidR="00E00AF2" w:rsidRDefault="00E00AF2">
      <w:pPr>
        <w:rPr>
          <w:lang w:val="nl-BE"/>
        </w:rPr>
      </w:pPr>
    </w:p>
    <w:p w14:paraId="626E5E8A" w14:textId="77777777" w:rsidR="00E00AF2" w:rsidRPr="00EF18CE" w:rsidRDefault="00E00AF2">
      <w:pPr>
        <w:rPr>
          <w:lang w:val="nl-BE"/>
        </w:rPr>
      </w:pPr>
    </w:p>
    <w:sectPr w:rsidR="00E00AF2" w:rsidRPr="00EF18CE" w:rsidSect="00F204E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D6591B"/>
    <w:multiLevelType w:val="multilevel"/>
    <w:tmpl w:val="50228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5C8540A"/>
    <w:multiLevelType w:val="multilevel"/>
    <w:tmpl w:val="8BC44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8A06DEC"/>
    <w:multiLevelType w:val="multilevel"/>
    <w:tmpl w:val="85B87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E45746B"/>
    <w:multiLevelType w:val="multilevel"/>
    <w:tmpl w:val="0B284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E850AAD"/>
    <w:multiLevelType w:val="multilevel"/>
    <w:tmpl w:val="7B387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4BE5305"/>
    <w:multiLevelType w:val="multilevel"/>
    <w:tmpl w:val="4B8E0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64A2FA1"/>
    <w:multiLevelType w:val="multilevel"/>
    <w:tmpl w:val="FC8AF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9261BC2"/>
    <w:multiLevelType w:val="multilevel"/>
    <w:tmpl w:val="3814D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A7B5212"/>
    <w:multiLevelType w:val="multilevel"/>
    <w:tmpl w:val="9582F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F9B648B"/>
    <w:multiLevelType w:val="multilevel"/>
    <w:tmpl w:val="D4347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40885364"/>
    <w:multiLevelType w:val="multilevel"/>
    <w:tmpl w:val="C0FAA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4D934F1E"/>
    <w:multiLevelType w:val="multilevel"/>
    <w:tmpl w:val="F8601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4EDA576E"/>
    <w:multiLevelType w:val="multilevel"/>
    <w:tmpl w:val="C9509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8340427"/>
    <w:multiLevelType w:val="multilevel"/>
    <w:tmpl w:val="E09EB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5B8F5410"/>
    <w:multiLevelType w:val="multilevel"/>
    <w:tmpl w:val="80CEC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69897BF3"/>
    <w:multiLevelType w:val="multilevel"/>
    <w:tmpl w:val="CBFAB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69A94C60"/>
    <w:multiLevelType w:val="multilevel"/>
    <w:tmpl w:val="68F03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6DC31951"/>
    <w:multiLevelType w:val="multilevel"/>
    <w:tmpl w:val="C9462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6EC70E48"/>
    <w:multiLevelType w:val="multilevel"/>
    <w:tmpl w:val="06A40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7F104EB9"/>
    <w:multiLevelType w:val="multilevel"/>
    <w:tmpl w:val="8AD81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194540506">
    <w:abstractNumId w:val="18"/>
  </w:num>
  <w:num w:numId="2" w16cid:durableId="728188470">
    <w:abstractNumId w:val="4"/>
  </w:num>
  <w:num w:numId="3" w16cid:durableId="1816138019">
    <w:abstractNumId w:val="12"/>
  </w:num>
  <w:num w:numId="4" w16cid:durableId="6753386">
    <w:abstractNumId w:val="6"/>
  </w:num>
  <w:num w:numId="5" w16cid:durableId="852644897">
    <w:abstractNumId w:val="17"/>
  </w:num>
  <w:num w:numId="6" w16cid:durableId="1664359853">
    <w:abstractNumId w:val="8"/>
  </w:num>
  <w:num w:numId="7" w16cid:durableId="1213077412">
    <w:abstractNumId w:val="5"/>
  </w:num>
  <w:num w:numId="8" w16cid:durableId="1467700017">
    <w:abstractNumId w:val="0"/>
  </w:num>
  <w:num w:numId="9" w16cid:durableId="2039430016">
    <w:abstractNumId w:val="9"/>
  </w:num>
  <w:num w:numId="10" w16cid:durableId="776604392">
    <w:abstractNumId w:val="11"/>
  </w:num>
  <w:num w:numId="11" w16cid:durableId="930088998">
    <w:abstractNumId w:val="2"/>
  </w:num>
  <w:num w:numId="12" w16cid:durableId="914582621">
    <w:abstractNumId w:val="13"/>
  </w:num>
  <w:num w:numId="13" w16cid:durableId="179707464">
    <w:abstractNumId w:val="19"/>
  </w:num>
  <w:num w:numId="14" w16cid:durableId="1204905501">
    <w:abstractNumId w:val="16"/>
  </w:num>
  <w:num w:numId="15" w16cid:durableId="387458548">
    <w:abstractNumId w:val="14"/>
  </w:num>
  <w:num w:numId="16" w16cid:durableId="868689551">
    <w:abstractNumId w:val="7"/>
  </w:num>
  <w:num w:numId="17" w16cid:durableId="1091467615">
    <w:abstractNumId w:val="15"/>
  </w:num>
  <w:num w:numId="18" w16cid:durableId="410741478">
    <w:abstractNumId w:val="1"/>
  </w:num>
  <w:num w:numId="19" w16cid:durableId="1787430205">
    <w:abstractNumId w:val="10"/>
  </w:num>
  <w:num w:numId="20" w16cid:durableId="39852726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1B42"/>
    <w:rsid w:val="00081823"/>
    <w:rsid w:val="00093C90"/>
    <w:rsid w:val="00106234"/>
    <w:rsid w:val="001139EA"/>
    <w:rsid w:val="00120516"/>
    <w:rsid w:val="001E25FC"/>
    <w:rsid w:val="00226732"/>
    <w:rsid w:val="00280EE5"/>
    <w:rsid w:val="00393A61"/>
    <w:rsid w:val="00471EEF"/>
    <w:rsid w:val="004B088A"/>
    <w:rsid w:val="00592FDC"/>
    <w:rsid w:val="00671B42"/>
    <w:rsid w:val="007109D8"/>
    <w:rsid w:val="00787A09"/>
    <w:rsid w:val="007D3180"/>
    <w:rsid w:val="0081205F"/>
    <w:rsid w:val="00924DB0"/>
    <w:rsid w:val="00AE0860"/>
    <w:rsid w:val="00B441FD"/>
    <w:rsid w:val="00C47BC9"/>
    <w:rsid w:val="00C96CBC"/>
    <w:rsid w:val="00CF14AA"/>
    <w:rsid w:val="00E00AF2"/>
    <w:rsid w:val="00E363A9"/>
    <w:rsid w:val="00E514DB"/>
    <w:rsid w:val="00E606F2"/>
    <w:rsid w:val="00E61360"/>
    <w:rsid w:val="00EF18CE"/>
    <w:rsid w:val="00F015CE"/>
    <w:rsid w:val="00F204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BC32E8"/>
  <w15:chartTrackingRefBased/>
  <w15:docId w15:val="{95A25F35-63B1-41E9-83B4-A91D4D1A4E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2FDC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671B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1B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1B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1B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1B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1B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1B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1B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1B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1B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1B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1B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1B4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1B4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1B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1B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1B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1B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1B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1B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1B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1B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1B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1B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1B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1B4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1B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1B4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1B4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6</Pages>
  <Words>1216</Words>
  <Characters>6933</Characters>
  <Application>Microsoft Office Word</Application>
  <DocSecurity>0</DocSecurity>
  <Lines>57</Lines>
  <Paragraphs>16</Paragraphs>
  <ScaleCrop>false</ScaleCrop>
  <Company/>
  <LinksUpToDate>false</LinksUpToDate>
  <CharactersWithSpaces>8133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Jasper Vermeiren</dc:creator>
  <cp:keywords/>
  <dc:description/>
  <cp:lastModifiedBy>Jasper Vermeiren</cp:lastModifiedBy>
  <cp:revision>8</cp:revision>
  <dcterms:created xsi:type="dcterms:W3CDTF">2026-04-25T13:12:00Z</dcterms:created>
  <dcterms:modified xsi:type="dcterms:W3CDTF">2026-04-25T20:06:00Z</dcterms:modified>
</cp:coreProperties>
</file>