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A607B" w:rsidRPr="006C7918" w:rsidTr="00131F7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67492603"/>
            <w:r w:rsidRPr="006C7918">
              <w:rPr>
                <w:rFonts w:ascii="Arial" w:hAnsi="Arial" w:cs="Arial"/>
                <w:b/>
                <w:sz w:val="20"/>
                <w:szCs w:val="20"/>
              </w:rPr>
              <w:t>Sinus of Valsalva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CA607B" w:rsidRPr="006C7918" w:rsidTr="00131F7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Ascending Thoracic Aorta (at the level of the Right Pulmonary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CA607B" w:rsidRPr="006C7918" w:rsidTr="00131F7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Arch (between left common carotid artery and left subclavian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CA607B" w:rsidRPr="006C7918" w:rsidTr="00131F7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Descending Thoracic Aorta (at the level of the Right Pulmonary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CA607B" w:rsidRPr="006C7918" w:rsidTr="00131F7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Descending Thoracic Aorta (at the level of the diaphragmatic hiatus)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</w:tbl>
    <w:p w:rsidR="00CA607B" w:rsidRPr="006C7918" w:rsidRDefault="00CA607B">
      <w:pPr>
        <w:rPr>
          <w:sz w:val="20"/>
          <w:szCs w:val="20"/>
        </w:rPr>
      </w:pPr>
      <w:bookmarkStart w:id="1" w:name="_GoBack"/>
      <w:bookmarkEnd w:id="0"/>
      <w:bookmarkEnd w:id="1"/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A607B" w:rsidRPr="006C7918" w:rsidTr="00131F79">
        <w:tc>
          <w:tcPr>
            <w:tcW w:w="2500" w:type="pct"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Forward Flow</w:t>
            </w:r>
          </w:p>
        </w:tc>
        <w:tc>
          <w:tcPr>
            <w:tcW w:w="2500" w:type="pct"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CA607B" w:rsidRPr="006C7918" w:rsidTr="00131F79">
        <w:tc>
          <w:tcPr>
            <w:tcW w:w="2500" w:type="pct"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Regurgitant Flow</w:t>
            </w:r>
          </w:p>
        </w:tc>
        <w:tc>
          <w:tcPr>
            <w:tcW w:w="2500" w:type="pct"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CA607B" w:rsidRPr="006C7918" w:rsidTr="00131F79">
        <w:tc>
          <w:tcPr>
            <w:tcW w:w="2500" w:type="pct"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Net Forward Flow</w:t>
            </w:r>
          </w:p>
        </w:tc>
        <w:tc>
          <w:tcPr>
            <w:tcW w:w="2500" w:type="pct"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CA607B" w:rsidRPr="006C7918" w:rsidTr="00131F79">
        <w:tc>
          <w:tcPr>
            <w:tcW w:w="2500" w:type="pct"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Regurgitant Fraction</w:t>
            </w:r>
          </w:p>
        </w:tc>
        <w:tc>
          <w:tcPr>
            <w:tcW w:w="2500" w:type="pct"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CA607B" w:rsidRPr="006C7918" w:rsidTr="00131F79">
        <w:tc>
          <w:tcPr>
            <w:tcW w:w="2500" w:type="pct"/>
          </w:tcPr>
          <w:p w:rsidR="00CA607B" w:rsidRPr="006C7918" w:rsidRDefault="00CA607B" w:rsidP="004E0D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Peak Aortic Valve Velocity</w:t>
            </w:r>
          </w:p>
        </w:tc>
        <w:tc>
          <w:tcPr>
            <w:tcW w:w="2500" w:type="pct"/>
          </w:tcPr>
          <w:p w:rsidR="00CA607B" w:rsidRPr="006C7918" w:rsidRDefault="00CA607B" w:rsidP="004E0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m/s</w:t>
            </w:r>
          </w:p>
        </w:tc>
      </w:tr>
    </w:tbl>
    <w:p w:rsidR="00CA607B" w:rsidRPr="006C7918" w:rsidRDefault="00CA607B">
      <w:pPr>
        <w:rPr>
          <w:sz w:val="20"/>
          <w:szCs w:val="20"/>
        </w:rPr>
      </w:pPr>
    </w:p>
    <w:sectPr w:rsidR="00CA607B" w:rsidRPr="006C7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7B"/>
    <w:rsid w:val="00131F79"/>
    <w:rsid w:val="0021756F"/>
    <w:rsid w:val="002A7E24"/>
    <w:rsid w:val="00470D56"/>
    <w:rsid w:val="00623105"/>
    <w:rsid w:val="006C7918"/>
    <w:rsid w:val="00877B17"/>
    <w:rsid w:val="00CA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FAB7"/>
  <w15:chartTrackingRefBased/>
  <w15:docId w15:val="{88F946DD-7930-4E12-8607-68966C27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CA607B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607B"/>
    <w:pPr>
      <w:spacing w:after="0" w:line="240" w:lineRule="auto"/>
    </w:pPr>
    <w:rPr>
      <w:kern w:val="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HKURISM8</cp:lastModifiedBy>
  <cp:revision>6</cp:revision>
  <dcterms:created xsi:type="dcterms:W3CDTF">2020-03-18T05:00:00Z</dcterms:created>
  <dcterms:modified xsi:type="dcterms:W3CDTF">2022-06-16T05:34:00Z</dcterms:modified>
</cp:coreProperties>
</file>