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F765" w14:textId="60D16B2A" w:rsidR="005017D6" w:rsidRDefault="005017D6">
      <w:r>
        <w:t>Paradox</w:t>
      </w:r>
      <w:r w:rsidR="00542003">
        <w:t xml:space="preserve"> of implication: </w:t>
      </w:r>
      <w:r w:rsidR="00E021B5">
        <w:t>irrelevant reasoning &amp; counter-intuitive</w:t>
      </w:r>
    </w:p>
    <w:p w14:paraId="064AF248" w14:textId="147A0069" w:rsidR="00542003" w:rsidRDefault="00C72476">
      <w:r>
        <w:t>M</w:t>
      </w:r>
      <w:r w:rsidR="00F91B0B">
        <w:t xml:space="preserve">aterial </w:t>
      </w:r>
      <w:r w:rsidR="00CE0388">
        <w:t xml:space="preserve">implication </w:t>
      </w:r>
      <w:r w:rsidR="00471C20">
        <w:t>generat</w:t>
      </w:r>
      <w:r w:rsidR="00000870">
        <w:t>es</w:t>
      </w:r>
      <w:r w:rsidR="00471C20">
        <w:t xml:space="preserve"> </w:t>
      </w:r>
      <w:r w:rsidR="00FD314A">
        <w:t xml:space="preserve">valid </w:t>
      </w:r>
      <w:r w:rsidR="00567229">
        <w:t>conclusions</w:t>
      </w:r>
      <w:r w:rsidR="00FD314A">
        <w:t xml:space="preserve"> from irrelevant </w:t>
      </w:r>
      <w:r w:rsidR="00864855">
        <w:t>premises</w:t>
      </w:r>
      <w:r w:rsidR="00471C20">
        <w:t>, which</w:t>
      </w:r>
      <w:r w:rsidR="00EB40CD">
        <w:t xml:space="preserve"> mismatches</w:t>
      </w:r>
      <w:r w:rsidR="00231784">
        <w:t xml:space="preserve"> </w:t>
      </w:r>
      <w:r w:rsidR="00EB40CD">
        <w:t xml:space="preserve">classical logic and </w:t>
      </w:r>
      <w:r w:rsidR="009C3CB0">
        <w:t xml:space="preserve">human </w:t>
      </w:r>
      <w:r w:rsidR="00B758EF">
        <w:t>intuition.</w:t>
      </w:r>
      <w:r w:rsidR="009C3CB0">
        <w:t xml:space="preserve"> </w:t>
      </w:r>
      <w:r w:rsidR="00B758EF">
        <w:t>F</w:t>
      </w:r>
      <w:r w:rsidR="009C3CB0">
        <w:t>or instance</w:t>
      </w:r>
      <w:r w:rsidR="006A25DC">
        <w:t xml:space="preserve">, </w:t>
      </w:r>
      <w:r w:rsidR="00B758EF">
        <w:t xml:space="preserve">consider the </w:t>
      </w:r>
      <w:r w:rsidR="00D86B6E">
        <w:t xml:space="preserve">valid </w:t>
      </w:r>
      <w:r w:rsidR="00B758EF">
        <w:t xml:space="preserve">sequent </w:t>
      </w:r>
      <m:oMath>
        <m:r>
          <w:rPr>
            <w:rFonts w:ascii="Cambria Math" w:hAnsi="Cambria Math" w:hint="eastAsia"/>
          </w:rPr>
          <m:t>¬p</m:t>
        </m:r>
        <m:r>
          <m:rPr>
            <m:sty m:val="p"/>
          </m:rPr>
          <w:rPr>
            <w:rFonts w:ascii="Cambria Math" w:hAnsi="Cambria Math" w:cs="Cambria Math"/>
          </w:rPr>
          <m:t>⊢</m:t>
        </m:r>
        <m:r>
          <w:rPr>
            <w:rFonts w:ascii="Cambria Math" w:hAnsi="Cambria Math" w:hint="eastAsia"/>
          </w:rPr>
          <m:t xml:space="preserve"> p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 w:hint="eastAsia"/>
          </w:rPr>
          <m:t>¬q</m:t>
        </m:r>
      </m:oMath>
      <w:r w:rsidR="00842417">
        <w:t xml:space="preserve">, if p is the </w:t>
      </w:r>
      <w:r w:rsidR="00D86B6E">
        <w:t>statement “</w:t>
      </w:r>
      <w:r w:rsidR="00DA3994">
        <w:t>it is a sunny day.</w:t>
      </w:r>
      <w:r w:rsidR="00DF1E16">
        <w:t>”</w:t>
      </w:r>
      <w:r w:rsidR="00DA3994">
        <w:t>, q is the statement “</w:t>
      </w:r>
      <w:r w:rsidR="00DC2106">
        <w:t>the earth</w:t>
      </w:r>
      <w:r w:rsidR="003D46AE">
        <w:t xml:space="preserve"> does not explode</w:t>
      </w:r>
      <w:r w:rsidR="00DA3994">
        <w:t>”</w:t>
      </w:r>
      <w:r w:rsidR="00DC2106">
        <w:t xml:space="preserve">; then, the </w:t>
      </w:r>
      <w:r w:rsidR="00760450">
        <w:t xml:space="preserve">sequent becomes “it is not a sunny day, therefore, if it is </w:t>
      </w:r>
      <w:r w:rsidR="003E1B7B">
        <w:t xml:space="preserve">a </w:t>
      </w:r>
      <w:r w:rsidR="00760450">
        <w:t xml:space="preserve">sunny day, </w:t>
      </w:r>
      <w:r w:rsidR="004B45DE">
        <w:t>then</w:t>
      </w:r>
      <w:r w:rsidR="00E26AED">
        <w:t xml:space="preserve"> the earth </w:t>
      </w:r>
      <w:r w:rsidR="003D46AE">
        <w:t>explodes</w:t>
      </w:r>
      <w:r w:rsidR="004B45DE">
        <w:t>”</w:t>
      </w:r>
      <w:r w:rsidR="004E5154">
        <w:t>.</w:t>
      </w:r>
      <w:r w:rsidR="0075404F">
        <w:t xml:space="preserve"> This paradox </w:t>
      </w:r>
      <w:r w:rsidR="00C125B1">
        <w:t>shows classical logic</w:t>
      </w:r>
      <w:r w:rsidR="006623A1">
        <w:t xml:space="preserve"> </w:t>
      </w:r>
      <w:r w:rsidR="00455DBF">
        <w:t>allow</w:t>
      </w:r>
      <w:r w:rsidR="003E1B7B">
        <w:t>s</w:t>
      </w:r>
      <w:r w:rsidR="00455DBF">
        <w:t xml:space="preserve"> people to do irrelevant reasoning</w:t>
      </w:r>
      <w:r w:rsidR="006623A1">
        <w:t xml:space="preserve"> and</w:t>
      </w:r>
      <w:r w:rsidR="00000870">
        <w:t xml:space="preserve"> it</w:t>
      </w:r>
      <w:r w:rsidR="006623A1">
        <w:t xml:space="preserve"> does not </w:t>
      </w:r>
      <w:r w:rsidR="00945B17">
        <w:t>capture the essence</w:t>
      </w:r>
      <w:r w:rsidR="00886D6A">
        <w:t xml:space="preserve"> </w:t>
      </w:r>
      <w:r w:rsidR="003E1B7B">
        <w:t>o</w:t>
      </w:r>
      <w:r w:rsidR="00945B17">
        <w:t>f</w:t>
      </w:r>
      <w:r w:rsidR="003E66A6">
        <w:t xml:space="preserve"> the </w:t>
      </w:r>
      <w:r w:rsidR="006623A1">
        <w:t>natural language</w:t>
      </w:r>
      <w:r w:rsidR="00080621">
        <w:t xml:space="preserve"> (counter-intuitive)</w:t>
      </w:r>
      <w:r w:rsidR="00455DBF">
        <w:t>.</w:t>
      </w:r>
    </w:p>
    <w:p w14:paraId="4744695E" w14:textId="77777777" w:rsidR="00542003" w:rsidRDefault="00542003"/>
    <w:p w14:paraId="44167401" w14:textId="09CABC2F" w:rsidR="00542003" w:rsidRDefault="00542003">
      <w:r>
        <w:t>Proposal: relevant logic with 4-valued logic</w:t>
      </w:r>
    </w:p>
    <w:p w14:paraId="1EA8C074" w14:textId="7A98CA6F" w:rsidR="00493444" w:rsidRDefault="00131A30">
      <w:r>
        <w:t>For</w:t>
      </w:r>
      <w:r w:rsidR="003D1382">
        <w:t xml:space="preserve"> preventing irrelevant reasoning,</w:t>
      </w:r>
      <w:r w:rsidR="00BD04EA">
        <w:t xml:space="preserve"> </w:t>
      </w:r>
      <w:r w:rsidR="00ED715A">
        <w:t>it is obvious</w:t>
      </w:r>
      <w:r w:rsidR="009A1889">
        <w:t xml:space="preserve"> there should be </w:t>
      </w:r>
      <w:r w:rsidR="003D1382">
        <w:t>something else</w:t>
      </w:r>
      <w:r w:rsidR="009A1889">
        <w:t xml:space="preserve"> to be added </w:t>
      </w:r>
      <w:r w:rsidR="003D1382">
        <w:t xml:space="preserve">to the </w:t>
      </w:r>
      <w:r w:rsidR="00B63D56">
        <w:t xml:space="preserve">classical logic </w:t>
      </w:r>
      <w:r w:rsidR="003D1382">
        <w:t>system</w:t>
      </w:r>
      <w:r w:rsidR="001F73C7">
        <w:t xml:space="preserve"> for</w:t>
      </w:r>
      <w:r w:rsidR="003D1382">
        <w:t xml:space="preserve"> </w:t>
      </w:r>
      <w:r w:rsidR="002A3274">
        <w:t>restrict</w:t>
      </w:r>
      <w:r w:rsidR="00927E0A">
        <w:t>ing</w:t>
      </w:r>
      <w:r w:rsidR="002A3274">
        <w:t xml:space="preserve"> the </w:t>
      </w:r>
      <w:r w:rsidR="009A1889">
        <w:t>reasoning and</w:t>
      </w:r>
      <w:r w:rsidR="005A2312">
        <w:t xml:space="preserve"> </w:t>
      </w:r>
      <w:r w:rsidR="00E27842">
        <w:t>showing relevancy between</w:t>
      </w:r>
      <w:r w:rsidR="005A2312">
        <w:t xml:space="preserve"> premises and conclusions</w:t>
      </w:r>
      <w:r w:rsidR="009A1889">
        <w:t>. M</w:t>
      </w:r>
      <w:r w:rsidR="00B63D56">
        <w:t>eanwhile, the</w:t>
      </w:r>
      <w:r w:rsidR="00604D1B">
        <w:t xml:space="preserve"> </w:t>
      </w:r>
      <w:r w:rsidR="006B6E72">
        <w:t xml:space="preserve">current truth values are </w:t>
      </w:r>
      <w:r w:rsidR="007058F0">
        <w:t xml:space="preserve">not rich enough to </w:t>
      </w:r>
      <w:r w:rsidR="00F44868">
        <w:t xml:space="preserve">capture </w:t>
      </w:r>
      <w:r w:rsidR="00F61F84">
        <w:t xml:space="preserve">some meanings in </w:t>
      </w:r>
      <w:r w:rsidR="00F44868">
        <w:t>natural language. So</w:t>
      </w:r>
      <w:r w:rsidR="00183C39">
        <w:t xml:space="preserve">, </w:t>
      </w:r>
      <w:r w:rsidR="00BD04EA">
        <w:t>m</w:t>
      </w:r>
      <w:r w:rsidR="00204183">
        <w:t xml:space="preserve">y proposal </w:t>
      </w:r>
      <w:r w:rsidR="008404B3">
        <w:t>for solving this par</w:t>
      </w:r>
      <w:r w:rsidR="00C23E22">
        <w:t>a</w:t>
      </w:r>
      <w:r w:rsidR="008404B3">
        <w:t>dox w</w:t>
      </w:r>
      <w:r w:rsidR="00C23E22">
        <w:t>ill be</w:t>
      </w:r>
      <w:r w:rsidR="00CA2E7E">
        <w:t xml:space="preserve"> </w:t>
      </w:r>
      <w:r w:rsidR="00455DBF">
        <w:t>applying</w:t>
      </w:r>
      <w:r w:rsidR="00183C39">
        <w:t xml:space="preserve"> some features from</w:t>
      </w:r>
      <w:r w:rsidR="00455DBF">
        <w:t xml:space="preserve"> the relevant logic </w:t>
      </w:r>
      <w:r w:rsidR="00183C39">
        <w:t xml:space="preserve">which </w:t>
      </w:r>
      <w:r w:rsidR="00025A98">
        <w:t xml:space="preserve">introduces the </w:t>
      </w:r>
      <w:r w:rsidR="00BF4780">
        <w:t>“;” as a new symbol</w:t>
      </w:r>
      <w:r w:rsidR="002400B2">
        <w:t xml:space="preserve"> and </w:t>
      </w:r>
      <w:r w:rsidR="00CA7372">
        <w:t>stop</w:t>
      </w:r>
      <w:r w:rsidR="008A0DB7">
        <w:t xml:space="preserve"> allowing the weakening rule for adding irrelevant assumptions</w:t>
      </w:r>
      <w:r w:rsidR="000F1D1A">
        <w:t>;</w:t>
      </w:r>
      <w:r w:rsidR="001F726B">
        <w:t xml:space="preserve"> </w:t>
      </w:r>
      <w:r w:rsidR="00447439">
        <w:t>meanwhile,</w:t>
      </w:r>
      <w:r w:rsidR="001F726B">
        <w:t xml:space="preserve"> </w:t>
      </w:r>
      <w:r w:rsidR="00715A7D">
        <w:t>instead of three</w:t>
      </w:r>
      <w:r w:rsidR="00723651">
        <w:t>-</w:t>
      </w:r>
      <w:r w:rsidR="00715A7D">
        <w:t xml:space="preserve">valued </w:t>
      </w:r>
      <w:r w:rsidR="00CB7741">
        <w:t>semantics for relevant logic, the proposal</w:t>
      </w:r>
      <w:r w:rsidR="00183EA8">
        <w:t xml:space="preserve"> </w:t>
      </w:r>
      <w:r w:rsidR="00CB7741">
        <w:t>choose</w:t>
      </w:r>
      <w:r w:rsidR="00183EA8">
        <w:t>s</w:t>
      </w:r>
      <w:r w:rsidR="00CB7741">
        <w:t xml:space="preserve"> to use 4</w:t>
      </w:r>
      <w:r w:rsidR="00041FA0">
        <w:t>-</w:t>
      </w:r>
      <w:r w:rsidR="00CB7741">
        <w:t xml:space="preserve">valued </w:t>
      </w:r>
      <w:r w:rsidR="006724A4">
        <w:t>logic</w:t>
      </w:r>
      <w:r w:rsidR="00041FA0">
        <w:t xml:space="preserve"> (</w:t>
      </w:r>
      <w:r w:rsidR="00F1503C">
        <w:t>truth values are {“True”, “False”, “Both”, “N</w:t>
      </w:r>
      <w:r w:rsidR="00E75463">
        <w:t>either</w:t>
      </w:r>
      <w:r w:rsidR="00F1503C">
        <w:t>”}</w:t>
      </w:r>
      <w:r w:rsidR="00041FA0">
        <w:t>)</w:t>
      </w:r>
      <w:r w:rsidR="00CD1431">
        <w:t xml:space="preserve"> from Be</w:t>
      </w:r>
      <w:r w:rsidR="00507656">
        <w:t>lnap (1977)</w:t>
      </w:r>
      <w:r w:rsidR="00723651">
        <w:t xml:space="preserve"> for </w:t>
      </w:r>
      <w:r w:rsidR="005C420B">
        <w:t xml:space="preserve">better </w:t>
      </w:r>
      <w:r w:rsidR="00723651">
        <w:t>catching</w:t>
      </w:r>
      <w:r w:rsidR="00080621">
        <w:t xml:space="preserve"> and interpreting</w:t>
      </w:r>
      <w:r w:rsidR="00723651">
        <w:t xml:space="preserve"> the </w:t>
      </w:r>
      <w:r w:rsidR="005C420B">
        <w:t>natural language’s ambiguity</w:t>
      </w:r>
      <w:r w:rsidR="009211DC">
        <w:t xml:space="preserve">, then </w:t>
      </w:r>
      <w:r w:rsidR="00080621">
        <w:t>trying best to solve</w:t>
      </w:r>
      <w:r w:rsidR="00E75463">
        <w:t xml:space="preserve"> the counter-intuitive</w:t>
      </w:r>
      <w:r w:rsidR="009211DC">
        <w:t xml:space="preserve"> problem</w:t>
      </w:r>
      <w:r w:rsidR="00E75463">
        <w:t>.</w:t>
      </w:r>
      <w:r w:rsidR="002D490D">
        <w:t xml:space="preserve"> </w:t>
      </w:r>
    </w:p>
    <w:p w14:paraId="556BD4B0" w14:textId="24CB524F" w:rsidR="00493444" w:rsidRDefault="00493444"/>
    <w:p w14:paraId="27216988" w14:textId="7393287F" w:rsidR="00493444" w:rsidRDefault="00493444">
      <w:r>
        <w:t>Merits and demerits:</w:t>
      </w:r>
    </w:p>
    <w:p w14:paraId="1A6B9F23" w14:textId="77F48445" w:rsidR="005C2840" w:rsidRDefault="009B0D0E">
      <w:r>
        <w:t xml:space="preserve">The </w:t>
      </w:r>
      <w:r w:rsidR="009F0329">
        <w:t>merit</w:t>
      </w:r>
      <w:r>
        <w:t xml:space="preserve"> of this proposal is it solve</w:t>
      </w:r>
      <w:r w:rsidR="000A306C">
        <w:t>d</w:t>
      </w:r>
      <w:r>
        <w:t xml:space="preserve"> </w:t>
      </w:r>
      <w:r w:rsidR="009F0329">
        <w:t xml:space="preserve">some problems from the </w:t>
      </w:r>
      <w:r w:rsidR="009F22A9">
        <w:t xml:space="preserve">irrelevant reasoning, </w:t>
      </w:r>
      <w:r w:rsidR="00A337F9">
        <w:t xml:space="preserve">still using the </w:t>
      </w:r>
      <w:r w:rsidR="005C2840">
        <w:t>sequent in the first paragraph:</w:t>
      </w:r>
    </w:p>
    <w:p w14:paraId="56DE52EC" w14:textId="77777777" w:rsidR="009D4B48" w:rsidRPr="009D4B48" w:rsidRDefault="009D4B48" w:rsidP="009D4B48">
      <w:pPr>
        <w:jc w:val="center"/>
      </w:pPr>
      <m:oMathPara>
        <m:oMath>
          <m:r>
            <w:rPr>
              <w:rFonts w:ascii="Cambria Math" w:hAnsi="Cambria Math" w:hint="eastAsia"/>
            </w:rPr>
            <m:t>¬p</m:t>
          </m:r>
          <m:r>
            <m:rPr>
              <m:sty m:val="p"/>
            </m:rPr>
            <w:rPr>
              <w:rFonts w:ascii="Cambria Math" w:hAnsi="Cambria Math" w:cs="Cambria Math"/>
            </w:rPr>
            <m:t>⊢</m:t>
          </m:r>
          <m:r>
            <w:rPr>
              <w:rFonts w:ascii="Cambria Math" w:hAnsi="Cambria Math" w:hint="eastAsia"/>
            </w:rPr>
            <m:t xml:space="preserve"> p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¬q</m:t>
          </m:r>
        </m:oMath>
      </m:oMathPara>
    </w:p>
    <w:p w14:paraId="44DE064A" w14:textId="2AB9BA72" w:rsidR="009D4B48" w:rsidRPr="00BA664B" w:rsidRDefault="00BA664B" w:rsidP="00BA664B">
      <w:pPr>
        <w:ind w:left="3600" w:firstLine="7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α1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 w:hint="eastAsia"/>
            </w:rPr>
            <m:t>¬p</m:t>
          </m:r>
          <m:r>
            <w:rPr>
              <w:rFonts w:ascii="Cambria Math" w:hAnsi="Cambria Math"/>
            </w:rPr>
            <m:t xml:space="preserve">             A</m:t>
          </m:r>
        </m:oMath>
      </m:oMathPara>
    </w:p>
    <w:p w14:paraId="347BBC05" w14:textId="47708835" w:rsidR="00BA664B" w:rsidRPr="00BA664B" w:rsidRDefault="00BA664B" w:rsidP="00BA664B">
      <w:pPr>
        <w:ind w:left="3600" w:firstLine="7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α2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 xml:space="preserve">             A</m:t>
          </m:r>
        </m:oMath>
      </m:oMathPara>
    </w:p>
    <w:p w14:paraId="5F90E816" w14:textId="311C1F6F" w:rsidR="00BA664B" w:rsidRPr="00BA664B" w:rsidRDefault="00BA664B" w:rsidP="00BA664B">
      <w:pPr>
        <w:ind w:left="3600" w:firstLine="7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α3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q             A</m:t>
          </m:r>
        </m:oMath>
      </m:oMathPara>
    </w:p>
    <w:p w14:paraId="7C57522A" w14:textId="33379E20" w:rsidR="00BA664B" w:rsidRPr="00060A71" w:rsidRDefault="00607866" w:rsidP="00060A71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α1, α2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¬</m:t>
          </m:r>
          <m:r>
            <w:rPr>
              <w:rFonts w:ascii="Cambria Math" w:hAnsi="Cambria Math"/>
            </w:rPr>
            <m:t xml:space="preserve">q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α3</m:t>
          </m:r>
          <m:r>
            <w:rPr>
              <w:rFonts w:ascii="Cambria Math" w:hAnsi="Cambria Math"/>
            </w:rPr>
            <m:t xml:space="preserve">]  RAA </m:t>
          </m:r>
        </m:oMath>
      </m:oMathPara>
    </w:p>
    <w:p w14:paraId="19351818" w14:textId="5E986978" w:rsidR="00607866" w:rsidRPr="00BA664B" w:rsidRDefault="00607866" w:rsidP="00607866">
      <w:pPr>
        <w:ind w:left="3600" w:firstLine="7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α1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¬q</m:t>
          </m:r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α2</m:t>
              </m:r>
            </m:e>
          </m:d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I </m:t>
          </m:r>
        </m:oMath>
      </m:oMathPara>
    </w:p>
    <w:p w14:paraId="394A4B6D" w14:textId="013FC10A" w:rsidR="008A11E0" w:rsidRDefault="00832077" w:rsidP="008A11E0">
      <w:r>
        <w:t>The (4)</w:t>
      </w:r>
      <w:r w:rsidR="00C21ADD">
        <w:t xml:space="preserve"> will not be allowed </w:t>
      </w:r>
      <w:r w:rsidR="00C65549">
        <w:t>because</w:t>
      </w:r>
      <w:r w:rsidR="008B412F">
        <w:t xml:space="preserve"> </w:t>
      </w:r>
      <w:r w:rsidR="00AC10BF">
        <w:t xml:space="preserve">we cannot add the irrelevant </w:t>
      </w:r>
      <w:r w:rsidR="008B412F">
        <w:t>assumption</w:t>
      </w:r>
      <w:r w:rsidR="0027584D" w:rsidRPr="0027584D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α3</m:t>
        </m:r>
      </m:oMath>
      <w:r w:rsidR="0027584D">
        <w:rPr>
          <w:rFonts w:ascii="Cambria Math" w:hAnsi="Cambria Math"/>
        </w:rPr>
        <w:t xml:space="preserve"> </w:t>
      </w:r>
      <w:r w:rsidR="008B412F">
        <w:t>to use the RAA</w:t>
      </w:r>
      <w:r w:rsidR="00C65549">
        <w:t xml:space="preserve"> without the weakening rule</w:t>
      </w:r>
      <w:r w:rsidR="008B412F">
        <w:t>.</w:t>
      </w:r>
      <w:r w:rsidR="00E23824">
        <w:t xml:space="preserve"> However, </w:t>
      </w:r>
      <w:r w:rsidR="003E6349">
        <w:t xml:space="preserve">relevant logic allows the contraction, </w:t>
      </w:r>
      <w:r w:rsidR="008E1562">
        <w:t>but</w:t>
      </w:r>
      <w:r w:rsidR="00F64343">
        <w:t xml:space="preserve"> </w:t>
      </w:r>
      <w:r w:rsidR="00C34F68">
        <w:t xml:space="preserve">one of </w:t>
      </w:r>
      <w:r w:rsidR="004F0669">
        <w:t xml:space="preserve">the </w:t>
      </w:r>
      <w:r w:rsidR="00C34F68">
        <w:t xml:space="preserve">important reasons for making </w:t>
      </w:r>
      <w:r w:rsidR="00F64343">
        <w:t>th</w:t>
      </w:r>
      <w:r w:rsidR="00C34F68">
        <w:t>is</w:t>
      </w:r>
      <w:r w:rsidR="00F64343">
        <w:t xml:space="preserve"> proposal is to capture more</w:t>
      </w:r>
      <w:r w:rsidR="00C34F68">
        <w:t xml:space="preserve"> accurate meanings in</w:t>
      </w:r>
      <w:r w:rsidR="00F64343">
        <w:t xml:space="preserve"> natural language</w:t>
      </w:r>
      <w:r w:rsidR="009211DC">
        <w:t xml:space="preserve"> for avoiding counter-intuitive</w:t>
      </w:r>
      <w:r w:rsidR="00C34F68">
        <w:t>,</w:t>
      </w:r>
      <w:r w:rsidR="00C3241B">
        <w:t xml:space="preserve"> </w:t>
      </w:r>
      <w:r w:rsidR="006A1F19">
        <w:t>and natural</w:t>
      </w:r>
      <w:r w:rsidR="00C3241B">
        <w:t xml:space="preserve"> languages care about the quantity</w:t>
      </w:r>
      <w:r w:rsidR="002C4437">
        <w:t xml:space="preserve"> or resource in most situations</w:t>
      </w:r>
      <w:r w:rsidR="00CA611F">
        <w:t xml:space="preserve">. </w:t>
      </w:r>
      <w:r w:rsidR="00791DAD">
        <w:t xml:space="preserve">Just as the </w:t>
      </w:r>
      <w:r w:rsidR="00327AFB">
        <w:t>example in Lecture slide</w:t>
      </w:r>
      <w:r w:rsidR="004F0669">
        <w:t>s</w:t>
      </w:r>
      <w:r w:rsidR="00327AFB">
        <w:t xml:space="preserve"> </w:t>
      </w:r>
      <w:r w:rsidR="00133654">
        <w:t>relevancy: vagueness</w:t>
      </w:r>
      <w:r w:rsidR="00525762">
        <w:t xml:space="preserve"> p.20</w:t>
      </w:r>
      <w:r w:rsidR="00E364F1">
        <w:t>:</w:t>
      </w:r>
      <w:r w:rsidR="0088650A">
        <w:t xml:space="preserve"> </w:t>
      </w:r>
    </w:p>
    <w:p w14:paraId="0C51C5A6" w14:textId="0FFB5DCD" w:rsidR="00791DAD" w:rsidRDefault="00E364F1" w:rsidP="008A11E0">
      <w:pPr>
        <w:jc w:val="center"/>
      </w:pPr>
      <w:r>
        <w:rPr>
          <w:noProof/>
        </w:rPr>
        <w:lastRenderedPageBreak/>
        <w:drawing>
          <wp:inline distT="0" distB="0" distL="0" distR="0" wp14:anchorId="731FCA8A" wp14:editId="395B4641">
            <wp:extent cx="4868029" cy="27692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153" cy="28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5C14" w14:textId="0DC5EE86" w:rsidR="00A62351" w:rsidRDefault="00407AF2">
      <w:r>
        <w:t xml:space="preserve">From my understanding, </w:t>
      </w:r>
      <w:r w:rsidR="00AB20D9">
        <w:t>the relevant logic</w:t>
      </w:r>
      <w:r w:rsidR="005616FC">
        <w:t xml:space="preserve"> is </w:t>
      </w:r>
      <w:r w:rsidR="00694F4E">
        <w:t>like</w:t>
      </w:r>
      <w:r w:rsidR="005616FC">
        <w:t xml:space="preserve"> classic logic, assumptions are mostly used</w:t>
      </w:r>
      <w:r w:rsidR="00AB20D9">
        <w:t xml:space="preserve"> </w:t>
      </w:r>
      <w:r w:rsidR="005616FC">
        <w:t>to</w:t>
      </w:r>
      <w:r w:rsidR="00AB20D9">
        <w:t xml:space="preserve"> </w:t>
      </w:r>
      <w:r w:rsidR="005616FC">
        <w:t>build</w:t>
      </w:r>
      <w:r w:rsidR="00AB20D9">
        <w:t xml:space="preserve"> the </w:t>
      </w:r>
      <w:r w:rsidR="005616FC">
        <w:t>relations or connection</w:t>
      </w:r>
      <w:r w:rsidR="00694F4E">
        <w:t>s</w:t>
      </w:r>
      <w:r w:rsidR="005616FC">
        <w:t xml:space="preserve"> </w:t>
      </w:r>
      <w:r w:rsidR="00694F4E">
        <w:t xml:space="preserve">for single </w:t>
      </w:r>
      <w:r w:rsidR="00AD5786">
        <w:t>or</w:t>
      </w:r>
      <w:r w:rsidR="00694F4E">
        <w:t xml:space="preserve"> compound statements</w:t>
      </w:r>
      <w:r w:rsidR="008806AA">
        <w:t>,</w:t>
      </w:r>
      <w:r w:rsidR="00021F1F">
        <w:t xml:space="preserve"> but</w:t>
      </w:r>
      <w:r w:rsidR="003D2C76">
        <w:t xml:space="preserve"> classical logic can u</w:t>
      </w:r>
      <w:r w:rsidR="00AD5786">
        <w:t>tilize the</w:t>
      </w:r>
      <w:r w:rsidR="003D2C76">
        <w:t xml:space="preserve"> </w:t>
      </w:r>
      <w:r w:rsidR="00021F1F">
        <w:t>weakening rule and “,”</w:t>
      </w:r>
      <w:r w:rsidR="003D2C76">
        <w:t xml:space="preserve"> to build </w:t>
      </w:r>
      <w:r w:rsidR="00AD5786">
        <w:t>non-existent</w:t>
      </w:r>
      <w:r w:rsidR="003D2C76">
        <w:t xml:space="preserve"> relationships</w:t>
      </w:r>
      <w:r w:rsidR="00021F1F">
        <w:t xml:space="preserve"> to make irrelevant reasoning</w:t>
      </w:r>
      <w:r w:rsidR="003D2C76">
        <w:t>.</w:t>
      </w:r>
      <w:r w:rsidR="00021F1F">
        <w:t xml:space="preserve"> So,</w:t>
      </w:r>
      <w:r w:rsidR="00694F4E">
        <w:t xml:space="preserve"> it</w:t>
      </w:r>
      <w:r w:rsidR="0012760B">
        <w:t xml:space="preserve"> does not matter whether we </w:t>
      </w:r>
      <w:r w:rsidR="00791DAD">
        <w:t xml:space="preserve">have multiple same </w:t>
      </w:r>
      <w:r w:rsidR="0012760B">
        <w:t>assumptions</w:t>
      </w:r>
      <w:r w:rsidR="00FF5CC8">
        <w:t xml:space="preserve"> or just one</w:t>
      </w:r>
      <w:r w:rsidR="00791DAD">
        <w:t>.</w:t>
      </w:r>
      <w:r w:rsidR="00FA2A87">
        <w:t xml:space="preserve"> </w:t>
      </w:r>
      <w:r w:rsidR="00694F4E">
        <w:t>In the above table</w:t>
      </w:r>
      <w:r w:rsidR="00FA2A87">
        <w:t>, (6) and (7) are logically equivalent from</w:t>
      </w:r>
      <w:r w:rsidR="00366D6C">
        <w:t xml:space="preserve"> the</w:t>
      </w:r>
      <w:r w:rsidR="00FA2A87">
        <w:t xml:space="preserve"> rele</w:t>
      </w:r>
      <w:r w:rsidR="00171112">
        <w:t xml:space="preserve">vancy </w:t>
      </w:r>
      <w:r w:rsidR="001C5603">
        <w:t>or relationship</w:t>
      </w:r>
      <w:r w:rsidR="00171112">
        <w:t xml:space="preserve"> perspective, they all show that </w:t>
      </w:r>
      <w:r w:rsidR="0014708C">
        <w:t xml:space="preserve">we need </w:t>
      </w:r>
      <m:oMath>
        <m:r>
          <m:rPr>
            <m:sty m:val="p"/>
          </m:rPr>
          <w:rPr>
            <w:rFonts w:ascii="Cambria Math" w:hAnsi="Cambria Math"/>
          </w:rPr>
          <m:t>α1</m:t>
        </m:r>
        <m:r>
          <m:rPr>
            <m:sty m:val="p"/>
          </m:rP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α2</m:t>
        </m:r>
      </m:oMath>
      <w:r w:rsidR="0014708C">
        <w:t xml:space="preserve"> for </w:t>
      </w:r>
      <w:r w:rsidR="004D05C2">
        <w:t>deducing</w:t>
      </w:r>
      <w:r w:rsidR="0014708C">
        <w:t xml:space="preserve"> </w:t>
      </w:r>
      <m:oMath>
        <m:r>
          <w:rPr>
            <w:rFonts w:ascii="Cambria Math" w:hAnsi="Cambria Math"/>
          </w:rPr>
          <m:t>r</m:t>
        </m:r>
      </m:oMath>
      <w:r w:rsidR="00411697">
        <w:t>. F</w:t>
      </w:r>
      <w:r w:rsidR="00CD7130">
        <w:t>or example</w:t>
      </w:r>
      <w:r w:rsidR="00411697">
        <w:t xml:space="preserve">, </w:t>
      </w:r>
      <w:r w:rsidR="00682961">
        <w:t>“</w:t>
      </w:r>
      <w:r w:rsidR="00411697">
        <w:t xml:space="preserve">I </w:t>
      </w:r>
      <w:r w:rsidR="00AD10EA">
        <w:t xml:space="preserve">eat breakfast and </w:t>
      </w:r>
      <w:r w:rsidR="00A42582">
        <w:t>drink a cup of coffee</w:t>
      </w:r>
      <w:r w:rsidR="00682961">
        <w:t>”</w:t>
      </w:r>
      <w:r w:rsidR="00AD10EA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α1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 xml:space="preserve"> α2</m:t>
        </m:r>
      </m:oMath>
      <w:r w:rsidR="00AD10EA">
        <w:t>)</w:t>
      </w:r>
      <w:r w:rsidR="00A42582">
        <w:t xml:space="preserve"> </w:t>
      </w:r>
      <w:r w:rsidR="00682961">
        <w:t>and “</w:t>
      </w:r>
      <w:r w:rsidR="00AD10EA">
        <w:t xml:space="preserve">I eat breakfast and </w:t>
      </w:r>
      <w:r w:rsidR="00682961">
        <w:t>I drink two cups of coffee</w:t>
      </w:r>
      <w:r w:rsidR="00A95C92">
        <w:t>”</w:t>
      </w:r>
      <w:r w:rsidR="00AD10EA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α1; α2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α2</m:t>
        </m:r>
      </m:oMath>
      <w:r w:rsidR="00AD10EA">
        <w:t>)</w:t>
      </w:r>
      <w:r w:rsidR="00A95C92">
        <w:t>, are</w:t>
      </w:r>
      <w:r w:rsidR="00262D54">
        <w:t xml:space="preserve"> the</w:t>
      </w:r>
      <w:r w:rsidR="00A95C92">
        <w:t xml:space="preserve"> same in terms of the </w:t>
      </w:r>
      <w:r w:rsidR="00BF70EA">
        <w:t>meaning</w:t>
      </w:r>
      <w:r w:rsidR="00A95C92">
        <w:t xml:space="preserve"> </w:t>
      </w:r>
      <w:r w:rsidR="001414A9">
        <w:t>of</w:t>
      </w:r>
      <w:r w:rsidR="00A95C92">
        <w:t xml:space="preserve"> </w:t>
      </w:r>
      <w:r w:rsidR="00AD10EA">
        <w:t>“</w:t>
      </w:r>
      <w:r w:rsidR="00A95C92">
        <w:t xml:space="preserve">I drink </w:t>
      </w:r>
      <w:r w:rsidR="008806AA">
        <w:t>coffee</w:t>
      </w:r>
      <w:r w:rsidR="00AD10EA">
        <w:t>” (r)</w:t>
      </w:r>
      <w:r w:rsidR="00A95C92">
        <w:t>.</w:t>
      </w:r>
      <w:r w:rsidR="00126065">
        <w:t xml:space="preserve"> </w:t>
      </w:r>
      <w:r w:rsidR="00DE08E3">
        <w:t>I</w:t>
      </w:r>
      <w:r w:rsidR="00126065">
        <w:t>t is</w:t>
      </w:r>
      <w:r w:rsidR="001414A9">
        <w:t xml:space="preserve"> a</w:t>
      </w:r>
      <w:r w:rsidR="00126065">
        <w:t xml:space="preserve"> convenient </w:t>
      </w:r>
      <w:r w:rsidR="00694F4E">
        <w:t xml:space="preserve">way </w:t>
      </w:r>
      <w:r w:rsidR="00883D93">
        <w:t>but may</w:t>
      </w:r>
      <w:r w:rsidR="00AD10EA">
        <w:t xml:space="preserve"> inevitably</w:t>
      </w:r>
      <w:r w:rsidR="00883D93">
        <w:t xml:space="preserve"> </w:t>
      </w:r>
      <w:r w:rsidR="00AD10EA">
        <w:t>result in</w:t>
      </w:r>
      <w:r w:rsidR="00883D93">
        <w:t xml:space="preserve"> some problems when </w:t>
      </w:r>
      <w:r w:rsidR="00D44584">
        <w:t>we need to deal with</w:t>
      </w:r>
      <w:r w:rsidR="00765F15">
        <w:t xml:space="preserve"> </w:t>
      </w:r>
      <w:r w:rsidR="003D2C76">
        <w:t xml:space="preserve">the </w:t>
      </w:r>
      <w:r w:rsidR="00AD10EA">
        <w:t>sequent</w:t>
      </w:r>
      <w:r w:rsidR="00CD7536">
        <w:t xml:space="preserve"> with </w:t>
      </w:r>
      <w:r w:rsidR="001C0D6A">
        <w:t>arithmetic</w:t>
      </w:r>
      <w:r w:rsidR="00CD7536">
        <w:t xml:space="preserve"> propert</w:t>
      </w:r>
      <w:r w:rsidR="001414A9">
        <w:t>ies</w:t>
      </w:r>
      <w:r w:rsidR="00AD10EA">
        <w:t xml:space="preserve"> for both premises and conclusions</w:t>
      </w:r>
      <w:r w:rsidR="00CD7536">
        <w:t xml:space="preserve"> </w:t>
      </w:r>
      <w:r w:rsidR="00D44584">
        <w:t>such as “</w:t>
      </w:r>
      <w:r w:rsidR="00EB51B0">
        <w:t xml:space="preserve">one </w:t>
      </w:r>
      <w:r w:rsidR="007813EC">
        <w:t xml:space="preserve">1000ml </w:t>
      </w:r>
      <w:r w:rsidR="00EB51B0">
        <w:t xml:space="preserve">glass; </w:t>
      </w:r>
      <w:r w:rsidR="007813EC">
        <w:t>500ml</w:t>
      </w:r>
      <w:r w:rsidR="00D44584">
        <w:t xml:space="preserve"> water</w:t>
      </w:r>
      <w:r w:rsidR="00186419">
        <w:t xml:space="preserve">; </w:t>
      </w:r>
      <w:r w:rsidR="007813EC">
        <w:t>500ml</w:t>
      </w:r>
      <w:r w:rsidR="00186419">
        <w:t xml:space="preserve"> water </w:t>
      </w:r>
      <m:oMath>
        <m:r>
          <m:rPr>
            <m:sty m:val="p"/>
          </m:rPr>
          <w:rPr>
            <w:rFonts w:ascii="Cambria Math" w:hAnsi="Cambria Math" w:cs="Cambria Math"/>
          </w:rPr>
          <m:t>⊢</m:t>
        </m:r>
      </m:oMath>
      <w:r w:rsidR="00D44584">
        <w:t xml:space="preserve"> a glass of water”</w:t>
      </w:r>
      <w:r w:rsidR="003D2C76">
        <w:t>, which has totally different truth value</w:t>
      </w:r>
      <w:r w:rsidR="00021F1F">
        <w:t>s</w:t>
      </w:r>
      <w:r w:rsidR="003D2C76">
        <w:t xml:space="preserve"> for the sequent when we decide to contract one repeat antecedent</w:t>
      </w:r>
      <w:r w:rsidR="00D44584">
        <w:t xml:space="preserve">. </w:t>
      </w:r>
      <w:r w:rsidR="007C3A1C">
        <w:t xml:space="preserve">The dilemma is throwing the contraction </w:t>
      </w:r>
      <w:r w:rsidR="0009593C">
        <w:t xml:space="preserve">feature </w:t>
      </w:r>
      <w:r w:rsidR="007C3A1C">
        <w:t xml:space="preserve">away </w:t>
      </w:r>
      <w:r w:rsidR="002D76EA">
        <w:t>makes the system redundant for capturing the relevance</w:t>
      </w:r>
      <w:r w:rsidR="00AD10EA">
        <w:t xml:space="preserve"> when there is some arithmetic property in the </w:t>
      </w:r>
      <w:r w:rsidR="00CB643F">
        <w:t>antecedent</w:t>
      </w:r>
      <w:r w:rsidR="00AD10EA">
        <w:t xml:space="preserve"> </w:t>
      </w:r>
      <w:r w:rsidR="00CB643F">
        <w:t>but not in the conclusion</w:t>
      </w:r>
      <w:r w:rsidR="002D76EA">
        <w:t xml:space="preserve"> </w:t>
      </w:r>
      <w:r w:rsidR="00FC53AA">
        <w:t xml:space="preserve">such as “one 1000ml glass; 500ml water; 500ml water </w:t>
      </w:r>
      <m:oMath>
        <m:r>
          <m:rPr>
            <m:sty m:val="p"/>
          </m:rPr>
          <w:rPr>
            <w:rFonts w:ascii="Cambria Math" w:hAnsi="Cambria Math" w:cs="Cambria Math"/>
          </w:rPr>
          <m:t>⊢</m:t>
        </m:r>
      </m:oMath>
      <w:r w:rsidR="00FC53AA">
        <w:t xml:space="preserve"> there are some waters in glass”</w:t>
      </w:r>
      <w:r w:rsidR="00F63208">
        <w:t>, which is also counter</w:t>
      </w:r>
      <w:r w:rsidR="001414A9">
        <w:t>-</w:t>
      </w:r>
      <w:r w:rsidR="00F63208">
        <w:t xml:space="preserve">intuitive </w:t>
      </w:r>
      <w:r w:rsidR="0036432D">
        <w:t>in</w:t>
      </w:r>
      <w:r w:rsidR="00F63208">
        <w:t xml:space="preserve"> natural language as </w:t>
      </w:r>
      <w:r w:rsidR="007D2140">
        <w:t>normal people do not need the second “500ml water” to know “there are some waters in glass”.</w:t>
      </w:r>
      <w:r w:rsidR="005E4592">
        <w:t xml:space="preserve"> So far, I cannot think</w:t>
      </w:r>
      <w:r w:rsidR="00AD5786">
        <w:t xml:space="preserve"> of a</w:t>
      </w:r>
      <w:r w:rsidR="005E4592">
        <w:t xml:space="preserve"> </w:t>
      </w:r>
      <w:r w:rsidR="0043728E">
        <w:t>better</w:t>
      </w:r>
      <w:r w:rsidR="005E4592">
        <w:t xml:space="preserve"> idea to </w:t>
      </w:r>
      <w:r w:rsidR="0043728E">
        <w:t xml:space="preserve">solve the problem </w:t>
      </w:r>
      <w:r w:rsidR="00FD5E54">
        <w:t>and</w:t>
      </w:r>
      <w:r w:rsidR="0043728E">
        <w:t xml:space="preserve"> make the logic work without considering the content in logic,</w:t>
      </w:r>
      <w:r w:rsidR="00632694">
        <w:t xml:space="preserve"> </w:t>
      </w:r>
      <w:r w:rsidR="0048000C">
        <w:t>following the relevant logic</w:t>
      </w:r>
      <w:r w:rsidR="00ED1209">
        <w:t xml:space="preserve"> is</w:t>
      </w:r>
      <w:r w:rsidR="0048000C">
        <w:t xml:space="preserve"> the best method even scarify</w:t>
      </w:r>
      <w:r w:rsidR="00FF7B93">
        <w:t>ing</w:t>
      </w:r>
      <w:r w:rsidR="0048000C">
        <w:t xml:space="preserve"> some </w:t>
      </w:r>
      <w:r w:rsidR="00FF7B93">
        <w:t>accura</w:t>
      </w:r>
      <w:r w:rsidR="0062491F">
        <w:t xml:space="preserve">cy </w:t>
      </w:r>
      <w:r w:rsidR="00FF7B93">
        <w:t>in natural language</w:t>
      </w:r>
      <w:r w:rsidR="00CB643F">
        <w:t xml:space="preserve">. </w:t>
      </w:r>
    </w:p>
    <w:p w14:paraId="516611B8" w14:textId="42A19022" w:rsidR="00B65F91" w:rsidRDefault="00A62351">
      <w:r>
        <w:t>The three-valued semantics in relevant logic</w:t>
      </w:r>
      <w:r w:rsidR="009F1282">
        <w:t xml:space="preserve"> improves from classical logic</w:t>
      </w:r>
      <w:r>
        <w:t xml:space="preserve"> </w:t>
      </w:r>
      <w:r w:rsidR="00632694">
        <w:t>and</w:t>
      </w:r>
      <w:r w:rsidR="009F1282">
        <w:t xml:space="preserve"> </w:t>
      </w:r>
      <w:r>
        <w:t>captur</w:t>
      </w:r>
      <w:r w:rsidR="009F1282">
        <w:t>e</w:t>
      </w:r>
      <w:r w:rsidR="00632694">
        <w:t>s</w:t>
      </w:r>
      <w:r>
        <w:t xml:space="preserve"> </w:t>
      </w:r>
      <w:r w:rsidR="00362C3D">
        <w:t>more</w:t>
      </w:r>
      <w:r>
        <w:t xml:space="preserve"> reasoning and meaning of natural languages by adding the </w:t>
      </w:r>
      <w:r w:rsidR="009F1282">
        <w:t>undefined</w:t>
      </w:r>
      <w:r>
        <w:t xml:space="preserve"> </w:t>
      </w:r>
      <w:r w:rsidR="009F1282">
        <w:t>truth value</w:t>
      </w:r>
      <w:r w:rsidR="00A520C6">
        <w:t>.</w:t>
      </w:r>
      <w:r w:rsidR="009F1282">
        <w:t xml:space="preserve"> </w:t>
      </w:r>
      <w:r w:rsidR="00A520C6">
        <w:t>H</w:t>
      </w:r>
      <w:r w:rsidR="009F1282">
        <w:t>owever, it is still not r</w:t>
      </w:r>
      <w:r w:rsidR="00362C3D">
        <w:t>ich</w:t>
      </w:r>
      <w:r w:rsidR="009F1282">
        <w:t xml:space="preserve"> enough</w:t>
      </w:r>
      <w:r w:rsidR="00FD5E54">
        <w:t xml:space="preserve"> </w:t>
      </w:r>
      <w:r w:rsidR="00764105">
        <w:t>as in</w:t>
      </w:r>
      <w:r w:rsidR="00764105">
        <w:t xml:space="preserve"> real life we use the sentence “I don’t know.” very often, which represents the status of </w:t>
      </w:r>
      <w:r w:rsidR="00A520C6">
        <w:t xml:space="preserve">neither true nor false because </w:t>
      </w:r>
      <w:r w:rsidR="00764105">
        <w:t xml:space="preserve">we have no information so we cannot </w:t>
      </w:r>
      <w:r w:rsidR="00A520C6">
        <w:t>simply</w:t>
      </w:r>
      <w:r w:rsidR="00764105">
        <w:t xml:space="preserve"> say something is true, false, or </w:t>
      </w:r>
      <w:r w:rsidR="00A520C6">
        <w:t>both</w:t>
      </w:r>
      <w:r w:rsidR="00764105">
        <w:t>.</w:t>
      </w:r>
      <w:r w:rsidR="00A520C6">
        <w:t xml:space="preserve"> </w:t>
      </w:r>
      <w:r w:rsidR="0005414E">
        <w:t>The merit of e</w:t>
      </w:r>
      <w:r w:rsidR="004669C7">
        <w:t>xtending logic</w:t>
      </w:r>
      <w:r w:rsidR="00731467">
        <w:t xml:space="preserve">al connectives to A4 </w:t>
      </w:r>
      <w:r w:rsidR="0005414E">
        <w:t xml:space="preserve">is </w:t>
      </w:r>
      <w:r w:rsidR="00731467">
        <w:t>help</w:t>
      </w:r>
      <w:r w:rsidR="0005414E">
        <w:t>ing</w:t>
      </w:r>
      <w:r w:rsidR="00731467">
        <w:t xml:space="preserve"> </w:t>
      </w:r>
      <w:r w:rsidR="00DC30FE">
        <w:t>the system</w:t>
      </w:r>
      <w:r w:rsidR="004F4A58">
        <w:t xml:space="preserve"> to capture more meaning in natural language</w:t>
      </w:r>
      <w:r w:rsidR="009A605F">
        <w:t xml:space="preserve"> </w:t>
      </w:r>
      <w:r w:rsidR="002060EE">
        <w:t xml:space="preserve">because we can express </w:t>
      </w:r>
      <w:r w:rsidR="009A605F">
        <w:t>the</w:t>
      </w:r>
      <w:r w:rsidR="00A520C6">
        <w:t xml:space="preserve"> new</w:t>
      </w:r>
      <w:r w:rsidR="009A605F">
        <w:t xml:space="preserve"> </w:t>
      </w:r>
      <w:r w:rsidR="002060EE">
        <w:t xml:space="preserve">status </w:t>
      </w:r>
      <w:r w:rsidR="00C53BED">
        <w:t>“Neither”</w:t>
      </w:r>
      <w:r w:rsidR="00362C3D">
        <w:t xml:space="preserve"> </w:t>
      </w:r>
      <w:r w:rsidR="00FD5E54">
        <w:t>rather than simply</w:t>
      </w:r>
      <w:r w:rsidR="00362C3D">
        <w:t xml:space="preserve"> </w:t>
      </w:r>
      <w:r w:rsidR="00A520C6">
        <w:t>“Both”</w:t>
      </w:r>
      <w:r w:rsidR="00AF3A35">
        <w:t xml:space="preserve">. </w:t>
      </w:r>
      <w:r w:rsidR="00A520C6">
        <w:t>Sadly</w:t>
      </w:r>
      <w:r w:rsidR="0039387F">
        <w:t xml:space="preserve">, </w:t>
      </w:r>
      <w:r w:rsidR="00D67F97">
        <w:t xml:space="preserve">the choice of suitable entailment relationship </w:t>
      </w:r>
      <w:r w:rsidR="00F220FB">
        <w:t>has not been settled done</w:t>
      </w:r>
      <w:r w:rsidR="00A520C6">
        <w:t xml:space="preserve"> for this 4-valued logic</w:t>
      </w:r>
      <w:r w:rsidR="00F220FB">
        <w:t xml:space="preserve">, </w:t>
      </w:r>
      <w:r w:rsidR="00A520C6">
        <w:t xml:space="preserve">so </w:t>
      </w:r>
      <w:r w:rsidR="00A909A6">
        <w:t xml:space="preserve">I </w:t>
      </w:r>
      <w:r w:rsidR="00F220FB">
        <w:t xml:space="preserve">made </w:t>
      </w:r>
      <w:r w:rsidR="00A520C6">
        <w:t>mine</w:t>
      </w:r>
      <w:r w:rsidR="00A909A6">
        <w:t xml:space="preserve"> </w:t>
      </w:r>
      <w:r w:rsidR="00F220FB">
        <w:t>for this proposal</w:t>
      </w:r>
      <w:r w:rsidR="007A29AF">
        <w:t xml:space="preserve"> (row implies column)</w:t>
      </w:r>
      <w:r w:rsidR="00A520C6">
        <w:t>, which may result in some problems and demerits</w:t>
      </w:r>
      <w:r w:rsidR="00F220FB">
        <w:t>:</w:t>
      </w:r>
      <w:r w:rsidR="009B3EA9" w:rsidRPr="009B3EA9">
        <w:t xml:space="preserve"> </w:t>
      </w:r>
    </w:p>
    <w:p w14:paraId="4B23517A" w14:textId="24F98918" w:rsidR="009A24DA" w:rsidRDefault="009A24DA"/>
    <w:p w14:paraId="140D140B" w14:textId="77777777" w:rsidR="009A24DA" w:rsidRDefault="009A24DA"/>
    <w:tbl>
      <w:tblPr>
        <w:tblStyle w:val="TableGrid"/>
        <w:tblW w:w="0" w:type="auto"/>
        <w:tblInd w:w="2482" w:type="dxa"/>
        <w:tblLook w:val="04A0" w:firstRow="1" w:lastRow="0" w:firstColumn="1" w:lastColumn="0" w:noHBand="0" w:noVBand="1"/>
      </w:tblPr>
      <w:tblGrid>
        <w:gridCol w:w="787"/>
        <w:gridCol w:w="787"/>
        <w:gridCol w:w="787"/>
        <w:gridCol w:w="787"/>
        <w:gridCol w:w="788"/>
      </w:tblGrid>
      <w:tr w:rsidR="007A29AF" w:rsidRPr="00231F5B" w14:paraId="1E9F3057" w14:textId="77777777" w:rsidTr="00A520C6">
        <w:trPr>
          <w:trHeight w:val="459"/>
        </w:trPr>
        <w:tc>
          <w:tcPr>
            <w:tcW w:w="787" w:type="dxa"/>
          </w:tcPr>
          <w:p w14:paraId="48449582" w14:textId="064271A9" w:rsidR="007A29AF" w:rsidRPr="00231F5B" w:rsidRDefault="00231F5B">
            <w:pPr>
              <w:rPr>
                <w:b/>
                <w:bCs/>
                <w:sz w:val="52"/>
                <w:szCs w:val="5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52"/>
                    <w:szCs w:val="52"/>
                  </w:rPr>
                  <w:lastRenderedPageBreak/>
                  <m:t>→</m:t>
                </m:r>
              </m:oMath>
            </m:oMathPara>
          </w:p>
        </w:tc>
        <w:tc>
          <w:tcPr>
            <w:tcW w:w="787" w:type="dxa"/>
          </w:tcPr>
          <w:p w14:paraId="0A287911" w14:textId="0B99E162" w:rsidR="007A29AF" w:rsidRPr="00231F5B" w:rsidRDefault="007A29AF">
            <w:pPr>
              <w:rPr>
                <w:b/>
                <w:bCs/>
                <w:sz w:val="52"/>
                <w:szCs w:val="52"/>
              </w:rPr>
            </w:pPr>
            <w:r w:rsidRPr="00231F5B">
              <w:rPr>
                <w:b/>
                <w:bCs/>
                <w:sz w:val="52"/>
                <w:szCs w:val="52"/>
              </w:rPr>
              <w:t>N</w:t>
            </w:r>
          </w:p>
        </w:tc>
        <w:tc>
          <w:tcPr>
            <w:tcW w:w="787" w:type="dxa"/>
          </w:tcPr>
          <w:p w14:paraId="4DB936AD" w14:textId="2968312A" w:rsidR="007A29AF" w:rsidRPr="00231F5B" w:rsidRDefault="007A29AF">
            <w:pPr>
              <w:rPr>
                <w:b/>
                <w:bCs/>
                <w:sz w:val="52"/>
                <w:szCs w:val="52"/>
              </w:rPr>
            </w:pPr>
            <w:r w:rsidRPr="00231F5B">
              <w:rPr>
                <w:b/>
                <w:bCs/>
                <w:sz w:val="52"/>
                <w:szCs w:val="52"/>
              </w:rPr>
              <w:t>F</w:t>
            </w:r>
          </w:p>
        </w:tc>
        <w:tc>
          <w:tcPr>
            <w:tcW w:w="787" w:type="dxa"/>
          </w:tcPr>
          <w:p w14:paraId="557358D9" w14:textId="1D32D374" w:rsidR="007A29AF" w:rsidRPr="00231F5B" w:rsidRDefault="007A29AF">
            <w:pPr>
              <w:rPr>
                <w:b/>
                <w:bCs/>
                <w:sz w:val="52"/>
                <w:szCs w:val="52"/>
              </w:rPr>
            </w:pPr>
            <w:r w:rsidRPr="00231F5B">
              <w:rPr>
                <w:b/>
                <w:bCs/>
                <w:sz w:val="52"/>
                <w:szCs w:val="52"/>
              </w:rPr>
              <w:t>T</w:t>
            </w:r>
          </w:p>
        </w:tc>
        <w:tc>
          <w:tcPr>
            <w:tcW w:w="788" w:type="dxa"/>
          </w:tcPr>
          <w:p w14:paraId="45245A0B" w14:textId="41E6CFA6" w:rsidR="007A29AF" w:rsidRPr="00231F5B" w:rsidRDefault="007A29AF">
            <w:pPr>
              <w:rPr>
                <w:b/>
                <w:bCs/>
                <w:sz w:val="52"/>
                <w:szCs w:val="52"/>
              </w:rPr>
            </w:pPr>
            <w:r w:rsidRPr="00231F5B">
              <w:rPr>
                <w:b/>
                <w:bCs/>
                <w:sz w:val="52"/>
                <w:szCs w:val="52"/>
              </w:rPr>
              <w:t>B</w:t>
            </w:r>
          </w:p>
        </w:tc>
      </w:tr>
      <w:tr w:rsidR="007A29AF" w:rsidRPr="00231F5B" w14:paraId="506BC30E" w14:textId="77777777" w:rsidTr="00A520C6">
        <w:trPr>
          <w:trHeight w:val="459"/>
        </w:trPr>
        <w:tc>
          <w:tcPr>
            <w:tcW w:w="787" w:type="dxa"/>
          </w:tcPr>
          <w:p w14:paraId="5C0E3300" w14:textId="7A431E4A" w:rsidR="007A29AF" w:rsidRPr="00231F5B" w:rsidRDefault="007A29AF">
            <w:pPr>
              <w:rPr>
                <w:b/>
                <w:bCs/>
                <w:sz w:val="52"/>
                <w:szCs w:val="52"/>
              </w:rPr>
            </w:pPr>
            <w:r w:rsidRPr="00231F5B">
              <w:rPr>
                <w:b/>
                <w:bCs/>
                <w:sz w:val="52"/>
                <w:szCs w:val="52"/>
              </w:rPr>
              <w:t>N</w:t>
            </w:r>
          </w:p>
        </w:tc>
        <w:tc>
          <w:tcPr>
            <w:tcW w:w="787" w:type="dxa"/>
          </w:tcPr>
          <w:p w14:paraId="27C76616" w14:textId="55A74B58" w:rsidR="007A29AF" w:rsidRPr="00231F5B" w:rsidRDefault="00AE3C1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787" w:type="dxa"/>
          </w:tcPr>
          <w:p w14:paraId="27A420BA" w14:textId="178525C3" w:rsidR="007A29AF" w:rsidRPr="00231F5B" w:rsidRDefault="00462A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</w:tc>
        <w:tc>
          <w:tcPr>
            <w:tcW w:w="787" w:type="dxa"/>
          </w:tcPr>
          <w:p w14:paraId="5E884507" w14:textId="152A9094" w:rsidR="007A29AF" w:rsidRPr="00231F5B" w:rsidRDefault="00462A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</w:tc>
        <w:tc>
          <w:tcPr>
            <w:tcW w:w="788" w:type="dxa"/>
          </w:tcPr>
          <w:p w14:paraId="2CCD05FF" w14:textId="1FE59D8F" w:rsidR="007A29AF" w:rsidRPr="00231F5B" w:rsidRDefault="00462A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</w:tc>
      </w:tr>
      <w:tr w:rsidR="007A29AF" w:rsidRPr="00231F5B" w14:paraId="57086E73" w14:textId="77777777" w:rsidTr="00A520C6">
        <w:trPr>
          <w:trHeight w:val="459"/>
        </w:trPr>
        <w:tc>
          <w:tcPr>
            <w:tcW w:w="787" w:type="dxa"/>
          </w:tcPr>
          <w:p w14:paraId="5126CB7F" w14:textId="7BEDECF9" w:rsidR="007A29AF" w:rsidRPr="00231F5B" w:rsidRDefault="007A29AF">
            <w:pPr>
              <w:rPr>
                <w:b/>
                <w:bCs/>
                <w:sz w:val="52"/>
                <w:szCs w:val="52"/>
              </w:rPr>
            </w:pPr>
            <w:r w:rsidRPr="00231F5B">
              <w:rPr>
                <w:b/>
                <w:bCs/>
                <w:sz w:val="52"/>
                <w:szCs w:val="52"/>
              </w:rPr>
              <w:t>F</w:t>
            </w:r>
          </w:p>
        </w:tc>
        <w:tc>
          <w:tcPr>
            <w:tcW w:w="787" w:type="dxa"/>
          </w:tcPr>
          <w:p w14:paraId="5859B80D" w14:textId="3E7812BD" w:rsidR="007A29AF" w:rsidRPr="00231F5B" w:rsidRDefault="00AC111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</w:tc>
        <w:tc>
          <w:tcPr>
            <w:tcW w:w="787" w:type="dxa"/>
          </w:tcPr>
          <w:p w14:paraId="04F6C0AA" w14:textId="35CE4AF2" w:rsidR="007A29AF" w:rsidRPr="00231F5B" w:rsidRDefault="00741BA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787" w:type="dxa"/>
          </w:tcPr>
          <w:p w14:paraId="0949E97E" w14:textId="4B55F951" w:rsidR="007A29AF" w:rsidRPr="00231F5B" w:rsidRDefault="006C5A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</w:tc>
        <w:tc>
          <w:tcPr>
            <w:tcW w:w="788" w:type="dxa"/>
          </w:tcPr>
          <w:p w14:paraId="738F2EEF" w14:textId="7D70E577" w:rsidR="007A29AF" w:rsidRPr="00231F5B" w:rsidRDefault="0081420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</w:t>
            </w:r>
          </w:p>
        </w:tc>
      </w:tr>
      <w:tr w:rsidR="007A29AF" w:rsidRPr="00231F5B" w14:paraId="70699894" w14:textId="77777777" w:rsidTr="00A520C6">
        <w:trPr>
          <w:trHeight w:val="459"/>
        </w:trPr>
        <w:tc>
          <w:tcPr>
            <w:tcW w:w="787" w:type="dxa"/>
          </w:tcPr>
          <w:p w14:paraId="798213B5" w14:textId="71A90277" w:rsidR="007A29AF" w:rsidRPr="00231F5B" w:rsidRDefault="007A29AF">
            <w:pPr>
              <w:rPr>
                <w:b/>
                <w:bCs/>
                <w:sz w:val="52"/>
                <w:szCs w:val="52"/>
              </w:rPr>
            </w:pPr>
            <w:r w:rsidRPr="00231F5B">
              <w:rPr>
                <w:b/>
                <w:bCs/>
                <w:sz w:val="52"/>
                <w:szCs w:val="52"/>
              </w:rPr>
              <w:t>T</w:t>
            </w:r>
          </w:p>
        </w:tc>
        <w:tc>
          <w:tcPr>
            <w:tcW w:w="787" w:type="dxa"/>
          </w:tcPr>
          <w:p w14:paraId="0E3AF01B" w14:textId="3213C1DE" w:rsidR="007A29AF" w:rsidRPr="00231F5B" w:rsidRDefault="00AC111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</w:tc>
        <w:tc>
          <w:tcPr>
            <w:tcW w:w="787" w:type="dxa"/>
          </w:tcPr>
          <w:p w14:paraId="0619FE46" w14:textId="40BAE6CA" w:rsidR="007A29AF" w:rsidRPr="00231F5B" w:rsidRDefault="006C5A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</w:tc>
        <w:tc>
          <w:tcPr>
            <w:tcW w:w="787" w:type="dxa"/>
          </w:tcPr>
          <w:p w14:paraId="2E3C7B54" w14:textId="646C0555" w:rsidR="007A29AF" w:rsidRPr="00231F5B" w:rsidRDefault="00135AD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788" w:type="dxa"/>
          </w:tcPr>
          <w:p w14:paraId="61540C52" w14:textId="6F2000E3" w:rsidR="007A29AF" w:rsidRPr="00231F5B" w:rsidRDefault="0081420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</w:t>
            </w:r>
          </w:p>
        </w:tc>
      </w:tr>
      <w:tr w:rsidR="007A29AF" w:rsidRPr="00231F5B" w14:paraId="1919F9A5" w14:textId="77777777" w:rsidTr="00A520C6">
        <w:trPr>
          <w:trHeight w:val="442"/>
        </w:trPr>
        <w:tc>
          <w:tcPr>
            <w:tcW w:w="787" w:type="dxa"/>
          </w:tcPr>
          <w:p w14:paraId="1E0F4A19" w14:textId="7BD092BA" w:rsidR="007A29AF" w:rsidRPr="00231F5B" w:rsidRDefault="007A29AF">
            <w:pPr>
              <w:rPr>
                <w:b/>
                <w:bCs/>
                <w:sz w:val="52"/>
                <w:szCs w:val="52"/>
              </w:rPr>
            </w:pPr>
            <w:r w:rsidRPr="00231F5B">
              <w:rPr>
                <w:b/>
                <w:bCs/>
                <w:sz w:val="52"/>
                <w:szCs w:val="52"/>
              </w:rPr>
              <w:t>B</w:t>
            </w:r>
          </w:p>
        </w:tc>
        <w:tc>
          <w:tcPr>
            <w:tcW w:w="787" w:type="dxa"/>
          </w:tcPr>
          <w:p w14:paraId="4B9A5CF3" w14:textId="373D5423" w:rsidR="007A29AF" w:rsidRPr="00231F5B" w:rsidRDefault="00AC111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</w:tc>
        <w:tc>
          <w:tcPr>
            <w:tcW w:w="787" w:type="dxa"/>
          </w:tcPr>
          <w:p w14:paraId="7BECB522" w14:textId="66C7CAE7" w:rsidR="007A29AF" w:rsidRPr="00231F5B" w:rsidRDefault="009E1E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</w:t>
            </w:r>
          </w:p>
        </w:tc>
        <w:tc>
          <w:tcPr>
            <w:tcW w:w="787" w:type="dxa"/>
          </w:tcPr>
          <w:p w14:paraId="42EDD7E8" w14:textId="68D27C20" w:rsidR="007A29AF" w:rsidRPr="00231F5B" w:rsidRDefault="00BD523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</w:t>
            </w:r>
          </w:p>
        </w:tc>
        <w:tc>
          <w:tcPr>
            <w:tcW w:w="788" w:type="dxa"/>
          </w:tcPr>
          <w:p w14:paraId="3980B12E" w14:textId="09DAF16D" w:rsidR="007A29AF" w:rsidRPr="00231F5B" w:rsidRDefault="00AE3C1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</w:tr>
    </w:tbl>
    <w:p w14:paraId="1A5FB3BA" w14:textId="77777777" w:rsidR="009A24DA" w:rsidRDefault="009A24DA"/>
    <w:p w14:paraId="16B2B6FB" w14:textId="1769D173" w:rsidR="0097378D" w:rsidRDefault="005613B7">
      <w:r>
        <w:t>The</w:t>
      </w:r>
      <w:r w:rsidR="003A11A6">
        <w:t xml:space="preserve"> </w:t>
      </w:r>
      <w:r>
        <w:t>ideology of the above table is</w:t>
      </w:r>
      <w:r w:rsidR="00B178E7">
        <w:t xml:space="preserve"> </w:t>
      </w:r>
      <w:r w:rsidR="00E72770">
        <w:t>anything</w:t>
      </w:r>
      <w:r w:rsidR="00B178E7">
        <w:t xml:space="preserve"> infer</w:t>
      </w:r>
      <w:r w:rsidR="00C85D40">
        <w:t>s</w:t>
      </w:r>
      <w:r w:rsidR="00B178E7">
        <w:t xml:space="preserve"> from </w:t>
      </w:r>
      <w:r w:rsidR="00404658">
        <w:t>nothing</w:t>
      </w:r>
      <w:r w:rsidR="00DC2181">
        <w:t xml:space="preserve"> (e.g.,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F</m:t>
        </m:r>
      </m:oMath>
      <w:r w:rsidR="00DC2181">
        <w:t>)</w:t>
      </w:r>
      <w:r w:rsidR="00404658">
        <w:t>,</w:t>
      </w:r>
      <w:r w:rsidR="00E72770" w:rsidRPr="00E72770">
        <w:t xml:space="preserve"> </w:t>
      </w:r>
      <w:r w:rsidR="00E72770">
        <w:t>or</w:t>
      </w:r>
      <w:r w:rsidR="00E72770">
        <w:t xml:space="preserve"> nothing</w:t>
      </w:r>
      <w:r w:rsidR="00E72770">
        <w:t xml:space="preserve"> infers</w:t>
      </w:r>
      <w:r w:rsidR="00E72770">
        <w:t xml:space="preserve"> from anything</w:t>
      </w:r>
      <w:r w:rsidR="00B178E7">
        <w:t xml:space="preserve"> is false</w:t>
      </w:r>
      <w:r w:rsidR="00C85D40">
        <w:t xml:space="preserve"> unless it is from </w:t>
      </w:r>
      <w:r w:rsidR="002F2FBC">
        <w:t>nothing</w:t>
      </w:r>
      <w:r w:rsidR="00C85D40">
        <w:t xml:space="preserve"> to nothing</w:t>
      </w:r>
      <w:r w:rsidR="008D4905">
        <w:t>;</w:t>
      </w:r>
      <w:r w:rsidR="00AB1A09">
        <w:t xml:space="preserve"> </w:t>
      </w:r>
      <w:r w:rsidR="008D4905">
        <w:t>w</w:t>
      </w:r>
      <w:r w:rsidR="00404658">
        <w:t>ithout the “Neither”</w:t>
      </w:r>
      <w:r w:rsidR="00E601D9">
        <w:t xml:space="preserve"> status</w:t>
      </w:r>
      <w:r w:rsidR="00404658">
        <w:t>,</w:t>
      </w:r>
      <w:r w:rsidR="00E601D9">
        <w:t xml:space="preserve"> anything infers from both true and false and vice versa is </w:t>
      </w:r>
      <w:r w:rsidR="00DC2181">
        <w:t>both true and false (</w:t>
      </w:r>
      <w:r w:rsidR="00DC2181">
        <w:t xml:space="preserve">e.g.,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→F</m:t>
        </m:r>
      </m:oMath>
      <w:r w:rsidR="00DC2181">
        <w:t>)</w:t>
      </w:r>
      <w:r w:rsidR="002F2FBC">
        <w:t xml:space="preserve"> except it infers from itself</w:t>
      </w:r>
      <w:r w:rsidR="008D4905">
        <w:t>;</w:t>
      </w:r>
      <w:r w:rsidR="00E601D9">
        <w:t xml:space="preserve"> </w:t>
      </w:r>
      <w:r w:rsidR="008D4905">
        <w:t>w</w:t>
      </w:r>
      <w:r w:rsidR="00E601D9">
        <w:t>ith only “True” and “False”, the true conditional is when both antecedent and conclusions are true</w:t>
      </w:r>
      <w:r w:rsidR="00AF56F2">
        <w:t xml:space="preserve"> or are false</w:t>
      </w:r>
      <w:r w:rsidR="00E601D9">
        <w:t xml:space="preserve">. </w:t>
      </w:r>
      <w:r w:rsidR="008D5BE6">
        <w:t>This ideology</w:t>
      </w:r>
      <w:r w:rsidR="00C803AF">
        <w:t xml:space="preserve"> may share some common ground with statistics, which </w:t>
      </w:r>
      <w:r w:rsidR="008D5BE6">
        <w:t>has a basic idea of you cannot deduce anything with</w:t>
      </w:r>
      <w:r w:rsidR="00C803AF">
        <w:t xml:space="preserve"> no</w:t>
      </w:r>
      <w:r w:rsidR="008D5BE6">
        <w:t xml:space="preserve"> information</w:t>
      </w:r>
      <w:r w:rsidR="00C803AF">
        <w:t xml:space="preserve"> or data</w:t>
      </w:r>
      <w:r w:rsidR="008D5BE6">
        <w:t xml:space="preserve">, </w:t>
      </w:r>
      <w:r w:rsidR="00C803AF">
        <w:t xml:space="preserve">and you cannot simply erase the </w:t>
      </w:r>
      <w:r w:rsidR="00AF56F2">
        <w:t xml:space="preserve">effective </w:t>
      </w:r>
      <w:r w:rsidR="00C803AF">
        <w:t xml:space="preserve">information </w:t>
      </w:r>
      <w:r w:rsidR="00AF56F2">
        <w:t xml:space="preserve">(unless it is trimming outliers) </w:t>
      </w:r>
      <w:r w:rsidR="00F94C34">
        <w:t>to a</w:t>
      </w:r>
      <w:r w:rsidR="00195BD4">
        <w:t xml:space="preserve"> </w:t>
      </w:r>
      <w:r w:rsidR="00AF56F2">
        <w:t xml:space="preserve">less or even empty </w:t>
      </w:r>
      <w:r w:rsidR="00AA58AA">
        <w:t>information</w:t>
      </w:r>
      <w:r w:rsidR="00F94C34">
        <w:t xml:space="preserve"> state</w:t>
      </w:r>
      <w:r w:rsidR="00195BD4">
        <w:t xml:space="preserve"> </w:t>
      </w:r>
      <w:r w:rsidR="001A63ED">
        <w:t>in the system</w:t>
      </w:r>
      <w:r w:rsidR="00AE1F25">
        <w:t xml:space="preserve"> (</w:t>
      </w:r>
      <w:r w:rsidR="00AA58AA">
        <w:t>igno</w:t>
      </w:r>
      <w:r w:rsidR="00AE1F25">
        <w:t>ring some specific forecasting technique</w:t>
      </w:r>
      <w:r w:rsidR="00AE3C16">
        <w:t>s</w:t>
      </w:r>
      <w:r w:rsidR="00AE1F25">
        <w:t xml:space="preserve"> such as mean-square forecasting one-step or three-step</w:t>
      </w:r>
      <w:r w:rsidR="00AA58AA">
        <w:t xml:space="preserve">, which makes prediction when pretending not </w:t>
      </w:r>
      <w:r w:rsidR="00AE3C16">
        <w:t xml:space="preserve">to </w:t>
      </w:r>
      <w:r w:rsidR="00AA58AA">
        <w:t>know the data in each next period of data series</w:t>
      </w:r>
      <w:r w:rsidR="00AE1F25">
        <w:t>)</w:t>
      </w:r>
      <w:r w:rsidR="001A63ED">
        <w:t xml:space="preserve">. </w:t>
      </w:r>
    </w:p>
    <w:p w14:paraId="2A1B4265" w14:textId="0B004FB0" w:rsidR="00724A38" w:rsidRDefault="003774F3">
      <w:r>
        <w:t xml:space="preserve">The counter-intuitive conditional “ </w:t>
      </w:r>
      <m:oMath>
        <m:r>
          <w:rPr>
            <w:rFonts w:ascii="Cambria Math" w:hAnsi="Cambria Math"/>
          </w:rPr>
          <m:t>p→q</m:t>
        </m:r>
      </m:oMath>
      <w:r>
        <w:t xml:space="preserve"> is true unless p is true, and q is false” is addressed </w:t>
      </w:r>
      <w:r w:rsidR="00054776">
        <w:t>to</w:t>
      </w:r>
      <w:r>
        <w:t xml:space="preserve"> some extent by </w:t>
      </w:r>
      <w:r w:rsidR="00AE3C16">
        <w:t>following the</w:t>
      </w:r>
      <w:r w:rsidR="00E93CE3">
        <w:t xml:space="preserve"> </w:t>
      </w:r>
      <w:r w:rsidR="0099696B">
        <w:t>implication</w:t>
      </w:r>
      <w:r w:rsidR="00AE3C16">
        <w:t xml:space="preserve"> rules</w:t>
      </w:r>
      <w:r w:rsidR="0099696B">
        <w:t xml:space="preserve"> in</w:t>
      </w:r>
      <w:r>
        <w:t xml:space="preserve"> </w:t>
      </w:r>
      <w:r w:rsidR="00054776">
        <w:t xml:space="preserve">the </w:t>
      </w:r>
      <w:r>
        <w:t>above table.</w:t>
      </w:r>
      <w:r w:rsidR="00741BA2">
        <w:t xml:space="preserve"> T</w:t>
      </w:r>
      <w:r w:rsidR="00741BA2">
        <w:t>he “if…then…” in natural language</w:t>
      </w:r>
      <w:r w:rsidR="00741BA2">
        <w:t xml:space="preserve"> is mostly used for expressing causation</w:t>
      </w:r>
      <w:r w:rsidR="0009378A">
        <w:t xml:space="preserve"> </w:t>
      </w:r>
      <w:r w:rsidR="00741BA2">
        <w:t>such as</w:t>
      </w:r>
      <w:r w:rsidR="0009378A">
        <w:t xml:space="preserve"> “if tomorrow rains then we don’t go to the school”</w:t>
      </w:r>
      <w:r w:rsidR="009A24DA">
        <w:t xml:space="preserve">. </w:t>
      </w:r>
      <w:r w:rsidR="0097378D">
        <w:t>Another usage of “if…then…”</w:t>
      </w:r>
      <w:r w:rsidR="0076198C">
        <w:t xml:space="preserve"> in natural language</w:t>
      </w:r>
      <w:r w:rsidR="0097378D">
        <w:t xml:space="preserve"> is</w:t>
      </w:r>
      <w:r w:rsidR="0076198C">
        <w:t xml:space="preserve"> when </w:t>
      </w:r>
      <w:r w:rsidR="0015027C">
        <w:t>people try to</w:t>
      </w:r>
      <w:r w:rsidR="0076198C">
        <w:t xml:space="preserve"> say someone cannot do something</w:t>
      </w:r>
      <w:r w:rsidR="0015027C">
        <w:t xml:space="preserve"> in an ironic way</w:t>
      </w:r>
      <w:r w:rsidR="0097378D">
        <w:t xml:space="preserve"> </w:t>
      </w:r>
      <w:r w:rsidR="0015027C">
        <w:t>such as “if you can get full mark from exam, then I’m the Batman.”.</w:t>
      </w:r>
      <w:r w:rsidR="0076198C">
        <w:t xml:space="preserve"> </w:t>
      </w:r>
      <w:r w:rsidR="00E93CE3">
        <w:t xml:space="preserve"> Both of two situations are covered and there will not counter-intuitive true conditional </w:t>
      </w:r>
      <w:r w:rsidR="00AE3C16">
        <w:t>when true</w:t>
      </w:r>
      <w:r w:rsidR="00E93CE3">
        <w:t xml:space="preserve"> antecedent and </w:t>
      </w:r>
      <w:r w:rsidR="00AE3C16">
        <w:t xml:space="preserve">false </w:t>
      </w:r>
      <w:r w:rsidR="00E93CE3">
        <w:t>conclusions</w:t>
      </w:r>
      <w:r w:rsidR="00AE3C16">
        <w:t xml:space="preserve"> (vice-versa).</w:t>
      </w:r>
      <w:r w:rsidR="00AF56F2">
        <w:t xml:space="preserve"> </w:t>
      </w:r>
    </w:p>
    <w:p w14:paraId="2E4BB06F" w14:textId="77777777" w:rsidR="00AF56F2" w:rsidRDefault="00AF56F2"/>
    <w:p w14:paraId="3CBEB1F3" w14:textId="77777777" w:rsidR="00AE3C16" w:rsidRDefault="00AE3C16"/>
    <w:p w14:paraId="6387209E" w14:textId="51FB2A89" w:rsidR="00E93CE3" w:rsidRDefault="00E93CE3"/>
    <w:p w14:paraId="2B9B9B25" w14:textId="77777777" w:rsidR="00E93CE3" w:rsidRDefault="00E93CE3"/>
    <w:p w14:paraId="0F6C7C76" w14:textId="651C7339" w:rsidR="001047EC" w:rsidRDefault="001047EC"/>
    <w:p w14:paraId="0F7D4E04" w14:textId="4F28929B" w:rsidR="00294C95" w:rsidRDefault="00294C95"/>
    <w:p w14:paraId="628D2DBB" w14:textId="51CFAC84" w:rsidR="00294C95" w:rsidRDefault="00294C95"/>
    <w:p w14:paraId="271A3279" w14:textId="330F22BA" w:rsidR="00294C95" w:rsidRDefault="00294C95"/>
    <w:p w14:paraId="66B3FA15" w14:textId="218DE088" w:rsidR="00294C95" w:rsidRDefault="00294C95"/>
    <w:p w14:paraId="5AEB8045" w14:textId="17A4C01E" w:rsidR="00294C95" w:rsidRDefault="00294C95"/>
    <w:p w14:paraId="266B0BB4" w14:textId="73ACB2D5" w:rsidR="00294C95" w:rsidRDefault="00294C95"/>
    <w:p w14:paraId="4355894B" w14:textId="4380DC16" w:rsidR="00294C95" w:rsidRDefault="00294C95"/>
    <w:p w14:paraId="2FD07E7D" w14:textId="77777777" w:rsidR="001047EC" w:rsidRDefault="001047EC"/>
    <w:p w14:paraId="1B0C06CF" w14:textId="4FEF710A" w:rsidR="00655C95" w:rsidRDefault="009B3EA9">
      <w:r w:rsidRPr="009B3EA9">
        <w:t xml:space="preserve">Belnap, N.D., 1977, How a computer should think, in G. Ryle (ed.), Contemporary Aspects of Philosophy, </w:t>
      </w:r>
      <w:proofErr w:type="spellStart"/>
      <w:r w:rsidRPr="009B3EA9">
        <w:t>Stockfield</w:t>
      </w:r>
      <w:proofErr w:type="spellEnd"/>
      <w:r w:rsidRPr="009B3EA9">
        <w:t>: Oriel Press, 30–56.</w:t>
      </w:r>
    </w:p>
    <w:p w14:paraId="10CF4EA6" w14:textId="77777777" w:rsidR="00655C95" w:rsidRDefault="00655C95"/>
    <w:p w14:paraId="1245980C" w14:textId="77777777" w:rsidR="0042083E" w:rsidRDefault="0042083E"/>
    <w:p w14:paraId="7AB7370A" w14:textId="61C78207" w:rsidR="0009743F" w:rsidRDefault="0009743F"/>
    <w:p w14:paraId="3DD42913" w14:textId="77777777" w:rsidR="0009743F" w:rsidRDefault="0009743F"/>
    <w:sectPr w:rsidR="000974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3688"/>
    <w:multiLevelType w:val="multilevel"/>
    <w:tmpl w:val="5A9A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39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CE"/>
    <w:rsid w:val="00000870"/>
    <w:rsid w:val="000011CB"/>
    <w:rsid w:val="0001574D"/>
    <w:rsid w:val="00021F1F"/>
    <w:rsid w:val="00025A98"/>
    <w:rsid w:val="00041FA0"/>
    <w:rsid w:val="0005414E"/>
    <w:rsid w:val="00054776"/>
    <w:rsid w:val="00060A71"/>
    <w:rsid w:val="000743FF"/>
    <w:rsid w:val="00080621"/>
    <w:rsid w:val="00092900"/>
    <w:rsid w:val="0009378A"/>
    <w:rsid w:val="00093997"/>
    <w:rsid w:val="0009593C"/>
    <w:rsid w:val="0009743F"/>
    <w:rsid w:val="000A306C"/>
    <w:rsid w:val="000C6B59"/>
    <w:rsid w:val="000D585A"/>
    <w:rsid w:val="000F04F8"/>
    <w:rsid w:val="000F1D1A"/>
    <w:rsid w:val="001047EC"/>
    <w:rsid w:val="0011381E"/>
    <w:rsid w:val="00117F6C"/>
    <w:rsid w:val="00124695"/>
    <w:rsid w:val="00126065"/>
    <w:rsid w:val="0012760B"/>
    <w:rsid w:val="00131A30"/>
    <w:rsid w:val="001325FC"/>
    <w:rsid w:val="00133654"/>
    <w:rsid w:val="00135ADF"/>
    <w:rsid w:val="001414A9"/>
    <w:rsid w:val="0014708C"/>
    <w:rsid w:val="0015027C"/>
    <w:rsid w:val="00171112"/>
    <w:rsid w:val="001839BE"/>
    <w:rsid w:val="00183C39"/>
    <w:rsid w:val="00183EA8"/>
    <w:rsid w:val="00186419"/>
    <w:rsid w:val="00187291"/>
    <w:rsid w:val="001936CD"/>
    <w:rsid w:val="00195BD4"/>
    <w:rsid w:val="001A63ED"/>
    <w:rsid w:val="001C0D6A"/>
    <w:rsid w:val="001C3BAF"/>
    <w:rsid w:val="001C5603"/>
    <w:rsid w:val="001E32FF"/>
    <w:rsid w:val="001E7212"/>
    <w:rsid w:val="001F6212"/>
    <w:rsid w:val="001F726B"/>
    <w:rsid w:val="001F73C7"/>
    <w:rsid w:val="00200CE5"/>
    <w:rsid w:val="00204183"/>
    <w:rsid w:val="002060EE"/>
    <w:rsid w:val="002163C3"/>
    <w:rsid w:val="00231784"/>
    <w:rsid w:val="00231F5B"/>
    <w:rsid w:val="002400B2"/>
    <w:rsid w:val="00244847"/>
    <w:rsid w:val="00247788"/>
    <w:rsid w:val="00262D54"/>
    <w:rsid w:val="00273AC7"/>
    <w:rsid w:val="0027584D"/>
    <w:rsid w:val="00294C95"/>
    <w:rsid w:val="002A3274"/>
    <w:rsid w:val="002B3845"/>
    <w:rsid w:val="002C4437"/>
    <w:rsid w:val="002C4D74"/>
    <w:rsid w:val="002D1047"/>
    <w:rsid w:val="002D490D"/>
    <w:rsid w:val="002D76EA"/>
    <w:rsid w:val="002F2FBC"/>
    <w:rsid w:val="00305FF0"/>
    <w:rsid w:val="00306233"/>
    <w:rsid w:val="00311739"/>
    <w:rsid w:val="00327AFB"/>
    <w:rsid w:val="003316BA"/>
    <w:rsid w:val="00340C2C"/>
    <w:rsid w:val="003548B6"/>
    <w:rsid w:val="00362C3D"/>
    <w:rsid w:val="00363C4A"/>
    <w:rsid w:val="0036432D"/>
    <w:rsid w:val="00366D6C"/>
    <w:rsid w:val="003774F3"/>
    <w:rsid w:val="00386DAC"/>
    <w:rsid w:val="00391747"/>
    <w:rsid w:val="00391A01"/>
    <w:rsid w:val="0039387F"/>
    <w:rsid w:val="0039600E"/>
    <w:rsid w:val="003A11A6"/>
    <w:rsid w:val="003C4BEE"/>
    <w:rsid w:val="003D1382"/>
    <w:rsid w:val="003D2C76"/>
    <w:rsid w:val="003D46AE"/>
    <w:rsid w:val="003E1B7B"/>
    <w:rsid w:val="003E3A0B"/>
    <w:rsid w:val="003E6349"/>
    <w:rsid w:val="003E66A6"/>
    <w:rsid w:val="003F01B8"/>
    <w:rsid w:val="003F2C00"/>
    <w:rsid w:val="00404658"/>
    <w:rsid w:val="00407AF2"/>
    <w:rsid w:val="00411697"/>
    <w:rsid w:val="0042083E"/>
    <w:rsid w:val="004230CB"/>
    <w:rsid w:val="004257C2"/>
    <w:rsid w:val="0043728E"/>
    <w:rsid w:val="00442953"/>
    <w:rsid w:val="00447439"/>
    <w:rsid w:val="004519F1"/>
    <w:rsid w:val="00454EF2"/>
    <w:rsid w:val="00455DBF"/>
    <w:rsid w:val="00462ABE"/>
    <w:rsid w:val="004669C7"/>
    <w:rsid w:val="00471C20"/>
    <w:rsid w:val="0048000C"/>
    <w:rsid w:val="00493444"/>
    <w:rsid w:val="004A2312"/>
    <w:rsid w:val="004A66C9"/>
    <w:rsid w:val="004B45DE"/>
    <w:rsid w:val="004C47CF"/>
    <w:rsid w:val="004D048C"/>
    <w:rsid w:val="004D05C2"/>
    <w:rsid w:val="004E5154"/>
    <w:rsid w:val="004E77AE"/>
    <w:rsid w:val="004F0669"/>
    <w:rsid w:val="004F4A58"/>
    <w:rsid w:val="005017D6"/>
    <w:rsid w:val="00507656"/>
    <w:rsid w:val="00524106"/>
    <w:rsid w:val="005251FF"/>
    <w:rsid w:val="00525762"/>
    <w:rsid w:val="005313F4"/>
    <w:rsid w:val="005317AC"/>
    <w:rsid w:val="00542003"/>
    <w:rsid w:val="005613B7"/>
    <w:rsid w:val="005616FC"/>
    <w:rsid w:val="00564C52"/>
    <w:rsid w:val="00567229"/>
    <w:rsid w:val="005802EF"/>
    <w:rsid w:val="00584446"/>
    <w:rsid w:val="0058620F"/>
    <w:rsid w:val="00594B45"/>
    <w:rsid w:val="005970D3"/>
    <w:rsid w:val="005A2312"/>
    <w:rsid w:val="005B6515"/>
    <w:rsid w:val="005C2840"/>
    <w:rsid w:val="005C420B"/>
    <w:rsid w:val="005E4592"/>
    <w:rsid w:val="005E755E"/>
    <w:rsid w:val="006004A7"/>
    <w:rsid w:val="00604289"/>
    <w:rsid w:val="00604D1B"/>
    <w:rsid w:val="006050E6"/>
    <w:rsid w:val="00607866"/>
    <w:rsid w:val="0061100B"/>
    <w:rsid w:val="00620869"/>
    <w:rsid w:val="00621B4E"/>
    <w:rsid w:val="0062491F"/>
    <w:rsid w:val="00632694"/>
    <w:rsid w:val="00633FDB"/>
    <w:rsid w:val="00655C95"/>
    <w:rsid w:val="0066074F"/>
    <w:rsid w:val="006623A1"/>
    <w:rsid w:val="00672200"/>
    <w:rsid w:val="006724A4"/>
    <w:rsid w:val="00682961"/>
    <w:rsid w:val="00687B83"/>
    <w:rsid w:val="00694F4E"/>
    <w:rsid w:val="006A1F19"/>
    <w:rsid w:val="006A25DC"/>
    <w:rsid w:val="006A32DF"/>
    <w:rsid w:val="006A3825"/>
    <w:rsid w:val="006A5020"/>
    <w:rsid w:val="006A71BA"/>
    <w:rsid w:val="006B1ABD"/>
    <w:rsid w:val="006B6E72"/>
    <w:rsid w:val="006B7827"/>
    <w:rsid w:val="006C293A"/>
    <w:rsid w:val="006C5A31"/>
    <w:rsid w:val="006F5BA1"/>
    <w:rsid w:val="007058F0"/>
    <w:rsid w:val="00710FA8"/>
    <w:rsid w:val="00714534"/>
    <w:rsid w:val="00715A7D"/>
    <w:rsid w:val="00723651"/>
    <w:rsid w:val="0072453B"/>
    <w:rsid w:val="00724A38"/>
    <w:rsid w:val="00731467"/>
    <w:rsid w:val="007325C0"/>
    <w:rsid w:val="00735378"/>
    <w:rsid w:val="0074078F"/>
    <w:rsid w:val="00741A57"/>
    <w:rsid w:val="00741BA2"/>
    <w:rsid w:val="00750EFA"/>
    <w:rsid w:val="0075404F"/>
    <w:rsid w:val="00754998"/>
    <w:rsid w:val="00754B28"/>
    <w:rsid w:val="00760450"/>
    <w:rsid w:val="0076198C"/>
    <w:rsid w:val="00764105"/>
    <w:rsid w:val="00765F15"/>
    <w:rsid w:val="007676FA"/>
    <w:rsid w:val="00774272"/>
    <w:rsid w:val="007813EC"/>
    <w:rsid w:val="00787B84"/>
    <w:rsid w:val="00791DAD"/>
    <w:rsid w:val="007A29AF"/>
    <w:rsid w:val="007C3A1C"/>
    <w:rsid w:val="007D2140"/>
    <w:rsid w:val="007E721C"/>
    <w:rsid w:val="007F099D"/>
    <w:rsid w:val="007F0BE8"/>
    <w:rsid w:val="0081249A"/>
    <w:rsid w:val="00814205"/>
    <w:rsid w:val="0082365B"/>
    <w:rsid w:val="00824D5B"/>
    <w:rsid w:val="008251D7"/>
    <w:rsid w:val="00832077"/>
    <w:rsid w:val="00833C87"/>
    <w:rsid w:val="008404B3"/>
    <w:rsid w:val="00842417"/>
    <w:rsid w:val="00847654"/>
    <w:rsid w:val="00864855"/>
    <w:rsid w:val="0087570F"/>
    <w:rsid w:val="008806AA"/>
    <w:rsid w:val="00883D93"/>
    <w:rsid w:val="0088650A"/>
    <w:rsid w:val="00886D6A"/>
    <w:rsid w:val="00890AFE"/>
    <w:rsid w:val="00892CA6"/>
    <w:rsid w:val="00896472"/>
    <w:rsid w:val="008A0DB7"/>
    <w:rsid w:val="008A11E0"/>
    <w:rsid w:val="008B0F6C"/>
    <w:rsid w:val="008B412F"/>
    <w:rsid w:val="008D4905"/>
    <w:rsid w:val="008D5BE6"/>
    <w:rsid w:val="008E1562"/>
    <w:rsid w:val="008E6400"/>
    <w:rsid w:val="008E658D"/>
    <w:rsid w:val="008F6573"/>
    <w:rsid w:val="0090543B"/>
    <w:rsid w:val="009211DC"/>
    <w:rsid w:val="009240D8"/>
    <w:rsid w:val="00924741"/>
    <w:rsid w:val="00927E0A"/>
    <w:rsid w:val="009333F6"/>
    <w:rsid w:val="009374C3"/>
    <w:rsid w:val="00945B17"/>
    <w:rsid w:val="009506C9"/>
    <w:rsid w:val="0097378D"/>
    <w:rsid w:val="00985074"/>
    <w:rsid w:val="0099021C"/>
    <w:rsid w:val="0099696B"/>
    <w:rsid w:val="009A1889"/>
    <w:rsid w:val="009A24DA"/>
    <w:rsid w:val="009A605F"/>
    <w:rsid w:val="009B0D0E"/>
    <w:rsid w:val="009B3EA9"/>
    <w:rsid w:val="009C37AC"/>
    <w:rsid w:val="009C3CB0"/>
    <w:rsid w:val="009D4B48"/>
    <w:rsid w:val="009E1E78"/>
    <w:rsid w:val="009F00B9"/>
    <w:rsid w:val="009F0329"/>
    <w:rsid w:val="009F1282"/>
    <w:rsid w:val="009F22A9"/>
    <w:rsid w:val="009F419A"/>
    <w:rsid w:val="00A337F9"/>
    <w:rsid w:val="00A400A3"/>
    <w:rsid w:val="00A42582"/>
    <w:rsid w:val="00A515D4"/>
    <w:rsid w:val="00A51798"/>
    <w:rsid w:val="00A520C6"/>
    <w:rsid w:val="00A55FFF"/>
    <w:rsid w:val="00A62351"/>
    <w:rsid w:val="00A708AF"/>
    <w:rsid w:val="00A734AA"/>
    <w:rsid w:val="00A811C7"/>
    <w:rsid w:val="00A85C38"/>
    <w:rsid w:val="00A909A6"/>
    <w:rsid w:val="00A95C92"/>
    <w:rsid w:val="00AA449C"/>
    <w:rsid w:val="00AA58AA"/>
    <w:rsid w:val="00AB1A09"/>
    <w:rsid w:val="00AB20D9"/>
    <w:rsid w:val="00AC10BF"/>
    <w:rsid w:val="00AC1116"/>
    <w:rsid w:val="00AD10EA"/>
    <w:rsid w:val="00AD5786"/>
    <w:rsid w:val="00AE1F25"/>
    <w:rsid w:val="00AE3C16"/>
    <w:rsid w:val="00AF3795"/>
    <w:rsid w:val="00AF3A35"/>
    <w:rsid w:val="00AF56F2"/>
    <w:rsid w:val="00AF5D58"/>
    <w:rsid w:val="00AF7DA8"/>
    <w:rsid w:val="00B024FA"/>
    <w:rsid w:val="00B05D77"/>
    <w:rsid w:val="00B07D73"/>
    <w:rsid w:val="00B178E7"/>
    <w:rsid w:val="00B23953"/>
    <w:rsid w:val="00B51264"/>
    <w:rsid w:val="00B63D56"/>
    <w:rsid w:val="00B65F91"/>
    <w:rsid w:val="00B758EF"/>
    <w:rsid w:val="00BA36D3"/>
    <w:rsid w:val="00BA414F"/>
    <w:rsid w:val="00BA664B"/>
    <w:rsid w:val="00BC23CE"/>
    <w:rsid w:val="00BC502B"/>
    <w:rsid w:val="00BD04EA"/>
    <w:rsid w:val="00BD307D"/>
    <w:rsid w:val="00BD4A1D"/>
    <w:rsid w:val="00BD523E"/>
    <w:rsid w:val="00BF313F"/>
    <w:rsid w:val="00BF4780"/>
    <w:rsid w:val="00BF70EA"/>
    <w:rsid w:val="00C125B1"/>
    <w:rsid w:val="00C16B64"/>
    <w:rsid w:val="00C21ADD"/>
    <w:rsid w:val="00C23E22"/>
    <w:rsid w:val="00C25E17"/>
    <w:rsid w:val="00C3241B"/>
    <w:rsid w:val="00C34F68"/>
    <w:rsid w:val="00C36758"/>
    <w:rsid w:val="00C53BED"/>
    <w:rsid w:val="00C62D05"/>
    <w:rsid w:val="00C65549"/>
    <w:rsid w:val="00C715FD"/>
    <w:rsid w:val="00C71FD4"/>
    <w:rsid w:val="00C72476"/>
    <w:rsid w:val="00C803AF"/>
    <w:rsid w:val="00C84617"/>
    <w:rsid w:val="00C85D40"/>
    <w:rsid w:val="00C91285"/>
    <w:rsid w:val="00CA19E7"/>
    <w:rsid w:val="00CA2E7E"/>
    <w:rsid w:val="00CA611F"/>
    <w:rsid w:val="00CA7372"/>
    <w:rsid w:val="00CB643F"/>
    <w:rsid w:val="00CB647E"/>
    <w:rsid w:val="00CB7741"/>
    <w:rsid w:val="00CD055F"/>
    <w:rsid w:val="00CD1431"/>
    <w:rsid w:val="00CD527A"/>
    <w:rsid w:val="00CD7130"/>
    <w:rsid w:val="00CD7536"/>
    <w:rsid w:val="00CE0388"/>
    <w:rsid w:val="00CE26AF"/>
    <w:rsid w:val="00CE35C8"/>
    <w:rsid w:val="00CF7E1D"/>
    <w:rsid w:val="00D021FB"/>
    <w:rsid w:val="00D0556E"/>
    <w:rsid w:val="00D0578B"/>
    <w:rsid w:val="00D14366"/>
    <w:rsid w:val="00D17715"/>
    <w:rsid w:val="00D31463"/>
    <w:rsid w:val="00D34BBF"/>
    <w:rsid w:val="00D41ECB"/>
    <w:rsid w:val="00D44584"/>
    <w:rsid w:val="00D47DA0"/>
    <w:rsid w:val="00D619C3"/>
    <w:rsid w:val="00D67F97"/>
    <w:rsid w:val="00D722CD"/>
    <w:rsid w:val="00D86B6E"/>
    <w:rsid w:val="00DA3994"/>
    <w:rsid w:val="00DC2106"/>
    <w:rsid w:val="00DC2181"/>
    <w:rsid w:val="00DC30FE"/>
    <w:rsid w:val="00DC3D03"/>
    <w:rsid w:val="00DE085E"/>
    <w:rsid w:val="00DE08E3"/>
    <w:rsid w:val="00DF1E16"/>
    <w:rsid w:val="00E021B5"/>
    <w:rsid w:val="00E23824"/>
    <w:rsid w:val="00E26AED"/>
    <w:rsid w:val="00E27842"/>
    <w:rsid w:val="00E364F1"/>
    <w:rsid w:val="00E54FE0"/>
    <w:rsid w:val="00E601D9"/>
    <w:rsid w:val="00E72770"/>
    <w:rsid w:val="00E75463"/>
    <w:rsid w:val="00E86E64"/>
    <w:rsid w:val="00E91E80"/>
    <w:rsid w:val="00E93CE3"/>
    <w:rsid w:val="00E97DC5"/>
    <w:rsid w:val="00EB3D4E"/>
    <w:rsid w:val="00EB40CD"/>
    <w:rsid w:val="00EB51B0"/>
    <w:rsid w:val="00EB7890"/>
    <w:rsid w:val="00EC42B6"/>
    <w:rsid w:val="00EC56A8"/>
    <w:rsid w:val="00EC6367"/>
    <w:rsid w:val="00EC66D6"/>
    <w:rsid w:val="00ED1209"/>
    <w:rsid w:val="00ED715A"/>
    <w:rsid w:val="00EF00CE"/>
    <w:rsid w:val="00EF43C5"/>
    <w:rsid w:val="00EF6F42"/>
    <w:rsid w:val="00F00DF8"/>
    <w:rsid w:val="00F1503C"/>
    <w:rsid w:val="00F166FE"/>
    <w:rsid w:val="00F220FB"/>
    <w:rsid w:val="00F274AB"/>
    <w:rsid w:val="00F44868"/>
    <w:rsid w:val="00F56C53"/>
    <w:rsid w:val="00F61F84"/>
    <w:rsid w:val="00F63208"/>
    <w:rsid w:val="00F64343"/>
    <w:rsid w:val="00F70C02"/>
    <w:rsid w:val="00F738BF"/>
    <w:rsid w:val="00F91B0B"/>
    <w:rsid w:val="00F94C34"/>
    <w:rsid w:val="00F96A6D"/>
    <w:rsid w:val="00FA2A87"/>
    <w:rsid w:val="00FA34CC"/>
    <w:rsid w:val="00FC53AA"/>
    <w:rsid w:val="00FD314A"/>
    <w:rsid w:val="00FD5E54"/>
    <w:rsid w:val="00FD7768"/>
    <w:rsid w:val="00FF5CC8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E1A1"/>
  <w15:chartTrackingRefBased/>
  <w15:docId w15:val="{45A5D0DC-7347-4D44-BF7C-D6EE79F3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B0B"/>
    <w:rPr>
      <w:color w:val="808080"/>
    </w:rPr>
  </w:style>
  <w:style w:type="table" w:styleId="TableGrid">
    <w:name w:val="Table Grid"/>
    <w:basedOn w:val="TableNormal"/>
    <w:uiPriority w:val="39"/>
    <w:rsid w:val="007A2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383</cp:revision>
  <dcterms:created xsi:type="dcterms:W3CDTF">2022-05-19T08:53:00Z</dcterms:created>
  <dcterms:modified xsi:type="dcterms:W3CDTF">2022-05-26T09:29:00Z</dcterms:modified>
</cp:coreProperties>
</file>