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B9" w:rsidRPr="0004715B" w:rsidRDefault="001E35B9" w:rsidP="001E35B9">
      <w:pPr>
        <w:pBdr>
          <w:bottom w:val="single" w:sz="4" w:space="1" w:color="auto"/>
        </w:pBdr>
        <w:spacing w:before="120" w:line="264" w:lineRule="auto"/>
        <w:jc w:val="center"/>
        <w:rPr>
          <w:rFonts w:ascii="Times New Roman" w:eastAsia="Times New Roman" w:hAnsi="Times New Roman" w:cs="Times New Roman"/>
          <w:b/>
          <w:lang w:eastAsia="hr-HR"/>
        </w:rPr>
      </w:pPr>
      <w:bookmarkStart w:id="0" w:name="_GoBack"/>
      <w:bookmarkEnd w:id="0"/>
      <w:r w:rsidRPr="0004715B">
        <w:rPr>
          <w:rFonts w:ascii="Times New Roman" w:eastAsia="Times New Roman" w:hAnsi="Times New Roman" w:cs="Times New Roman"/>
          <w:b/>
          <w:lang w:eastAsia="hr-HR"/>
        </w:rPr>
        <w:t>MINISTARSTVO POLJOPRIVREDE</w:t>
      </w:r>
    </w:p>
    <w:p w:rsidR="001E35B9" w:rsidRPr="00CD0D54" w:rsidRDefault="001E35B9" w:rsidP="00CD0D54">
      <w:pPr>
        <w:spacing w:before="120" w:after="0" w:line="264" w:lineRule="auto"/>
        <w:ind w:left="1134" w:hanging="1134"/>
        <w:jc w:val="center"/>
        <w:rPr>
          <w:rFonts w:ascii="Times New Roman" w:eastAsia="Times New Roman" w:hAnsi="Times New Roman" w:cs="Times New Roman"/>
          <w:b/>
          <w:lang w:eastAsia="hr-HR"/>
        </w:rPr>
      </w:pPr>
      <w:r w:rsidRPr="00CD0D54">
        <w:rPr>
          <w:rFonts w:ascii="Times New Roman" w:eastAsia="Times New Roman" w:hAnsi="Times New Roman" w:cs="Times New Roman"/>
          <w:b/>
          <w:lang w:eastAsia="hr-HR"/>
        </w:rPr>
        <w:t>Hrvatski model izravnih plaćanja u programskog razdoblju EU 2015.-2020.g.</w:t>
      </w:r>
    </w:p>
    <w:p w:rsidR="001E35B9" w:rsidRPr="0004715B" w:rsidRDefault="00BC4312" w:rsidP="00623FB4">
      <w:pPr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__________________________________________________________________________________</w:t>
      </w:r>
    </w:p>
    <w:p w:rsidR="000B3A72" w:rsidRPr="00734D20" w:rsidRDefault="000B3A72" w:rsidP="00734D20">
      <w:pPr>
        <w:spacing w:before="120" w:after="0" w:line="264" w:lineRule="auto"/>
        <w:rPr>
          <w:rFonts w:ascii="Times New Roman" w:eastAsia="Times New Roman" w:hAnsi="Times New Roman" w:cs="Times New Roman"/>
          <w:lang w:eastAsia="hr-HR"/>
        </w:rPr>
      </w:pPr>
    </w:p>
    <w:p w:rsidR="00B95751" w:rsidRDefault="00943381" w:rsidP="001E35B9">
      <w:pPr>
        <w:jc w:val="center"/>
        <w:rPr>
          <w:rFonts w:ascii="Times New Roman" w:eastAsia="Times New Roman" w:hAnsi="Times New Roman" w:cs="Times New Roman"/>
          <w:b/>
          <w:lang w:eastAsia="hr-HR"/>
        </w:rPr>
      </w:pPr>
      <w:r w:rsidRPr="00B95751">
        <w:rPr>
          <w:rFonts w:ascii="Times New Roman" w:eastAsia="Times New Roman" w:hAnsi="Times New Roman" w:cs="Times New Roman"/>
          <w:b/>
          <w:lang w:eastAsia="hr-HR"/>
        </w:rPr>
        <w:t>REFORMA ZAJEDNIČKE POLJOPRIVREDNE POLITIKE:</w:t>
      </w:r>
      <w:r w:rsidR="004B1427" w:rsidRPr="00B95751">
        <w:rPr>
          <w:rFonts w:ascii="Times New Roman" w:eastAsia="Times New Roman" w:hAnsi="Times New Roman" w:cs="Times New Roman"/>
          <w:b/>
          <w:lang w:eastAsia="hr-HR"/>
        </w:rPr>
        <w:t xml:space="preserve"> </w:t>
      </w:r>
    </w:p>
    <w:p w:rsidR="00943381" w:rsidRPr="0004715B" w:rsidRDefault="00943381" w:rsidP="001E35B9">
      <w:pPr>
        <w:jc w:val="center"/>
        <w:rPr>
          <w:rFonts w:ascii="Times New Roman" w:hAnsi="Times New Roman" w:cs="Times New Roman"/>
          <w:b/>
        </w:rPr>
      </w:pPr>
      <w:r w:rsidRPr="00B95751">
        <w:rPr>
          <w:rFonts w:ascii="Times New Roman" w:eastAsia="Times New Roman" w:hAnsi="Times New Roman" w:cs="Times New Roman"/>
          <w:b/>
          <w:lang w:eastAsia="hr-HR"/>
        </w:rPr>
        <w:t>IZRAVNA PLAĆANJA 2015.</w:t>
      </w:r>
      <w:r w:rsidR="00B95751">
        <w:rPr>
          <w:rFonts w:ascii="Times New Roman" w:eastAsia="Times New Roman" w:hAnsi="Times New Roman" w:cs="Times New Roman"/>
          <w:b/>
          <w:lang w:eastAsia="hr-HR"/>
        </w:rPr>
        <w:t xml:space="preserve">g. </w:t>
      </w:r>
      <w:r w:rsidRPr="00B95751">
        <w:rPr>
          <w:rFonts w:ascii="Times New Roman" w:eastAsia="Times New Roman" w:hAnsi="Times New Roman" w:cs="Times New Roman"/>
          <w:b/>
          <w:lang w:eastAsia="hr-HR"/>
        </w:rPr>
        <w:t>-</w:t>
      </w:r>
      <w:r w:rsidR="00B95751">
        <w:rPr>
          <w:rFonts w:ascii="Times New Roman" w:eastAsia="Times New Roman" w:hAnsi="Times New Roman" w:cs="Times New Roman"/>
          <w:b/>
          <w:lang w:eastAsia="hr-HR"/>
        </w:rPr>
        <w:t xml:space="preserve"> </w:t>
      </w:r>
      <w:r w:rsidRPr="00B95751">
        <w:rPr>
          <w:rFonts w:ascii="Times New Roman" w:eastAsia="Times New Roman" w:hAnsi="Times New Roman" w:cs="Times New Roman"/>
          <w:b/>
          <w:lang w:eastAsia="hr-HR"/>
        </w:rPr>
        <w:t>2020.</w:t>
      </w:r>
      <w:r w:rsidR="00B95751">
        <w:rPr>
          <w:rFonts w:ascii="Times New Roman" w:eastAsia="Times New Roman" w:hAnsi="Times New Roman" w:cs="Times New Roman"/>
          <w:b/>
          <w:lang w:eastAsia="hr-HR"/>
        </w:rPr>
        <w:t>g.</w:t>
      </w:r>
    </w:p>
    <w:p w:rsidR="002A4BF6" w:rsidRPr="0004715B" w:rsidRDefault="009E6FE2" w:rsidP="0062426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04715B">
        <w:rPr>
          <w:rFonts w:ascii="Times New Roman" w:eastAsia="Times New Roman" w:hAnsi="Times New Roman" w:cs="Times New Roman"/>
          <w:lang w:eastAsia="hr-HR"/>
        </w:rPr>
        <w:t>U skladu s ciljevima Zajedničke poljoprivredne politike i specifičnim odlikama hrvatske poljoprivrede, te njenom gospodarskom, ekološkom i društvenom ulogom, ciljevi poljoprivredne politike R</w:t>
      </w:r>
      <w:r w:rsidR="007D0785">
        <w:rPr>
          <w:rFonts w:ascii="Times New Roman" w:eastAsia="Times New Roman" w:hAnsi="Times New Roman" w:cs="Times New Roman"/>
          <w:lang w:eastAsia="hr-HR"/>
        </w:rPr>
        <w:t>epublike Hrvatske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 su</w:t>
      </w:r>
      <w:r w:rsidR="002A4BF6" w:rsidRPr="0004715B">
        <w:rPr>
          <w:rFonts w:ascii="Times New Roman" w:eastAsia="Times New Roman" w:hAnsi="Times New Roman" w:cs="Times New Roman"/>
          <w:lang w:eastAsia="hr-HR"/>
        </w:rPr>
        <w:t>:</w:t>
      </w:r>
    </w:p>
    <w:p w:rsidR="00BB302B" w:rsidRPr="0004715B" w:rsidRDefault="00BB302B" w:rsidP="00624260">
      <w:pPr>
        <w:pStyle w:val="Odlomakpopisa"/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04715B">
        <w:rPr>
          <w:rFonts w:ascii="Times New Roman" w:eastAsia="Times New Roman" w:hAnsi="Times New Roman" w:cs="Times New Roman"/>
          <w:lang w:eastAsia="hr-HR"/>
        </w:rPr>
        <w:t xml:space="preserve">gospodarski konkurentna </w:t>
      </w:r>
      <w:r w:rsidR="006C4561">
        <w:rPr>
          <w:rFonts w:ascii="Times New Roman" w:eastAsia="Times New Roman" w:hAnsi="Times New Roman" w:cs="Times New Roman"/>
          <w:lang w:eastAsia="hr-HR"/>
        </w:rPr>
        <w:t xml:space="preserve">te tehnološki inovativna i modernizirana 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poljoprivredna proizvodnja </w:t>
      </w:r>
      <w:r w:rsidR="006C4561">
        <w:rPr>
          <w:rFonts w:ascii="Times New Roman" w:eastAsia="Times New Roman" w:hAnsi="Times New Roman" w:cs="Times New Roman"/>
          <w:lang w:eastAsia="hr-HR"/>
        </w:rPr>
        <w:t xml:space="preserve">i prehrambena industrija </w:t>
      </w:r>
      <w:r w:rsidRPr="0004715B">
        <w:rPr>
          <w:rFonts w:ascii="Times New Roman" w:eastAsia="Times New Roman" w:hAnsi="Times New Roman" w:cs="Times New Roman"/>
          <w:lang w:eastAsia="hr-HR"/>
        </w:rPr>
        <w:t>temeljena na načelima ekonomske i ekološke održivosti, koja omogućuje stabilnu opskrbu potrošača visokokvalitetnim proizvodima</w:t>
      </w:r>
      <w:r w:rsidR="00B95751">
        <w:rPr>
          <w:rFonts w:ascii="Times New Roman" w:eastAsia="Times New Roman" w:hAnsi="Times New Roman" w:cs="Times New Roman"/>
          <w:lang w:eastAsia="hr-HR"/>
        </w:rPr>
        <w:t>,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 </w:t>
      </w:r>
    </w:p>
    <w:p w:rsidR="00BB302B" w:rsidRPr="0004715B" w:rsidRDefault="00BB302B" w:rsidP="00624260">
      <w:pPr>
        <w:pStyle w:val="Odlomakpopisa"/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04715B">
        <w:rPr>
          <w:rFonts w:ascii="Times New Roman" w:eastAsia="Times New Roman" w:hAnsi="Times New Roman" w:cs="Times New Roman"/>
          <w:lang w:eastAsia="hr-HR"/>
        </w:rPr>
        <w:t>povećanje samodostatnosti poljoprivredne proizvodnje i unapređenje trgovinske bilance</w:t>
      </w:r>
      <w:r w:rsidR="00B95751">
        <w:rPr>
          <w:rFonts w:ascii="Times New Roman" w:eastAsia="Times New Roman" w:hAnsi="Times New Roman" w:cs="Times New Roman"/>
          <w:lang w:eastAsia="hr-HR"/>
        </w:rPr>
        <w:t>,</w:t>
      </w:r>
    </w:p>
    <w:p w:rsidR="00BB302B" w:rsidRPr="0004715B" w:rsidRDefault="00BB302B" w:rsidP="00624260">
      <w:pPr>
        <w:pStyle w:val="Odlomakpopisa"/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04715B">
        <w:rPr>
          <w:rFonts w:ascii="Times New Roman" w:eastAsia="Times New Roman" w:hAnsi="Times New Roman" w:cs="Times New Roman"/>
          <w:lang w:eastAsia="hr-HR"/>
        </w:rPr>
        <w:t>osiguravanje stabilnosti dohotka poljoprivrednih gospodarstava</w:t>
      </w:r>
      <w:r w:rsidR="00B95751">
        <w:rPr>
          <w:rFonts w:ascii="Times New Roman" w:eastAsia="Times New Roman" w:hAnsi="Times New Roman" w:cs="Times New Roman"/>
          <w:lang w:eastAsia="hr-HR"/>
        </w:rPr>
        <w:t>,</w:t>
      </w:r>
    </w:p>
    <w:p w:rsidR="00BB302B" w:rsidRPr="0004715B" w:rsidRDefault="00BB302B" w:rsidP="00624260">
      <w:pPr>
        <w:pStyle w:val="Odlomakpopisa"/>
        <w:numPr>
          <w:ilvl w:val="0"/>
          <w:numId w:val="1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04715B">
        <w:rPr>
          <w:rFonts w:ascii="Times New Roman" w:eastAsia="Times New Roman" w:hAnsi="Times New Roman" w:cs="Times New Roman"/>
          <w:lang w:eastAsia="hr-HR"/>
        </w:rPr>
        <w:t>održiv</w:t>
      </w:r>
      <w:r w:rsidR="006C4561">
        <w:rPr>
          <w:rFonts w:ascii="Times New Roman" w:eastAsia="Times New Roman" w:hAnsi="Times New Roman" w:cs="Times New Roman"/>
          <w:lang w:eastAsia="hr-HR"/>
        </w:rPr>
        <w:t>o gospodarenje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 prirodni</w:t>
      </w:r>
      <w:r w:rsidR="006C4561">
        <w:rPr>
          <w:rFonts w:ascii="Times New Roman" w:eastAsia="Times New Roman" w:hAnsi="Times New Roman" w:cs="Times New Roman"/>
          <w:lang w:eastAsia="hr-HR"/>
        </w:rPr>
        <w:t>m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 resurs</w:t>
      </w:r>
      <w:r w:rsidR="006C4561">
        <w:rPr>
          <w:rFonts w:ascii="Times New Roman" w:eastAsia="Times New Roman" w:hAnsi="Times New Roman" w:cs="Times New Roman"/>
          <w:lang w:eastAsia="hr-HR"/>
        </w:rPr>
        <w:t>im</w:t>
      </w:r>
      <w:r w:rsidRPr="0004715B">
        <w:rPr>
          <w:rFonts w:ascii="Times New Roman" w:eastAsia="Times New Roman" w:hAnsi="Times New Roman" w:cs="Times New Roman"/>
          <w:lang w:eastAsia="hr-HR"/>
        </w:rPr>
        <w:t xml:space="preserve">a u poljoprivredi uz provedbu načela zaštite prirode, okoliša i </w:t>
      </w:r>
      <w:r w:rsidR="006C4561">
        <w:rPr>
          <w:rFonts w:ascii="Times New Roman" w:eastAsia="Times New Roman" w:hAnsi="Times New Roman" w:cs="Times New Roman"/>
          <w:lang w:eastAsia="hr-HR"/>
        </w:rPr>
        <w:t xml:space="preserve">očuvanja </w:t>
      </w:r>
      <w:r w:rsidRPr="0004715B">
        <w:rPr>
          <w:rFonts w:ascii="Times New Roman" w:eastAsia="Times New Roman" w:hAnsi="Times New Roman" w:cs="Times New Roman"/>
          <w:lang w:eastAsia="hr-HR"/>
        </w:rPr>
        <w:t>genetskih resursa,</w:t>
      </w:r>
    </w:p>
    <w:p w:rsidR="00BB302B" w:rsidRPr="0004715B" w:rsidRDefault="006C4561" w:rsidP="00624260">
      <w:pPr>
        <w:pStyle w:val="Odlomakpopisa"/>
        <w:numPr>
          <w:ilvl w:val="0"/>
          <w:numId w:val="13"/>
        </w:numPr>
        <w:spacing w:before="120" w:after="120" w:line="240" w:lineRule="auto"/>
        <w:jc w:val="both"/>
        <w:rPr>
          <w:rStyle w:val="hps"/>
          <w:rFonts w:ascii="Times New Roman" w:eastAsia="Times New Roman" w:hAnsi="Times New Roman" w:cs="Times New Roman"/>
          <w:lang w:eastAsia="hr-HR"/>
        </w:rPr>
      </w:pPr>
      <w:r>
        <w:rPr>
          <w:rFonts w:ascii="Times New Roman" w:eastAsia="Times New Roman" w:hAnsi="Times New Roman" w:cs="Times New Roman"/>
          <w:lang w:eastAsia="hr-HR"/>
        </w:rPr>
        <w:t xml:space="preserve">uravnotežen razvoj ruralnih područja uz </w:t>
      </w:r>
      <w:r w:rsidR="00BB302B" w:rsidRPr="0004715B">
        <w:rPr>
          <w:rFonts w:ascii="Times New Roman" w:eastAsia="Times New Roman" w:hAnsi="Times New Roman" w:cs="Times New Roman"/>
          <w:lang w:eastAsia="hr-HR"/>
        </w:rPr>
        <w:t>o</w:t>
      </w:r>
      <w:r w:rsidR="00BB302B" w:rsidRPr="0004715B">
        <w:rPr>
          <w:rStyle w:val="hps"/>
          <w:rFonts w:ascii="Times New Roman" w:hAnsi="Times New Roman" w:cs="Times New Roman"/>
          <w:color w:val="222222"/>
        </w:rPr>
        <w:t xml:space="preserve">čuvanje atraktivnosti ruralnih krajolika i sveukupnog materijalnog i nematerijalnog nasljeđa ruralnih krajeva.  </w:t>
      </w:r>
    </w:p>
    <w:p w:rsidR="00BB302B" w:rsidRPr="0004715B" w:rsidRDefault="00BB302B" w:rsidP="00C8311E">
      <w:pPr>
        <w:pStyle w:val="Bezproreda"/>
        <w:jc w:val="both"/>
        <w:rPr>
          <w:rFonts w:ascii="Times New Roman" w:hAnsi="Times New Roman" w:cs="Times New Roman"/>
        </w:rPr>
      </w:pPr>
    </w:p>
    <w:p w:rsidR="00C77DE5" w:rsidRPr="0004715B" w:rsidRDefault="00163762" w:rsidP="00C77DE5">
      <w:pPr>
        <w:pStyle w:val="Bezproreda"/>
        <w:jc w:val="both"/>
        <w:rPr>
          <w:rFonts w:ascii="Times New Roman" w:hAnsi="Times New Roman" w:cs="Times New Roman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>O</w:t>
      </w:r>
      <w:r w:rsidR="009E2A72" w:rsidRPr="0004715B">
        <w:rPr>
          <w:rFonts w:ascii="Times New Roman" w:hAnsi="Times New Roman" w:cs="Times New Roman"/>
        </w:rPr>
        <w:t>snovni</w:t>
      </w:r>
      <w:r w:rsidR="00943381" w:rsidRPr="0004715B">
        <w:rPr>
          <w:rFonts w:ascii="Times New Roman" w:hAnsi="Times New Roman" w:cs="Times New Roman"/>
        </w:rPr>
        <w:t xml:space="preserve"> cilj </w:t>
      </w:r>
      <w:r w:rsidR="00943381" w:rsidRPr="0004715B">
        <w:rPr>
          <w:rFonts w:ascii="Times New Roman" w:hAnsi="Times New Roman" w:cs="Times New Roman"/>
          <w:b/>
        </w:rPr>
        <w:t>izravnih plaćanja</w:t>
      </w:r>
      <w:r w:rsidR="00943381" w:rsidRPr="0004715B">
        <w:rPr>
          <w:rFonts w:ascii="Times New Roman" w:hAnsi="Times New Roman" w:cs="Times New Roman"/>
        </w:rPr>
        <w:t xml:space="preserve"> prvenstveno je </w:t>
      </w:r>
      <w:r w:rsidRPr="0004715B">
        <w:rPr>
          <w:rFonts w:ascii="Times New Roman" w:hAnsi="Times New Roman" w:cs="Times New Roman"/>
        </w:rPr>
        <w:t>povećanje d</w:t>
      </w:r>
      <w:r w:rsidR="00943381" w:rsidRPr="0004715B">
        <w:rPr>
          <w:rFonts w:ascii="Times New Roman" w:hAnsi="Times New Roman" w:cs="Times New Roman"/>
        </w:rPr>
        <w:t>ohotk</w:t>
      </w:r>
      <w:r w:rsidRPr="0004715B">
        <w:rPr>
          <w:rFonts w:ascii="Times New Roman" w:hAnsi="Times New Roman" w:cs="Times New Roman"/>
        </w:rPr>
        <w:t>a</w:t>
      </w:r>
      <w:r w:rsidR="00943381" w:rsidRPr="0004715B">
        <w:rPr>
          <w:rFonts w:ascii="Times New Roman" w:hAnsi="Times New Roman" w:cs="Times New Roman"/>
        </w:rPr>
        <w:t xml:space="preserve"> poljoprivredni</w:t>
      </w:r>
      <w:r w:rsidRPr="0004715B">
        <w:rPr>
          <w:rFonts w:ascii="Times New Roman" w:hAnsi="Times New Roman" w:cs="Times New Roman"/>
        </w:rPr>
        <w:t>h</w:t>
      </w:r>
      <w:r w:rsidR="00943381" w:rsidRPr="0004715B">
        <w:rPr>
          <w:rFonts w:ascii="Times New Roman" w:hAnsi="Times New Roman" w:cs="Times New Roman"/>
        </w:rPr>
        <w:t xml:space="preserve"> gospodarst</w:t>
      </w:r>
      <w:r w:rsidRPr="0004715B">
        <w:rPr>
          <w:rFonts w:ascii="Times New Roman" w:hAnsi="Times New Roman" w:cs="Times New Roman"/>
        </w:rPr>
        <w:t>a</w:t>
      </w:r>
      <w:r w:rsidR="00943381" w:rsidRPr="0004715B">
        <w:rPr>
          <w:rFonts w:ascii="Times New Roman" w:hAnsi="Times New Roman" w:cs="Times New Roman"/>
        </w:rPr>
        <w:t>v</w:t>
      </w:r>
      <w:r w:rsidRPr="0004715B">
        <w:rPr>
          <w:rFonts w:ascii="Times New Roman" w:hAnsi="Times New Roman" w:cs="Times New Roman"/>
        </w:rPr>
        <w:t>a</w:t>
      </w:r>
      <w:r w:rsidR="00943381" w:rsidRPr="0004715B">
        <w:rPr>
          <w:rFonts w:ascii="Times New Roman" w:hAnsi="Times New Roman" w:cs="Times New Roman"/>
        </w:rPr>
        <w:t xml:space="preserve"> koja</w:t>
      </w:r>
      <w:r w:rsidR="009E2A72" w:rsidRPr="0004715B">
        <w:rPr>
          <w:rFonts w:ascii="Times New Roman" w:hAnsi="Times New Roman" w:cs="Times New Roman"/>
        </w:rPr>
        <w:t xml:space="preserve"> zadovoljavaju propisane uvjete potpore</w:t>
      </w:r>
      <w:r w:rsidRPr="0004715B">
        <w:rPr>
          <w:rFonts w:ascii="Times New Roman" w:hAnsi="Times New Roman" w:cs="Times New Roman"/>
        </w:rPr>
        <w:t>.</w:t>
      </w:r>
      <w:r w:rsidR="009E2A72" w:rsidRPr="0004715B">
        <w:rPr>
          <w:rFonts w:ascii="Times New Roman" w:hAnsi="Times New Roman" w:cs="Times New Roman"/>
        </w:rPr>
        <w:t xml:space="preserve"> </w:t>
      </w:r>
      <w:r w:rsidR="00943381" w:rsidRPr="0004715B">
        <w:rPr>
          <w:rFonts w:ascii="Times New Roman" w:hAnsi="Times New Roman" w:cs="Times New Roman"/>
        </w:rPr>
        <w:t xml:space="preserve">Pored toga, specifični ciljevi izravnih plaćanja </w:t>
      </w:r>
      <w:r w:rsidR="00C77DE5" w:rsidRPr="0004715B">
        <w:rPr>
          <w:rFonts w:ascii="Times New Roman" w:hAnsi="Times New Roman" w:cs="Times New Roman"/>
        </w:rPr>
        <w:t>su:</w:t>
      </w:r>
    </w:p>
    <w:p w:rsidR="00D77FA1" w:rsidRPr="0004715B" w:rsidRDefault="00D77FA1" w:rsidP="00C77DE5">
      <w:pPr>
        <w:pStyle w:val="Bezproreda"/>
        <w:jc w:val="both"/>
        <w:rPr>
          <w:rFonts w:ascii="Times New Roman" w:hAnsi="Times New Roman" w:cs="Times New Roman"/>
        </w:rPr>
      </w:pPr>
    </w:p>
    <w:p w:rsidR="00943381" w:rsidRPr="0004715B" w:rsidRDefault="009E2A72" w:rsidP="00C77DE5">
      <w:pPr>
        <w:pStyle w:val="Bezprored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pruž</w:t>
      </w:r>
      <w:r w:rsidR="007A05CE" w:rsidRPr="0004715B">
        <w:rPr>
          <w:rFonts w:ascii="Times New Roman" w:hAnsi="Times New Roman" w:cs="Times New Roman"/>
        </w:rPr>
        <w:t>anje</w:t>
      </w:r>
      <w:r w:rsidRPr="0004715B">
        <w:rPr>
          <w:rFonts w:ascii="Times New Roman" w:hAnsi="Times New Roman" w:cs="Times New Roman"/>
        </w:rPr>
        <w:t xml:space="preserve"> dodatn</w:t>
      </w:r>
      <w:r w:rsidR="007A05CE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potpor</w:t>
      </w:r>
      <w:r w:rsidR="007A05CE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</w:t>
      </w:r>
      <w:r w:rsidR="00943381" w:rsidRPr="0004715B">
        <w:rPr>
          <w:rFonts w:ascii="Times New Roman" w:hAnsi="Times New Roman" w:cs="Times New Roman"/>
        </w:rPr>
        <w:t>ma</w:t>
      </w:r>
      <w:r w:rsidRPr="0004715B">
        <w:rPr>
          <w:rFonts w:ascii="Times New Roman" w:hAnsi="Times New Roman" w:cs="Times New Roman"/>
        </w:rPr>
        <w:t xml:space="preserve">njim, </w:t>
      </w:r>
      <w:r w:rsidR="00943381" w:rsidRPr="0004715B">
        <w:rPr>
          <w:rFonts w:ascii="Times New Roman" w:hAnsi="Times New Roman" w:cs="Times New Roman"/>
        </w:rPr>
        <w:t>gospodarski i strukturno slabij</w:t>
      </w:r>
      <w:r w:rsidRPr="0004715B">
        <w:rPr>
          <w:rFonts w:ascii="Times New Roman" w:hAnsi="Times New Roman" w:cs="Times New Roman"/>
        </w:rPr>
        <w:t>im</w:t>
      </w:r>
      <w:r w:rsidR="00943381" w:rsidRPr="0004715B">
        <w:rPr>
          <w:rFonts w:ascii="Times New Roman" w:hAnsi="Times New Roman" w:cs="Times New Roman"/>
        </w:rPr>
        <w:t xml:space="preserve"> poljoprivredn</w:t>
      </w:r>
      <w:r w:rsidRPr="0004715B">
        <w:rPr>
          <w:rFonts w:ascii="Times New Roman" w:hAnsi="Times New Roman" w:cs="Times New Roman"/>
        </w:rPr>
        <w:t>im</w:t>
      </w:r>
      <w:r w:rsidR="00943381" w:rsidRPr="0004715B">
        <w:rPr>
          <w:rFonts w:ascii="Times New Roman" w:hAnsi="Times New Roman" w:cs="Times New Roman"/>
        </w:rPr>
        <w:t xml:space="preserve"> gospodarstv</w:t>
      </w:r>
      <w:r w:rsidRPr="0004715B">
        <w:rPr>
          <w:rFonts w:ascii="Times New Roman" w:hAnsi="Times New Roman" w:cs="Times New Roman"/>
        </w:rPr>
        <w:t>im</w:t>
      </w:r>
      <w:r w:rsidR="00943381" w:rsidRPr="0004715B">
        <w:rPr>
          <w:rFonts w:ascii="Times New Roman" w:hAnsi="Times New Roman" w:cs="Times New Roman"/>
        </w:rPr>
        <w:t>a kroz preraspodijeljena plaćanja</w:t>
      </w:r>
      <w:r w:rsidR="00A568E6" w:rsidRPr="0004715B">
        <w:rPr>
          <w:rFonts w:ascii="Times New Roman" w:hAnsi="Times New Roman" w:cs="Times New Roman"/>
        </w:rPr>
        <w:t xml:space="preserve"> za prve hektare;</w:t>
      </w:r>
    </w:p>
    <w:p w:rsidR="001C6F47" w:rsidRPr="0004715B" w:rsidRDefault="00943381" w:rsidP="00943381">
      <w:pPr>
        <w:pStyle w:val="Bezprored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pot</w:t>
      </w:r>
      <w:r w:rsidR="007A05CE" w:rsidRPr="0004715B">
        <w:rPr>
          <w:rFonts w:ascii="Times New Roman" w:hAnsi="Times New Roman" w:cs="Times New Roman"/>
        </w:rPr>
        <w:t>icanje</w:t>
      </w:r>
      <w:r w:rsidRPr="0004715B">
        <w:rPr>
          <w:rFonts w:ascii="Times New Roman" w:hAnsi="Times New Roman" w:cs="Times New Roman"/>
        </w:rPr>
        <w:t xml:space="preserve"> generacijsk</w:t>
      </w:r>
      <w:r w:rsidR="007A05CE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obnov</w:t>
      </w:r>
      <w:r w:rsidR="007A05CE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</w:t>
      </w:r>
      <w:r w:rsidR="00A568E6" w:rsidRPr="0004715B">
        <w:rPr>
          <w:rFonts w:ascii="Times New Roman" w:hAnsi="Times New Roman" w:cs="Times New Roman"/>
        </w:rPr>
        <w:t>i</w:t>
      </w:r>
      <w:r w:rsidRPr="0004715B">
        <w:rPr>
          <w:rFonts w:ascii="Times New Roman" w:hAnsi="Times New Roman" w:cs="Times New Roman"/>
        </w:rPr>
        <w:t xml:space="preserve"> </w:t>
      </w:r>
      <w:r w:rsidR="001C6F47" w:rsidRPr="0004715B">
        <w:rPr>
          <w:rFonts w:ascii="Times New Roman" w:hAnsi="Times New Roman" w:cs="Times New Roman"/>
        </w:rPr>
        <w:t xml:space="preserve">unapređenje profesionalnih znanja </w:t>
      </w:r>
      <w:r w:rsidRPr="0004715B">
        <w:rPr>
          <w:rFonts w:ascii="Times New Roman" w:hAnsi="Times New Roman" w:cs="Times New Roman"/>
        </w:rPr>
        <w:t xml:space="preserve">putem dodatne potpore za mlade </w:t>
      </w:r>
      <w:r w:rsidR="001C6F47" w:rsidRPr="0004715B">
        <w:rPr>
          <w:rFonts w:ascii="Times New Roman" w:hAnsi="Times New Roman" w:cs="Times New Roman"/>
        </w:rPr>
        <w:t>i</w:t>
      </w:r>
      <w:r w:rsidRPr="0004715B">
        <w:rPr>
          <w:rFonts w:ascii="Times New Roman" w:hAnsi="Times New Roman" w:cs="Times New Roman"/>
        </w:rPr>
        <w:t xml:space="preserve"> obrazovane poljoprivrednike</w:t>
      </w:r>
      <w:r w:rsidR="009E2A72" w:rsidRPr="0004715B">
        <w:rPr>
          <w:rFonts w:ascii="Times New Roman" w:hAnsi="Times New Roman" w:cs="Times New Roman"/>
        </w:rPr>
        <w:t>;</w:t>
      </w:r>
    </w:p>
    <w:p w:rsidR="007A05CE" w:rsidRPr="0004715B" w:rsidRDefault="001C6F47" w:rsidP="007A05CE">
      <w:pPr>
        <w:pStyle w:val="Bezprored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 xml:space="preserve">uvođenje aktivnosti </w:t>
      </w:r>
      <w:r w:rsidR="00A568E6" w:rsidRPr="0004715B">
        <w:rPr>
          <w:rFonts w:ascii="Times New Roman" w:hAnsi="Times New Roman" w:cs="Times New Roman"/>
        </w:rPr>
        <w:t>i</w:t>
      </w:r>
      <w:r w:rsidRPr="0004715B">
        <w:rPr>
          <w:rFonts w:ascii="Times New Roman" w:hAnsi="Times New Roman" w:cs="Times New Roman"/>
        </w:rPr>
        <w:t xml:space="preserve"> praksi koje imaju pozitivan učinak na okoliš u kojem se obavlja poljoprivredna proizvodnja </w:t>
      </w:r>
      <w:r w:rsidR="009E2A72" w:rsidRPr="0004715B">
        <w:rPr>
          <w:rFonts w:ascii="Times New Roman" w:hAnsi="Times New Roman" w:cs="Times New Roman"/>
        </w:rPr>
        <w:t>te na</w:t>
      </w:r>
      <w:r w:rsidRPr="0004715B">
        <w:rPr>
          <w:rFonts w:ascii="Times New Roman" w:hAnsi="Times New Roman" w:cs="Times New Roman"/>
        </w:rPr>
        <w:t xml:space="preserve"> očuvanje </w:t>
      </w:r>
      <w:proofErr w:type="spellStart"/>
      <w:r w:rsidRPr="0004715B">
        <w:rPr>
          <w:rFonts w:ascii="Times New Roman" w:hAnsi="Times New Roman" w:cs="Times New Roman"/>
        </w:rPr>
        <w:t>bioraznolikosti</w:t>
      </w:r>
      <w:proofErr w:type="spellEnd"/>
      <w:r w:rsidR="009E2A72" w:rsidRPr="0004715B">
        <w:rPr>
          <w:rFonts w:ascii="Times New Roman" w:hAnsi="Times New Roman" w:cs="Times New Roman"/>
        </w:rPr>
        <w:t>;</w:t>
      </w:r>
    </w:p>
    <w:p w:rsidR="007A05CE" w:rsidRPr="0004715B" w:rsidRDefault="007A05CE" w:rsidP="007A05CE">
      <w:pPr>
        <w:pStyle w:val="Bezproreda"/>
        <w:numPr>
          <w:ilvl w:val="0"/>
          <w:numId w:val="13"/>
        </w:numPr>
        <w:jc w:val="both"/>
        <w:rPr>
          <w:rStyle w:val="hps"/>
          <w:rFonts w:ascii="Times New Roman" w:hAnsi="Times New Roman" w:cs="Times New Roman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>pružanje dodatne potpore po</w:t>
      </w:r>
      <w:r w:rsidR="002C4DBC" w:rsidRPr="0004715B">
        <w:rPr>
          <w:rStyle w:val="hps"/>
          <w:rFonts w:ascii="Times New Roman" w:hAnsi="Times New Roman" w:cs="Times New Roman"/>
          <w:color w:val="222222"/>
        </w:rPr>
        <w:t>jedini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m proizvodnim </w:t>
      </w:r>
      <w:r w:rsidR="002C4DBC" w:rsidRPr="0004715B">
        <w:rPr>
          <w:rStyle w:val="hps"/>
          <w:rFonts w:ascii="Times New Roman" w:hAnsi="Times New Roman" w:cs="Times New Roman"/>
          <w:color w:val="222222"/>
        </w:rPr>
        <w:t>sektorima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suočenim s osobitim poteškoćama </w:t>
      </w:r>
      <w:r w:rsidR="009E6FE2" w:rsidRPr="0004715B">
        <w:rPr>
          <w:rStyle w:val="hps"/>
          <w:rFonts w:ascii="Times New Roman" w:hAnsi="Times New Roman" w:cs="Times New Roman"/>
          <w:color w:val="222222"/>
        </w:rPr>
        <w:t>zbog kretanja na tržištu i reformi sustava potpora</w:t>
      </w:r>
      <w:r w:rsidRPr="0004715B">
        <w:rPr>
          <w:rStyle w:val="hps"/>
          <w:rFonts w:ascii="Times New Roman" w:hAnsi="Times New Roman" w:cs="Times New Roman"/>
          <w:color w:val="222222"/>
        </w:rPr>
        <w:t>;</w:t>
      </w:r>
    </w:p>
    <w:p w:rsidR="002C4DBC" w:rsidRPr="0004715B" w:rsidRDefault="007A05CE" w:rsidP="007A05CE">
      <w:pPr>
        <w:pStyle w:val="Bezproreda"/>
        <w:numPr>
          <w:ilvl w:val="0"/>
          <w:numId w:val="13"/>
        </w:numPr>
        <w:jc w:val="both"/>
        <w:rPr>
          <w:rStyle w:val="hps"/>
          <w:rFonts w:ascii="Times New Roman" w:hAnsi="Times New Roman" w:cs="Times New Roman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>poticanje udruživanja proizvođača;</w:t>
      </w:r>
    </w:p>
    <w:p w:rsidR="009E2A72" w:rsidRPr="0004715B" w:rsidRDefault="009E2A72" w:rsidP="009E2A72">
      <w:pPr>
        <w:pStyle w:val="Bezprored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pojednostav</w:t>
      </w:r>
      <w:r w:rsidR="007A05CE" w:rsidRPr="0004715B">
        <w:rPr>
          <w:rFonts w:ascii="Times New Roman" w:hAnsi="Times New Roman" w:cs="Times New Roman"/>
        </w:rPr>
        <w:t xml:space="preserve">ljenje postupka </w:t>
      </w:r>
      <w:r w:rsidRPr="0004715B">
        <w:rPr>
          <w:rFonts w:ascii="Times New Roman" w:hAnsi="Times New Roman" w:cs="Times New Roman"/>
        </w:rPr>
        <w:t xml:space="preserve">podnošenja zahtjeva za potporom </w:t>
      </w:r>
      <w:r w:rsidR="00163762" w:rsidRPr="0004715B">
        <w:rPr>
          <w:rFonts w:ascii="Times New Roman" w:hAnsi="Times New Roman" w:cs="Times New Roman"/>
        </w:rPr>
        <w:t>i</w:t>
      </w:r>
      <w:r w:rsidRPr="0004715B">
        <w:rPr>
          <w:rFonts w:ascii="Times New Roman" w:hAnsi="Times New Roman" w:cs="Times New Roman"/>
        </w:rPr>
        <w:t xml:space="preserve"> uvjet</w:t>
      </w:r>
      <w:r w:rsidR="007A05CE" w:rsidRPr="0004715B">
        <w:rPr>
          <w:rFonts w:ascii="Times New Roman" w:hAnsi="Times New Roman" w:cs="Times New Roman"/>
        </w:rPr>
        <w:t>a</w:t>
      </w:r>
      <w:r w:rsidRPr="0004715B">
        <w:rPr>
          <w:rFonts w:ascii="Times New Roman" w:hAnsi="Times New Roman" w:cs="Times New Roman"/>
        </w:rPr>
        <w:t xml:space="preserve"> za ostvarenje potpore za </w:t>
      </w:r>
      <w:r w:rsidR="00163762" w:rsidRPr="0004715B">
        <w:rPr>
          <w:rFonts w:ascii="Times New Roman" w:hAnsi="Times New Roman" w:cs="Times New Roman"/>
        </w:rPr>
        <w:t xml:space="preserve">najmanje </w:t>
      </w:r>
      <w:r w:rsidRPr="0004715B">
        <w:rPr>
          <w:rFonts w:ascii="Times New Roman" w:hAnsi="Times New Roman" w:cs="Times New Roman"/>
        </w:rPr>
        <w:t>poljoprivredn</w:t>
      </w:r>
      <w:r w:rsidR="00CC5FDE" w:rsidRPr="0004715B">
        <w:rPr>
          <w:rFonts w:ascii="Times New Roman" w:hAnsi="Times New Roman" w:cs="Times New Roman"/>
        </w:rPr>
        <w:t>e proizvođače</w:t>
      </w:r>
      <w:r w:rsidRPr="0004715B">
        <w:rPr>
          <w:rFonts w:ascii="Times New Roman" w:hAnsi="Times New Roman" w:cs="Times New Roman"/>
        </w:rPr>
        <w:t>.</w:t>
      </w:r>
    </w:p>
    <w:p w:rsidR="009E2A72" w:rsidRPr="0004715B" w:rsidRDefault="009E2A72" w:rsidP="009E2A72">
      <w:pPr>
        <w:pStyle w:val="Bezproreda"/>
        <w:jc w:val="both"/>
        <w:rPr>
          <w:rFonts w:ascii="Times New Roman" w:hAnsi="Times New Roman" w:cs="Times New Roman"/>
        </w:rPr>
      </w:pPr>
    </w:p>
    <w:p w:rsidR="00163762" w:rsidRPr="0004715B" w:rsidRDefault="00163762" w:rsidP="00C8311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04715B">
        <w:rPr>
          <w:rFonts w:ascii="Times New Roman" w:hAnsi="Times New Roman" w:cs="Times New Roman"/>
        </w:rPr>
        <w:t>Imajući u vidu naved</w:t>
      </w:r>
      <w:r w:rsidR="005B110D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>ne ciljeve i</w:t>
      </w:r>
      <w:r w:rsidR="005369DA" w:rsidRPr="0004715B">
        <w:rPr>
          <w:rFonts w:ascii="Times New Roman" w:hAnsi="Times New Roman" w:cs="Times New Roman"/>
        </w:rPr>
        <w:t xml:space="preserve"> </w:t>
      </w:r>
      <w:r w:rsidRPr="0004715B">
        <w:rPr>
          <w:rFonts w:ascii="Times New Roman" w:hAnsi="Times New Roman" w:cs="Times New Roman"/>
        </w:rPr>
        <w:t>reformu Zajedničke poljoprivredne politike u nov</w:t>
      </w:r>
      <w:r w:rsidR="00D77FA1" w:rsidRPr="0004715B">
        <w:rPr>
          <w:rFonts w:ascii="Times New Roman" w:hAnsi="Times New Roman" w:cs="Times New Roman"/>
        </w:rPr>
        <w:t>o</w:t>
      </w:r>
      <w:r w:rsidRPr="0004715B">
        <w:rPr>
          <w:rFonts w:ascii="Times New Roman" w:hAnsi="Times New Roman" w:cs="Times New Roman"/>
        </w:rPr>
        <w:t>m Programskom razdoblju EU (2015.-2020</w:t>
      </w:r>
      <w:r w:rsidR="00B95751">
        <w:rPr>
          <w:rFonts w:ascii="Times New Roman" w:hAnsi="Times New Roman" w:cs="Times New Roman"/>
        </w:rPr>
        <w:t>.</w:t>
      </w:r>
      <w:r w:rsidRPr="0004715B">
        <w:rPr>
          <w:rFonts w:ascii="Times New Roman" w:hAnsi="Times New Roman" w:cs="Times New Roman"/>
        </w:rPr>
        <w:t>), M</w:t>
      </w:r>
      <w:r w:rsidRPr="0004715B">
        <w:rPr>
          <w:rStyle w:val="hps"/>
          <w:rFonts w:ascii="Times New Roman" w:hAnsi="Times New Roman" w:cs="Times New Roman"/>
          <w:color w:val="222222"/>
        </w:rPr>
        <w:t>inistarstvo poljoprivrede</w:t>
      </w:r>
      <w:r w:rsidRPr="0004715B">
        <w:rPr>
          <w:rFonts w:ascii="Times New Roman" w:hAnsi="Times New Roman" w:cs="Times New Roman"/>
          <w:color w:val="222222"/>
        </w:rPr>
        <w:t xml:space="preserve"> izradilo je početni prijedlog </w:t>
      </w:r>
      <w:r w:rsidRPr="0004715B">
        <w:rPr>
          <w:rStyle w:val="hps"/>
          <w:rFonts w:ascii="Times New Roman" w:hAnsi="Times New Roman" w:cs="Times New Roman"/>
          <w:color w:val="222222"/>
        </w:rPr>
        <w:t>hrvatskog modela</w:t>
      </w:r>
      <w:r w:rsidRPr="0004715B">
        <w:rPr>
          <w:rFonts w:ascii="Times New Roman" w:hAnsi="Times New Roman" w:cs="Times New Roman"/>
          <w:color w:val="222222"/>
        </w:rPr>
        <w:t xml:space="preserve"> 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izravnih plaćanja,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kao podlogu za analizu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i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nadogradnju u suradnji s</w:t>
      </w:r>
      <w:r w:rsidR="00C8311E" w:rsidRPr="0004715B">
        <w:rPr>
          <w:rStyle w:val="hps"/>
          <w:rFonts w:ascii="Times New Roman" w:hAnsi="Times New Roman" w:cs="Times New Roman"/>
          <w:color w:val="222222"/>
        </w:rPr>
        <w:t xml:space="preserve">a zainteresiranom javnošću i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dionicima</w:t>
      </w:r>
      <w:r w:rsidR="00C8311E" w:rsidRPr="0004715B">
        <w:rPr>
          <w:rStyle w:val="hps"/>
          <w:rFonts w:ascii="Times New Roman" w:hAnsi="Times New Roman" w:cs="Times New Roman"/>
          <w:color w:val="222222"/>
        </w:rPr>
        <w:t xml:space="preserve"> sektora</w:t>
      </w:r>
      <w:r w:rsidR="005369DA" w:rsidRPr="0004715B">
        <w:rPr>
          <w:rStyle w:val="hps"/>
          <w:rFonts w:ascii="Times New Roman" w:hAnsi="Times New Roman" w:cs="Times New Roman"/>
          <w:color w:val="222222"/>
        </w:rPr>
        <w:t xml:space="preserve"> poljoprivrede</w:t>
      </w:r>
      <w:r w:rsidR="00C8311E" w:rsidRPr="0004715B">
        <w:rPr>
          <w:rStyle w:val="hps"/>
          <w:rFonts w:ascii="Times New Roman" w:hAnsi="Times New Roman" w:cs="Times New Roman"/>
          <w:color w:val="222222"/>
        </w:rPr>
        <w:t>.</w:t>
      </w:r>
      <w:r w:rsidR="005369DA" w:rsidRPr="0004715B">
        <w:rPr>
          <w:rStyle w:val="hps"/>
          <w:rFonts w:ascii="Times New Roman" w:hAnsi="Times New Roman" w:cs="Times New Roman"/>
          <w:color w:val="222222"/>
        </w:rPr>
        <w:t xml:space="preserve"> </w:t>
      </w:r>
      <w:r w:rsidR="00C8311E" w:rsidRPr="0004715B">
        <w:rPr>
          <w:rStyle w:val="hps"/>
          <w:rFonts w:ascii="Times New Roman" w:hAnsi="Times New Roman" w:cs="Times New Roman"/>
          <w:color w:val="222222"/>
        </w:rPr>
        <w:t xml:space="preserve"> </w:t>
      </w:r>
    </w:p>
    <w:p w:rsidR="007A05CE" w:rsidRPr="0004715B" w:rsidRDefault="007A05CE" w:rsidP="007A05C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9772C" w:rsidRDefault="005369DA" w:rsidP="007A05CE">
      <w:pPr>
        <w:pStyle w:val="Bezproreda"/>
        <w:jc w:val="both"/>
        <w:rPr>
          <w:rFonts w:ascii="Times New Roman" w:hAnsi="Times New Roman" w:cs="Times New Roman"/>
          <w:color w:val="222222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>Nakon provedenih konzultacija s ja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vno</w:t>
      </w:r>
      <w:r w:rsidRPr="0004715B">
        <w:rPr>
          <w:rStyle w:val="hps"/>
          <w:rFonts w:ascii="Times New Roman" w:hAnsi="Times New Roman" w:cs="Times New Roman"/>
          <w:color w:val="222222"/>
        </w:rPr>
        <w:t>šću</w:t>
      </w:r>
      <w:r w:rsidR="002A4BF6" w:rsidRPr="0004715B">
        <w:rPr>
          <w:rFonts w:ascii="Times New Roman" w:hAnsi="Times New Roman" w:cs="Times New Roman"/>
          <w:color w:val="222222"/>
        </w:rPr>
        <w:t xml:space="preserve">, uključujući udruženja poljoprivrednika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i proizvođača hrane,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Pr="0004715B">
        <w:rPr>
          <w:rFonts w:ascii="Times New Roman" w:hAnsi="Times New Roman" w:cs="Times New Roman"/>
          <w:color w:val="222222"/>
        </w:rPr>
        <w:t>Hrvatske p</w:t>
      </w:r>
      <w:r w:rsidR="002A4BF6" w:rsidRPr="0004715B">
        <w:rPr>
          <w:rFonts w:ascii="Times New Roman" w:hAnsi="Times New Roman" w:cs="Times New Roman"/>
          <w:color w:val="222222"/>
        </w:rPr>
        <w:t>oljoprivredne k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omore</w:t>
      </w:r>
      <w:r w:rsidR="002A4BF6" w:rsidRPr="0004715B">
        <w:rPr>
          <w:rFonts w:ascii="Times New Roman" w:hAnsi="Times New Roman" w:cs="Times New Roman"/>
          <w:color w:val="222222"/>
        </w:rPr>
        <w:t xml:space="preserve">, Hrvatske gospodarske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komore i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provedbenih i potpornih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institucija u poljoprivredi (</w:t>
      </w:r>
      <w:r w:rsidR="007A05CE" w:rsidRPr="0004715B">
        <w:rPr>
          <w:rStyle w:val="hps"/>
          <w:rFonts w:ascii="Times New Roman" w:hAnsi="Times New Roman" w:cs="Times New Roman"/>
          <w:color w:val="222222"/>
        </w:rPr>
        <w:t xml:space="preserve">Agencija za plaćanja u poljoprivredi, ribarstvu i ruralnom razvoju, </w:t>
      </w:r>
      <w:r w:rsidR="002A4BF6" w:rsidRPr="0004715B">
        <w:rPr>
          <w:rFonts w:ascii="Times New Roman" w:hAnsi="Times New Roman" w:cs="Times New Roman"/>
          <w:color w:val="222222"/>
        </w:rPr>
        <w:t xml:space="preserve">Poljoprivredna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savjetodavna služba,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Hrvatska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poljoprivredna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agencija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>i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7A05CE" w:rsidRPr="0004715B">
        <w:rPr>
          <w:rFonts w:ascii="Times New Roman" w:hAnsi="Times New Roman" w:cs="Times New Roman"/>
          <w:color w:val="222222"/>
        </w:rPr>
        <w:t>dr</w:t>
      </w:r>
      <w:r w:rsidR="006C165C">
        <w:rPr>
          <w:rFonts w:ascii="Times New Roman" w:hAnsi="Times New Roman" w:cs="Times New Roman"/>
          <w:color w:val="222222"/>
        </w:rPr>
        <w:t>.</w:t>
      </w:r>
      <w:r w:rsidR="002A4BF6" w:rsidRPr="0004715B">
        <w:rPr>
          <w:rFonts w:ascii="Times New Roman" w:hAnsi="Times New Roman" w:cs="Times New Roman"/>
          <w:color w:val="222222"/>
        </w:rPr>
        <w:t>)</w:t>
      </w:r>
      <w:r w:rsidR="007A05CE" w:rsidRPr="0004715B">
        <w:rPr>
          <w:rFonts w:ascii="Times New Roman" w:hAnsi="Times New Roman" w:cs="Times New Roman"/>
          <w:color w:val="222222"/>
        </w:rPr>
        <w:t>, Ministarstvo poljoprivrede je predložilo Hrvatski model izravnih plaćanja u programskom razdoblju 2015</w:t>
      </w:r>
      <w:r w:rsidR="00BD0FF0" w:rsidRPr="0004715B">
        <w:rPr>
          <w:rFonts w:ascii="Times New Roman" w:hAnsi="Times New Roman" w:cs="Times New Roman"/>
          <w:color w:val="222222"/>
        </w:rPr>
        <w:t>.</w:t>
      </w:r>
      <w:r w:rsidR="007A05CE" w:rsidRPr="0004715B">
        <w:rPr>
          <w:rFonts w:ascii="Times New Roman" w:hAnsi="Times New Roman" w:cs="Times New Roman"/>
          <w:color w:val="222222"/>
        </w:rPr>
        <w:t xml:space="preserve">-2020. Vlada </w:t>
      </w:r>
      <w:r w:rsidR="002A4BF6" w:rsidRPr="0004715B">
        <w:rPr>
          <w:rFonts w:ascii="Times New Roman" w:hAnsi="Times New Roman" w:cs="Times New Roman"/>
          <w:color w:val="222222"/>
        </w:rPr>
        <w:t>R</w:t>
      </w:r>
      <w:r w:rsidR="007D0785">
        <w:rPr>
          <w:rFonts w:ascii="Times New Roman" w:hAnsi="Times New Roman" w:cs="Times New Roman"/>
          <w:color w:val="222222"/>
        </w:rPr>
        <w:t xml:space="preserve">epublike </w:t>
      </w:r>
      <w:r w:rsidR="002A4BF6" w:rsidRPr="0004715B">
        <w:rPr>
          <w:rFonts w:ascii="Times New Roman" w:hAnsi="Times New Roman" w:cs="Times New Roman"/>
          <w:color w:val="222222"/>
        </w:rPr>
        <w:t>H</w:t>
      </w:r>
      <w:r w:rsidR="007D0785">
        <w:rPr>
          <w:rFonts w:ascii="Times New Roman" w:hAnsi="Times New Roman" w:cs="Times New Roman"/>
          <w:color w:val="222222"/>
        </w:rPr>
        <w:t>rvatske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7A05CE" w:rsidRPr="0004715B">
        <w:rPr>
          <w:rFonts w:ascii="Times New Roman" w:hAnsi="Times New Roman" w:cs="Times New Roman"/>
          <w:color w:val="222222"/>
        </w:rPr>
        <w:t xml:space="preserve">je </w:t>
      </w:r>
      <w:r w:rsidR="002A4BF6" w:rsidRPr="0004715B">
        <w:rPr>
          <w:rFonts w:ascii="Times New Roman" w:hAnsi="Times New Roman" w:cs="Times New Roman"/>
          <w:color w:val="222222"/>
        </w:rPr>
        <w:t>23.</w:t>
      </w:r>
      <w:r w:rsidR="007A05CE" w:rsidRPr="0004715B">
        <w:rPr>
          <w:rFonts w:ascii="Times New Roman" w:hAnsi="Times New Roman" w:cs="Times New Roman"/>
          <w:color w:val="222222"/>
        </w:rPr>
        <w:t xml:space="preserve"> </w:t>
      </w:r>
      <w:r w:rsidR="002A4BF6" w:rsidRPr="0004715B">
        <w:rPr>
          <w:rFonts w:ascii="Times New Roman" w:hAnsi="Times New Roman" w:cs="Times New Roman"/>
          <w:color w:val="222222"/>
        </w:rPr>
        <w:t xml:space="preserve">srpnja 2014. </w:t>
      </w:r>
      <w:r w:rsidR="007A05CE" w:rsidRPr="0004715B">
        <w:rPr>
          <w:rFonts w:ascii="Times New Roman" w:hAnsi="Times New Roman" w:cs="Times New Roman"/>
          <w:color w:val="222222"/>
        </w:rPr>
        <w:t>d</w:t>
      </w:r>
      <w:r w:rsidR="002A4BF6" w:rsidRPr="0004715B">
        <w:rPr>
          <w:rFonts w:ascii="Times New Roman" w:hAnsi="Times New Roman" w:cs="Times New Roman"/>
          <w:color w:val="222222"/>
        </w:rPr>
        <w:t>onijela Odluk</w:t>
      </w:r>
      <w:r w:rsidR="007A05CE" w:rsidRPr="0004715B">
        <w:rPr>
          <w:rFonts w:ascii="Times New Roman" w:hAnsi="Times New Roman" w:cs="Times New Roman"/>
          <w:color w:val="222222"/>
        </w:rPr>
        <w:t>u</w:t>
      </w:r>
      <w:r w:rsidR="002A4BF6" w:rsidRPr="0004715B">
        <w:rPr>
          <w:rFonts w:ascii="Times New Roman" w:hAnsi="Times New Roman" w:cs="Times New Roman"/>
          <w:color w:val="222222"/>
        </w:rPr>
        <w:t xml:space="preserve"> </w:t>
      </w:r>
      <w:r w:rsidR="007A05CE" w:rsidRPr="0004715B">
        <w:rPr>
          <w:rFonts w:ascii="Times New Roman" w:hAnsi="Times New Roman" w:cs="Times New Roman"/>
          <w:color w:val="222222"/>
        </w:rPr>
        <w:t xml:space="preserve">o usvajanju </w:t>
      </w:r>
      <w:r w:rsidR="003D0011" w:rsidRPr="0004715B">
        <w:rPr>
          <w:rFonts w:ascii="Times New Roman" w:hAnsi="Times New Roman" w:cs="Times New Roman"/>
          <w:color w:val="222222"/>
        </w:rPr>
        <w:t xml:space="preserve">predloženog </w:t>
      </w:r>
      <w:r w:rsidR="007A05CE" w:rsidRPr="0004715B">
        <w:rPr>
          <w:rFonts w:ascii="Times New Roman" w:hAnsi="Times New Roman" w:cs="Times New Roman"/>
          <w:color w:val="222222"/>
        </w:rPr>
        <w:t>Hrvatskog modela</w:t>
      </w:r>
      <w:r w:rsidR="006836FD" w:rsidRPr="0004715B">
        <w:t xml:space="preserve"> (</w:t>
      </w:r>
      <w:hyperlink r:id="rId9" w:history="1">
        <w:r w:rsidR="006836FD" w:rsidRPr="0004715B">
          <w:rPr>
            <w:rStyle w:val="Hiperveza"/>
            <w:rFonts w:ascii="Times New Roman" w:hAnsi="Times New Roman" w:cs="Times New Roman"/>
          </w:rPr>
          <w:t>https://vlada.gov.hr/UserDocsImages//Sjednice//177%20-%205.pdf</w:t>
        </w:r>
      </w:hyperlink>
      <w:r w:rsidR="006836FD" w:rsidRPr="0004715B">
        <w:rPr>
          <w:rFonts w:ascii="Times New Roman" w:hAnsi="Times New Roman" w:cs="Times New Roman"/>
          <w:color w:val="222222"/>
        </w:rPr>
        <w:t>)</w:t>
      </w:r>
      <w:r w:rsidR="007A05CE" w:rsidRPr="0004715B">
        <w:rPr>
          <w:rFonts w:ascii="Times New Roman" w:hAnsi="Times New Roman" w:cs="Times New Roman"/>
          <w:color w:val="222222"/>
        </w:rPr>
        <w:t xml:space="preserve">, </w:t>
      </w:r>
      <w:r w:rsidR="002A4BF6" w:rsidRPr="0004715B">
        <w:rPr>
          <w:rFonts w:ascii="Times New Roman" w:hAnsi="Times New Roman" w:cs="Times New Roman"/>
          <w:color w:val="222222"/>
        </w:rPr>
        <w:t xml:space="preserve">a Ministarstvo poljoprivrede je </w:t>
      </w:r>
      <w:r w:rsidR="007A05CE" w:rsidRPr="0004715B">
        <w:rPr>
          <w:rFonts w:ascii="Times New Roman" w:hAnsi="Times New Roman" w:cs="Times New Roman"/>
          <w:color w:val="222222"/>
        </w:rPr>
        <w:t xml:space="preserve">31. </w:t>
      </w:r>
      <w:r w:rsidR="003D0011" w:rsidRPr="0004715B">
        <w:rPr>
          <w:rFonts w:ascii="Times New Roman" w:hAnsi="Times New Roman" w:cs="Times New Roman"/>
          <w:color w:val="222222"/>
        </w:rPr>
        <w:t>s</w:t>
      </w:r>
      <w:r w:rsidR="007A05CE" w:rsidRPr="0004715B">
        <w:rPr>
          <w:rFonts w:ascii="Times New Roman" w:hAnsi="Times New Roman" w:cs="Times New Roman"/>
          <w:color w:val="222222"/>
        </w:rPr>
        <w:t xml:space="preserve">rpnja 2014. </w:t>
      </w:r>
      <w:r w:rsidR="002A4BF6" w:rsidRPr="0004715B">
        <w:rPr>
          <w:rStyle w:val="hps"/>
          <w:rFonts w:ascii="Times New Roman" w:hAnsi="Times New Roman" w:cs="Times New Roman"/>
          <w:color w:val="222222"/>
        </w:rPr>
        <w:t xml:space="preserve">obavijestilo Europsku komisiju </w:t>
      </w:r>
      <w:r w:rsidR="002A4BF6" w:rsidRPr="0004715B">
        <w:rPr>
          <w:rFonts w:ascii="Times New Roman" w:hAnsi="Times New Roman" w:cs="Times New Roman"/>
          <w:color w:val="222222"/>
        </w:rPr>
        <w:t xml:space="preserve">o </w:t>
      </w:r>
      <w:r w:rsidR="003D0011" w:rsidRPr="0004715B">
        <w:rPr>
          <w:rFonts w:ascii="Times New Roman" w:hAnsi="Times New Roman" w:cs="Times New Roman"/>
          <w:color w:val="222222"/>
        </w:rPr>
        <w:t xml:space="preserve">njegovim </w:t>
      </w:r>
      <w:r w:rsidR="007A05CE" w:rsidRPr="0004715B">
        <w:rPr>
          <w:rFonts w:ascii="Times New Roman" w:hAnsi="Times New Roman" w:cs="Times New Roman"/>
          <w:color w:val="222222"/>
        </w:rPr>
        <w:t>pojedinostima</w:t>
      </w:r>
      <w:r w:rsidR="002A4BF6" w:rsidRPr="0004715B">
        <w:rPr>
          <w:rFonts w:ascii="Times New Roman" w:hAnsi="Times New Roman" w:cs="Times New Roman"/>
          <w:color w:val="222222"/>
        </w:rPr>
        <w:t>.</w:t>
      </w:r>
    </w:p>
    <w:p w:rsidR="00CD0D54" w:rsidRDefault="00CD0D54" w:rsidP="007A05CE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CD0D54" w:rsidRDefault="00CD0D54" w:rsidP="007A05CE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4B1427" w:rsidRDefault="004B1427" w:rsidP="007A05CE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4B1427" w:rsidRPr="0004715B" w:rsidRDefault="004B1427" w:rsidP="007A05CE">
      <w:pPr>
        <w:pStyle w:val="Bezproreda"/>
        <w:jc w:val="both"/>
        <w:rPr>
          <w:rFonts w:ascii="Times New Roman" w:hAnsi="Times New Roman" w:cs="Times New Roman"/>
        </w:rPr>
      </w:pPr>
    </w:p>
    <w:p w:rsidR="004115B1" w:rsidRPr="0004715B" w:rsidRDefault="002A4BF6" w:rsidP="00015631">
      <w:pPr>
        <w:pStyle w:val="Bezproreda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04715B">
        <w:rPr>
          <w:rFonts w:ascii="Times New Roman" w:hAnsi="Times New Roman" w:cs="Times New Roman"/>
          <w:b/>
        </w:rPr>
        <w:lastRenderedPageBreak/>
        <w:t xml:space="preserve">OSNOVNE KARAKTERISTIKE HRVATSKOG MODELA </w:t>
      </w:r>
    </w:p>
    <w:p w:rsidR="00BC4312" w:rsidRPr="0004715B" w:rsidRDefault="00BC4312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797E3D" w:rsidRPr="0004715B" w:rsidRDefault="00CD0486" w:rsidP="00A757C7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0C3C40" w:rsidRPr="0004715B">
        <w:rPr>
          <w:rFonts w:ascii="Times New Roman" w:hAnsi="Times New Roman" w:cs="Times New Roman"/>
          <w:b/>
        </w:rPr>
        <w:t xml:space="preserve">FINANCIJSKA OMOTNICA ZA IZRAVNA PLAĆANJA </w:t>
      </w:r>
    </w:p>
    <w:p w:rsidR="000B3A72" w:rsidRPr="0004715B" w:rsidRDefault="000B3A72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0C3C40" w:rsidRPr="0004715B" w:rsidRDefault="00CD0486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1) </w:t>
      </w:r>
      <w:r w:rsidR="000C3C40" w:rsidRPr="0004715B">
        <w:rPr>
          <w:rStyle w:val="hps"/>
          <w:rFonts w:ascii="Times New Roman" w:hAnsi="Times New Roman" w:cs="Times New Roman"/>
        </w:rPr>
        <w:t xml:space="preserve">Nacionalna omotnica Republike Hrvatske utvrđena Ugovorom o pristupanju Republike Hrvatske Europskoj uniji sadrži sredstva za </w:t>
      </w:r>
      <w:r w:rsidR="003D0011" w:rsidRPr="0004715B">
        <w:rPr>
          <w:rStyle w:val="hps"/>
          <w:rFonts w:ascii="Times New Roman" w:hAnsi="Times New Roman" w:cs="Times New Roman"/>
        </w:rPr>
        <w:t xml:space="preserve">izravna plaćanja i mjere zajedničke organizacije tržišta </w:t>
      </w:r>
      <w:r w:rsidR="000C3C40" w:rsidRPr="0004715B">
        <w:rPr>
          <w:rStyle w:val="hps"/>
          <w:rFonts w:ascii="Times New Roman" w:hAnsi="Times New Roman" w:cs="Times New Roman"/>
        </w:rPr>
        <w:t>iz Europskog poljoprivredno</w:t>
      </w:r>
      <w:r w:rsidR="009E6FE2" w:rsidRPr="0004715B">
        <w:rPr>
          <w:rStyle w:val="hps"/>
          <w:rFonts w:ascii="Times New Roman" w:hAnsi="Times New Roman" w:cs="Times New Roman"/>
        </w:rPr>
        <w:t>-</w:t>
      </w:r>
      <w:r w:rsidR="000C3C40" w:rsidRPr="0004715B">
        <w:rPr>
          <w:rStyle w:val="hps"/>
          <w:rFonts w:ascii="Times New Roman" w:hAnsi="Times New Roman" w:cs="Times New Roman"/>
        </w:rPr>
        <w:t xml:space="preserve">jamstvenog fonda (EPJF) te sredstva za ruralni razvoj iz Europskog poljoprivrednog fonda za ruralni razvoj (EPFRR). </w:t>
      </w:r>
    </w:p>
    <w:p w:rsidR="000B3A72" w:rsidRPr="0004715B" w:rsidRDefault="000B3A72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0B3A72" w:rsidRPr="0004715B" w:rsidRDefault="00CD0486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2) </w:t>
      </w:r>
      <w:r w:rsidR="000C3C40" w:rsidRPr="0004715B">
        <w:rPr>
          <w:rStyle w:val="hps"/>
          <w:rFonts w:ascii="Times New Roman" w:hAnsi="Times New Roman" w:cs="Times New Roman"/>
        </w:rPr>
        <w:t>Za izravna plaćanja predviđena je ukupna omotnica od 373 milijuna eura</w:t>
      </w:r>
      <w:r w:rsidR="00235DE5">
        <w:rPr>
          <w:rStyle w:val="Referencafusnote"/>
          <w:rFonts w:ascii="Times New Roman" w:hAnsi="Times New Roman" w:cs="Times New Roman"/>
        </w:rPr>
        <w:footnoteReference w:id="1"/>
      </w:r>
      <w:r w:rsidR="000C3C40" w:rsidRPr="0004715B">
        <w:rPr>
          <w:rStyle w:val="hps"/>
          <w:rFonts w:ascii="Times New Roman" w:hAnsi="Times New Roman" w:cs="Times New Roman"/>
        </w:rPr>
        <w:t xml:space="preserve"> godišnje, uz postupno povećanje udjela financiranja iz EPJF kroz 10 godina (3</w:t>
      </w:r>
      <w:r w:rsidR="00B95751">
        <w:rPr>
          <w:rStyle w:val="hps"/>
          <w:rFonts w:ascii="Times New Roman" w:hAnsi="Times New Roman" w:cs="Times New Roman"/>
        </w:rPr>
        <w:t>5</w:t>
      </w:r>
      <w:r w:rsidR="000C3C40" w:rsidRPr="0004715B">
        <w:rPr>
          <w:rStyle w:val="hps"/>
          <w:rFonts w:ascii="Times New Roman" w:hAnsi="Times New Roman" w:cs="Times New Roman"/>
        </w:rPr>
        <w:t>% sredstava za 201</w:t>
      </w:r>
      <w:r w:rsidR="00B95751">
        <w:rPr>
          <w:rStyle w:val="hps"/>
          <w:rFonts w:ascii="Times New Roman" w:hAnsi="Times New Roman" w:cs="Times New Roman"/>
        </w:rPr>
        <w:t>5</w:t>
      </w:r>
      <w:r w:rsidR="000C3C40" w:rsidRPr="0004715B">
        <w:rPr>
          <w:rStyle w:val="hps"/>
          <w:rFonts w:ascii="Times New Roman" w:hAnsi="Times New Roman" w:cs="Times New Roman"/>
        </w:rPr>
        <w:t xml:space="preserve">.g. isplaćuje se iz EPJF, </w:t>
      </w:r>
      <w:r w:rsidR="00B95751">
        <w:rPr>
          <w:rStyle w:val="hps"/>
          <w:rFonts w:ascii="Times New Roman" w:hAnsi="Times New Roman" w:cs="Times New Roman"/>
        </w:rPr>
        <w:t>40</w:t>
      </w:r>
      <w:r w:rsidR="000C3C40" w:rsidRPr="0004715B">
        <w:rPr>
          <w:rStyle w:val="hps"/>
          <w:rFonts w:ascii="Times New Roman" w:hAnsi="Times New Roman" w:cs="Times New Roman"/>
        </w:rPr>
        <w:t>% za 201</w:t>
      </w:r>
      <w:r w:rsidR="00B95751">
        <w:rPr>
          <w:rStyle w:val="hps"/>
          <w:rFonts w:ascii="Times New Roman" w:hAnsi="Times New Roman" w:cs="Times New Roman"/>
        </w:rPr>
        <w:t>6.g</w:t>
      </w:r>
      <w:r w:rsidR="000C3C40" w:rsidRPr="0004715B">
        <w:rPr>
          <w:rStyle w:val="hps"/>
          <w:rFonts w:ascii="Times New Roman" w:hAnsi="Times New Roman" w:cs="Times New Roman"/>
        </w:rPr>
        <w:t>,</w:t>
      </w:r>
      <w:r w:rsidR="00235DE5">
        <w:rPr>
          <w:rStyle w:val="hps"/>
          <w:rFonts w:ascii="Times New Roman" w:hAnsi="Times New Roman" w:cs="Times New Roman"/>
        </w:rPr>
        <w:t xml:space="preserve"> itd. do 1</w:t>
      </w:r>
      <w:r w:rsidR="000C3C40" w:rsidRPr="0004715B">
        <w:rPr>
          <w:rStyle w:val="hps"/>
          <w:rFonts w:ascii="Times New Roman" w:hAnsi="Times New Roman" w:cs="Times New Roman"/>
        </w:rPr>
        <w:t xml:space="preserve">00% </w:t>
      </w:r>
      <w:r w:rsidR="00235DE5">
        <w:rPr>
          <w:rStyle w:val="hps"/>
          <w:rFonts w:ascii="Times New Roman" w:hAnsi="Times New Roman" w:cs="Times New Roman"/>
        </w:rPr>
        <w:t xml:space="preserve">izravnih plaćanja iz EPJF </w:t>
      </w:r>
      <w:r w:rsidR="000C3C40" w:rsidRPr="0004715B">
        <w:rPr>
          <w:rStyle w:val="hps"/>
          <w:rFonts w:ascii="Times New Roman" w:hAnsi="Times New Roman" w:cs="Times New Roman"/>
        </w:rPr>
        <w:t>za 2022.</w:t>
      </w:r>
      <w:r w:rsidR="00235DE5">
        <w:rPr>
          <w:rStyle w:val="hps"/>
          <w:rFonts w:ascii="Times New Roman" w:hAnsi="Times New Roman" w:cs="Times New Roman"/>
        </w:rPr>
        <w:t xml:space="preserve"> </w:t>
      </w:r>
      <w:r w:rsidR="000C3C40" w:rsidRPr="0004715B">
        <w:rPr>
          <w:rStyle w:val="hps"/>
          <w:rFonts w:ascii="Times New Roman" w:hAnsi="Times New Roman" w:cs="Times New Roman"/>
        </w:rPr>
        <w:t>g</w:t>
      </w:r>
      <w:r w:rsidR="00235DE5">
        <w:rPr>
          <w:rStyle w:val="hps"/>
          <w:rFonts w:ascii="Times New Roman" w:hAnsi="Times New Roman" w:cs="Times New Roman"/>
        </w:rPr>
        <w:t>odinu</w:t>
      </w:r>
      <w:r w:rsidR="000C3C40" w:rsidRPr="0004715B">
        <w:rPr>
          <w:rStyle w:val="hps"/>
          <w:rFonts w:ascii="Times New Roman" w:hAnsi="Times New Roman" w:cs="Times New Roman"/>
        </w:rPr>
        <w:t>.).</w:t>
      </w:r>
    </w:p>
    <w:p w:rsidR="000B3A72" w:rsidRPr="0004715B" w:rsidRDefault="000B3A72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0C3C40" w:rsidRPr="0004715B" w:rsidRDefault="00CD0486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3) </w:t>
      </w:r>
      <w:r w:rsidR="00235DE5">
        <w:rPr>
          <w:rStyle w:val="hps"/>
          <w:rFonts w:ascii="Times New Roman" w:hAnsi="Times New Roman" w:cs="Times New Roman"/>
        </w:rPr>
        <w:t xml:space="preserve">Dodatno na sredstva fonda EPJF iz točke 2), </w:t>
      </w:r>
      <w:r w:rsidR="000C3C40" w:rsidRPr="0004715B">
        <w:rPr>
          <w:rStyle w:val="hps"/>
          <w:rFonts w:ascii="Times New Roman" w:hAnsi="Times New Roman" w:cs="Times New Roman"/>
        </w:rPr>
        <w:t>R</w:t>
      </w:r>
      <w:r w:rsidR="007D0785">
        <w:rPr>
          <w:rStyle w:val="hps"/>
          <w:rFonts w:ascii="Times New Roman" w:hAnsi="Times New Roman" w:cs="Times New Roman"/>
        </w:rPr>
        <w:t xml:space="preserve">epublika </w:t>
      </w:r>
      <w:r w:rsidR="000C3C40" w:rsidRPr="0004715B">
        <w:rPr>
          <w:rStyle w:val="hps"/>
          <w:rFonts w:ascii="Times New Roman" w:hAnsi="Times New Roman" w:cs="Times New Roman"/>
        </w:rPr>
        <w:t>H</w:t>
      </w:r>
      <w:r w:rsidR="007D0785">
        <w:rPr>
          <w:rStyle w:val="hps"/>
          <w:rFonts w:ascii="Times New Roman" w:hAnsi="Times New Roman" w:cs="Times New Roman"/>
        </w:rPr>
        <w:t>rvatska</w:t>
      </w:r>
      <w:r w:rsidR="000C3C40" w:rsidRPr="0004715B">
        <w:rPr>
          <w:rStyle w:val="hps"/>
          <w:rFonts w:ascii="Times New Roman" w:hAnsi="Times New Roman" w:cs="Times New Roman"/>
        </w:rPr>
        <w:t xml:space="preserve"> ima mogućnost nadoplate iz državnog proračuna do 100% iznosa nacionalne omotnice izravnih plaćanja za pojedinu godinu (u skladu s člankom 19. Uredbe 1307/2013).</w:t>
      </w:r>
    </w:p>
    <w:p w:rsidR="000C3C40" w:rsidRPr="0004715B" w:rsidRDefault="000C3C40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0C3C40" w:rsidRPr="0004715B" w:rsidRDefault="00CD0486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4) </w:t>
      </w:r>
      <w:r w:rsidR="000C3C40" w:rsidRPr="0004715B">
        <w:rPr>
          <w:rStyle w:val="hps"/>
          <w:rFonts w:ascii="Times New Roman" w:hAnsi="Times New Roman" w:cs="Times New Roman"/>
        </w:rPr>
        <w:t>Pored toga, R</w:t>
      </w:r>
      <w:r w:rsidR="007D0785">
        <w:rPr>
          <w:rStyle w:val="hps"/>
          <w:rFonts w:ascii="Times New Roman" w:hAnsi="Times New Roman" w:cs="Times New Roman"/>
        </w:rPr>
        <w:t xml:space="preserve">epublika </w:t>
      </w:r>
      <w:r w:rsidR="000C3C40" w:rsidRPr="0004715B">
        <w:rPr>
          <w:rStyle w:val="hps"/>
          <w:rFonts w:ascii="Times New Roman" w:hAnsi="Times New Roman" w:cs="Times New Roman"/>
        </w:rPr>
        <w:t>H</w:t>
      </w:r>
      <w:r w:rsidR="007D0785">
        <w:rPr>
          <w:rStyle w:val="hps"/>
          <w:rFonts w:ascii="Times New Roman" w:hAnsi="Times New Roman" w:cs="Times New Roman"/>
        </w:rPr>
        <w:t>rvatska</w:t>
      </w:r>
      <w:r w:rsidR="000C3C40" w:rsidRPr="0004715B">
        <w:rPr>
          <w:rStyle w:val="hps"/>
          <w:rFonts w:ascii="Times New Roman" w:hAnsi="Times New Roman" w:cs="Times New Roman"/>
        </w:rPr>
        <w:t xml:space="preserve"> raspolaže dodatnom omotnicom za razminirane poljoprivredne površine, koja iznosi</w:t>
      </w:r>
      <w:r w:rsidR="009E6FE2" w:rsidRPr="0004715B">
        <w:rPr>
          <w:rStyle w:val="hps"/>
          <w:rFonts w:ascii="Times New Roman" w:hAnsi="Times New Roman" w:cs="Times New Roman"/>
        </w:rPr>
        <w:t xml:space="preserve"> maksimalno </w:t>
      </w:r>
      <w:r w:rsidR="000C3C40" w:rsidRPr="0004715B">
        <w:rPr>
          <w:rStyle w:val="hps"/>
          <w:rFonts w:ascii="Times New Roman" w:hAnsi="Times New Roman" w:cs="Times New Roman"/>
        </w:rPr>
        <w:t>9,6 milijuna eura godišnje (</w:t>
      </w:r>
      <w:r w:rsidR="003D0011" w:rsidRPr="0004715B">
        <w:rPr>
          <w:rStyle w:val="hps"/>
          <w:rFonts w:ascii="Times New Roman" w:hAnsi="Times New Roman" w:cs="Times New Roman"/>
        </w:rPr>
        <w:t xml:space="preserve">godišnji iznos omotnice </w:t>
      </w:r>
      <w:r w:rsidR="000C3C40" w:rsidRPr="0004715B">
        <w:rPr>
          <w:rStyle w:val="hps"/>
          <w:rFonts w:ascii="Times New Roman" w:hAnsi="Times New Roman" w:cs="Times New Roman"/>
        </w:rPr>
        <w:t xml:space="preserve">ovisi o broju razminiranih hektara privedenih poljoprivrednoj svrsi), također s postupnim uvođenjem financiranja iz EPJF kroz 10 godina (do 100% sredstava iz EPJF u 2022.g.). </w:t>
      </w:r>
    </w:p>
    <w:p w:rsidR="000C3C40" w:rsidRPr="0004715B" w:rsidRDefault="000C3C40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950E00" w:rsidRPr="0004715B" w:rsidRDefault="00CD0486" w:rsidP="00950E00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5) </w:t>
      </w:r>
      <w:r w:rsidR="003D0011" w:rsidRPr="0004715B">
        <w:rPr>
          <w:rStyle w:val="hps"/>
          <w:rFonts w:ascii="Times New Roman" w:hAnsi="Times New Roman" w:cs="Times New Roman"/>
        </w:rPr>
        <w:t>T</w:t>
      </w:r>
      <w:r w:rsidR="000C3C40" w:rsidRPr="0004715B">
        <w:rPr>
          <w:rStyle w:val="hps"/>
          <w:rFonts w:ascii="Times New Roman" w:hAnsi="Times New Roman" w:cs="Times New Roman"/>
        </w:rPr>
        <w:t xml:space="preserve">emeljem mehanizma </w:t>
      </w:r>
      <w:r w:rsidR="003D0011" w:rsidRPr="0004715B">
        <w:rPr>
          <w:rStyle w:val="hps"/>
          <w:rFonts w:ascii="Times New Roman" w:hAnsi="Times New Roman" w:cs="Times New Roman"/>
        </w:rPr>
        <w:t>“</w:t>
      </w:r>
      <w:r w:rsidR="000C3C40" w:rsidRPr="0004715B">
        <w:rPr>
          <w:rStyle w:val="hps"/>
          <w:rFonts w:ascii="Times New Roman" w:hAnsi="Times New Roman" w:cs="Times New Roman"/>
        </w:rPr>
        <w:t>fleksibilnosti između stupova Zajedničke poljoprivredne politike</w:t>
      </w:r>
      <w:r w:rsidR="003D0011" w:rsidRPr="0004715B">
        <w:rPr>
          <w:rStyle w:val="hps"/>
          <w:rFonts w:ascii="Times New Roman" w:hAnsi="Times New Roman" w:cs="Times New Roman"/>
        </w:rPr>
        <w:t>”</w:t>
      </w:r>
      <w:r w:rsidR="000C3C40" w:rsidRPr="0004715B">
        <w:rPr>
          <w:rStyle w:val="hps"/>
          <w:rFonts w:ascii="Times New Roman" w:hAnsi="Times New Roman" w:cs="Times New Roman"/>
        </w:rPr>
        <w:t>, R</w:t>
      </w:r>
      <w:r w:rsidR="007D0785">
        <w:rPr>
          <w:rStyle w:val="hps"/>
          <w:rFonts w:ascii="Times New Roman" w:hAnsi="Times New Roman" w:cs="Times New Roman"/>
        </w:rPr>
        <w:t xml:space="preserve">epublika </w:t>
      </w:r>
      <w:r w:rsidR="000C3C40" w:rsidRPr="0004715B">
        <w:rPr>
          <w:rStyle w:val="hps"/>
          <w:rFonts w:ascii="Times New Roman" w:hAnsi="Times New Roman" w:cs="Times New Roman"/>
        </w:rPr>
        <w:t>H</w:t>
      </w:r>
      <w:r w:rsidR="007D0785">
        <w:rPr>
          <w:rStyle w:val="hps"/>
          <w:rFonts w:ascii="Times New Roman" w:hAnsi="Times New Roman" w:cs="Times New Roman"/>
        </w:rPr>
        <w:t>rvatska</w:t>
      </w:r>
      <w:r w:rsidR="000C3C40" w:rsidRPr="0004715B">
        <w:rPr>
          <w:rStyle w:val="hps"/>
          <w:rFonts w:ascii="Times New Roman" w:hAnsi="Times New Roman" w:cs="Times New Roman"/>
        </w:rPr>
        <w:t xml:space="preserve"> će koristiti 15% godišnje alokacije sredstava EPFRR za financiranje izravnih plaćanja</w:t>
      </w:r>
      <w:r w:rsidR="003D0011" w:rsidRPr="0004715B">
        <w:rPr>
          <w:rStyle w:val="hps"/>
          <w:rFonts w:ascii="Times New Roman" w:hAnsi="Times New Roman" w:cs="Times New Roman"/>
        </w:rPr>
        <w:t xml:space="preserve"> u razdoblju 2015.-2019.g</w:t>
      </w:r>
      <w:r w:rsidR="000C3C40" w:rsidRPr="0004715B">
        <w:rPr>
          <w:rStyle w:val="hps"/>
          <w:rFonts w:ascii="Times New Roman" w:hAnsi="Times New Roman" w:cs="Times New Roman"/>
        </w:rPr>
        <w:t>. Radi se o dodatnoj alokaciji od 49,8 milijuna eura</w:t>
      </w:r>
      <w:r w:rsidR="003D0011" w:rsidRPr="0004715B">
        <w:rPr>
          <w:rStyle w:val="hps"/>
          <w:rFonts w:ascii="Times New Roman" w:hAnsi="Times New Roman" w:cs="Times New Roman"/>
        </w:rPr>
        <w:t xml:space="preserve"> godišnje</w:t>
      </w:r>
      <w:r w:rsidR="000C3C40" w:rsidRPr="0004715B">
        <w:rPr>
          <w:rStyle w:val="hps"/>
          <w:rFonts w:ascii="Times New Roman" w:hAnsi="Times New Roman" w:cs="Times New Roman"/>
        </w:rPr>
        <w:t xml:space="preserve">, čime </w:t>
      </w:r>
      <w:r w:rsidR="00950E00" w:rsidRPr="0004715B">
        <w:rPr>
          <w:rStyle w:val="hps"/>
          <w:rFonts w:ascii="Times New Roman" w:hAnsi="Times New Roman" w:cs="Times New Roman"/>
        </w:rPr>
        <w:t xml:space="preserve">se </w:t>
      </w:r>
      <w:r w:rsidR="000C3C40" w:rsidRPr="0004715B">
        <w:rPr>
          <w:rStyle w:val="hps"/>
          <w:rFonts w:ascii="Times New Roman" w:hAnsi="Times New Roman" w:cs="Times New Roman"/>
        </w:rPr>
        <w:t xml:space="preserve">ukupna omotnica za izravna plaćanja </w:t>
      </w:r>
      <w:r w:rsidR="00950E00" w:rsidRPr="0004715B">
        <w:rPr>
          <w:rStyle w:val="hps"/>
          <w:rFonts w:ascii="Times New Roman" w:hAnsi="Times New Roman" w:cs="Times New Roman"/>
        </w:rPr>
        <w:t xml:space="preserve">povećava na </w:t>
      </w:r>
      <w:r w:rsidR="00950E00" w:rsidRPr="00235DE5">
        <w:rPr>
          <w:rStyle w:val="hps"/>
          <w:rFonts w:ascii="Times New Roman" w:hAnsi="Times New Roman" w:cs="Times New Roman"/>
          <w:b/>
        </w:rPr>
        <w:t xml:space="preserve">183.035.000 milijuna </w:t>
      </w:r>
      <w:r w:rsidR="00235DE5">
        <w:rPr>
          <w:rStyle w:val="hps"/>
          <w:rFonts w:ascii="Times New Roman" w:hAnsi="Times New Roman" w:cs="Times New Roman"/>
          <w:b/>
        </w:rPr>
        <w:t>eura</w:t>
      </w:r>
      <w:r w:rsidR="00950E00" w:rsidRPr="00235DE5">
        <w:rPr>
          <w:rStyle w:val="hps"/>
          <w:rFonts w:ascii="Times New Roman" w:hAnsi="Times New Roman" w:cs="Times New Roman"/>
          <w:b/>
        </w:rPr>
        <w:t xml:space="preserve"> iz fonda EPJF</w:t>
      </w:r>
      <w:r w:rsidR="00950E00" w:rsidRPr="0004715B">
        <w:rPr>
          <w:rStyle w:val="hps"/>
          <w:rFonts w:ascii="Times New Roman" w:hAnsi="Times New Roman" w:cs="Times New Roman"/>
        </w:rPr>
        <w:t xml:space="preserve"> za 2015.g, uz mogućnost nadoplate iz državnog proračuna do ukupnog iznosa od </w:t>
      </w:r>
      <w:r w:rsidR="00950E00" w:rsidRPr="0004715B">
        <w:rPr>
          <w:rStyle w:val="hps"/>
          <w:rFonts w:ascii="Times New Roman" w:hAnsi="Times New Roman" w:cs="Times New Roman"/>
          <w:b/>
        </w:rPr>
        <w:t>430.425.000</w:t>
      </w:r>
      <w:r w:rsidR="00950E00" w:rsidRPr="0004715B">
        <w:rPr>
          <w:rStyle w:val="hps"/>
          <w:rFonts w:ascii="Times New Roman" w:hAnsi="Times New Roman" w:cs="Times New Roman"/>
        </w:rPr>
        <w:t xml:space="preserve"> eura za izravna plaćanja za 2015.g. </w:t>
      </w:r>
      <w:r w:rsidR="009E6FE2" w:rsidRPr="0004715B">
        <w:rPr>
          <w:rStyle w:val="hps"/>
          <w:rFonts w:ascii="Times New Roman" w:hAnsi="Times New Roman" w:cs="Times New Roman"/>
        </w:rPr>
        <w:t xml:space="preserve">(uključujući omotnicu za razminirane površine). </w:t>
      </w:r>
    </w:p>
    <w:p w:rsidR="00950E00" w:rsidRPr="0004715B" w:rsidRDefault="00950E00" w:rsidP="00950E0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0C3C40" w:rsidRPr="0004715B" w:rsidRDefault="000C3C40" w:rsidP="000C3C40">
      <w:pPr>
        <w:pStyle w:val="Bezproreda"/>
        <w:jc w:val="both"/>
        <w:rPr>
          <w:rStyle w:val="hps"/>
          <w:rFonts w:ascii="Times New Roman" w:hAnsi="Times New Roman" w:cs="Times New Roman"/>
        </w:rPr>
      </w:pPr>
    </w:p>
    <w:p w:rsidR="007D473C" w:rsidRPr="0004715B" w:rsidRDefault="00950E00" w:rsidP="00950E00">
      <w:pPr>
        <w:pStyle w:val="Bezproreda"/>
        <w:jc w:val="center"/>
        <w:rPr>
          <w:rFonts w:ascii="Times New Roman" w:hAnsi="Times New Roman" w:cs="Times New Roman"/>
          <w:b/>
        </w:rPr>
      </w:pPr>
      <w:r w:rsidRPr="00734D20">
        <w:rPr>
          <w:rFonts w:ascii="Times New Roman" w:hAnsi="Times New Roman" w:cs="Times New Roman"/>
          <w:b/>
          <w:u w:val="single"/>
        </w:rPr>
        <w:t>R</w:t>
      </w:r>
      <w:r w:rsidRPr="0004715B">
        <w:rPr>
          <w:rFonts w:ascii="Times New Roman" w:hAnsi="Times New Roman" w:cs="Times New Roman"/>
          <w:b/>
          <w:u w:val="single"/>
        </w:rPr>
        <w:t>ASPODJELA OMOTNICE  IZRAVN</w:t>
      </w:r>
      <w:r w:rsidR="00E25C29">
        <w:rPr>
          <w:rFonts w:ascii="Times New Roman" w:hAnsi="Times New Roman" w:cs="Times New Roman"/>
          <w:b/>
          <w:u w:val="single"/>
        </w:rPr>
        <w:t>IH</w:t>
      </w:r>
      <w:r w:rsidRPr="0004715B">
        <w:rPr>
          <w:rFonts w:ascii="Times New Roman" w:hAnsi="Times New Roman" w:cs="Times New Roman"/>
          <w:b/>
          <w:u w:val="single"/>
        </w:rPr>
        <w:t xml:space="preserve"> PLAĆANJA ZA</w:t>
      </w:r>
      <w:r w:rsidR="008470E0" w:rsidRPr="0004715B">
        <w:rPr>
          <w:rFonts w:ascii="Times New Roman" w:hAnsi="Times New Roman" w:cs="Times New Roman"/>
          <w:b/>
          <w:u w:val="single"/>
        </w:rPr>
        <w:t xml:space="preserve"> 2015</w:t>
      </w:r>
      <w:r w:rsidRPr="0004715B">
        <w:rPr>
          <w:rFonts w:ascii="Times New Roman" w:hAnsi="Times New Roman" w:cs="Times New Roman"/>
          <w:b/>
          <w:u w:val="single"/>
        </w:rPr>
        <w:t>.G.</w:t>
      </w:r>
    </w:p>
    <w:p w:rsidR="008470E0" w:rsidRPr="0004715B" w:rsidRDefault="008470E0" w:rsidP="00D607EA">
      <w:pPr>
        <w:pStyle w:val="Bezproreda"/>
        <w:jc w:val="both"/>
        <w:rPr>
          <w:rFonts w:ascii="Times New Roman" w:hAnsi="Times New Roman" w:cs="Times New Roman"/>
          <w:b/>
        </w:rPr>
      </w:pPr>
    </w:p>
    <w:tbl>
      <w:tblPr>
        <w:tblStyle w:val="Reetkatablice"/>
        <w:tblW w:w="9322" w:type="dxa"/>
        <w:tblLook w:val="04A0" w:firstRow="1" w:lastRow="0" w:firstColumn="1" w:lastColumn="0" w:noHBand="0" w:noVBand="1"/>
      </w:tblPr>
      <w:tblGrid>
        <w:gridCol w:w="4077"/>
        <w:gridCol w:w="1701"/>
        <w:gridCol w:w="2127"/>
        <w:gridCol w:w="1417"/>
      </w:tblGrid>
      <w:tr w:rsidR="00CC555C" w:rsidRPr="0004715B" w:rsidTr="00CD0486">
        <w:trPr>
          <w:trHeight w:val="1258"/>
        </w:trPr>
        <w:tc>
          <w:tcPr>
            <w:tcW w:w="4077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</w:p>
          <w:p w:rsidR="00CC555C" w:rsidRPr="0004715B" w:rsidRDefault="00CC555C" w:rsidP="00697A86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Mjera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</w:p>
          <w:p w:rsidR="00CC555C" w:rsidRPr="0004715B" w:rsidRDefault="00CC555C" w:rsidP="00697A86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% omotnice izravnih plaćanja</w:t>
            </w:r>
          </w:p>
        </w:tc>
        <w:tc>
          <w:tcPr>
            <w:tcW w:w="2127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Ukupan teoretski iznos za 2015.g.</w:t>
            </w:r>
          </w:p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 xml:space="preserve"> (100% nadoplata iz državnog proračuna)</w:t>
            </w:r>
          </w:p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  <w:b/>
              </w:rPr>
              <w:t xml:space="preserve">Iznos fonda EPJF </w:t>
            </w:r>
          </w:p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</w:p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>EUR</w:t>
            </w:r>
          </w:p>
        </w:tc>
      </w:tr>
      <w:tr w:rsidR="00CC555C" w:rsidRPr="0004715B" w:rsidTr="00734D20">
        <w:trPr>
          <w:trHeight w:val="428"/>
        </w:trPr>
        <w:tc>
          <w:tcPr>
            <w:tcW w:w="5778" w:type="dxa"/>
            <w:gridSpan w:val="2"/>
          </w:tcPr>
          <w:p w:rsidR="00CC555C" w:rsidRPr="0004715B" w:rsidRDefault="00CC555C" w:rsidP="00D607EA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UKUPNO IZRAVNA PLAĆANJA</w:t>
            </w:r>
          </w:p>
        </w:tc>
        <w:tc>
          <w:tcPr>
            <w:tcW w:w="2127" w:type="dxa"/>
          </w:tcPr>
          <w:p w:rsidR="00CC555C" w:rsidRPr="0004715B" w:rsidRDefault="00CC555C" w:rsidP="00697A86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  <w:highlight w:val="lightGray"/>
              </w:rPr>
              <w:t>430.425.000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  <w:highlight w:val="lightGray"/>
              </w:rPr>
              <w:t>183.035.000</w:t>
            </w:r>
          </w:p>
        </w:tc>
      </w:tr>
      <w:tr w:rsidR="00CC555C" w:rsidRPr="0004715B" w:rsidTr="00734D20">
        <w:trPr>
          <w:trHeight w:val="336"/>
        </w:trPr>
        <w:tc>
          <w:tcPr>
            <w:tcW w:w="4077" w:type="dxa"/>
          </w:tcPr>
          <w:p w:rsidR="00CC555C" w:rsidRPr="0004715B" w:rsidRDefault="00CC555C" w:rsidP="00D93F08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 xml:space="preserve">Program osnovnog plaćanja </w:t>
            </w:r>
            <w:r w:rsidR="001B00D8">
              <w:rPr>
                <w:rFonts w:ascii="Times New Roman" w:hAnsi="Times New Roman" w:cs="Times New Roman"/>
                <w:b/>
              </w:rPr>
              <w:t>(POP)</w:t>
            </w:r>
            <w:r w:rsidR="00E25C29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2127" w:type="dxa"/>
          </w:tcPr>
          <w:p w:rsidR="00CC555C" w:rsidRPr="0004715B" w:rsidRDefault="00CC555C" w:rsidP="00734D20">
            <w:pPr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  <w:b/>
                <w:color w:val="000000"/>
              </w:rPr>
              <w:t>185.082.750</w:t>
            </w:r>
          </w:p>
        </w:tc>
        <w:tc>
          <w:tcPr>
            <w:tcW w:w="1417" w:type="dxa"/>
          </w:tcPr>
          <w:p w:rsidR="00CC555C" w:rsidRPr="0004715B" w:rsidRDefault="00CC555C" w:rsidP="00CC555C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  <w:b/>
                <w:color w:val="000000"/>
              </w:rPr>
              <w:t>78.705.050</w:t>
            </w:r>
          </w:p>
        </w:tc>
      </w:tr>
      <w:tr w:rsidR="00CC555C" w:rsidRPr="0004715B" w:rsidTr="00CD0486">
        <w:trPr>
          <w:trHeight w:val="506"/>
        </w:trPr>
        <w:tc>
          <w:tcPr>
            <w:tcW w:w="4077" w:type="dxa"/>
          </w:tcPr>
          <w:p w:rsidR="00CC555C" w:rsidRPr="0004715B" w:rsidRDefault="00CC555C" w:rsidP="003D0011">
            <w:pPr>
              <w:pStyle w:val="Bezproreda"/>
              <w:ind w:left="284"/>
              <w:jc w:val="both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 xml:space="preserve">Program osnovnog plaćanja bez nacionalne rezerve 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CC555C" w:rsidRPr="0004715B" w:rsidRDefault="00CC555C" w:rsidP="00C8311E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>179.530.268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</w:rPr>
            </w:pPr>
            <w:r w:rsidRPr="0004715B">
              <w:rPr>
                <w:rFonts w:ascii="Times New Roman" w:hAnsi="Times New Roman" w:cs="Times New Roman"/>
              </w:rPr>
              <w:t>76.343.898</w:t>
            </w:r>
          </w:p>
        </w:tc>
      </w:tr>
      <w:tr w:rsidR="00CC555C" w:rsidRPr="0004715B" w:rsidTr="001B00D8">
        <w:trPr>
          <w:trHeight w:val="344"/>
        </w:trPr>
        <w:tc>
          <w:tcPr>
            <w:tcW w:w="4077" w:type="dxa"/>
          </w:tcPr>
          <w:p w:rsidR="00CC555C" w:rsidRPr="0004715B" w:rsidRDefault="00CC555C" w:rsidP="00E25C29">
            <w:pPr>
              <w:pStyle w:val="Bezproreda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15B">
              <w:rPr>
                <w:rFonts w:ascii="Times New Roman" w:hAnsi="Times New Roman" w:cs="Times New Roman"/>
                <w:sz w:val="20"/>
                <w:szCs w:val="20"/>
              </w:rPr>
              <w:t xml:space="preserve">Nacionalna rezerva </w:t>
            </w:r>
            <w:r w:rsidR="001B00D8">
              <w:rPr>
                <w:rFonts w:ascii="Times New Roman" w:hAnsi="Times New Roman" w:cs="Times New Roman"/>
                <w:sz w:val="20"/>
                <w:szCs w:val="20"/>
              </w:rPr>
              <w:t xml:space="preserve">(3% </w:t>
            </w:r>
            <w:r w:rsidRPr="0004715B">
              <w:rPr>
                <w:rFonts w:ascii="Times New Roman" w:hAnsi="Times New Roman" w:cs="Times New Roman"/>
                <w:sz w:val="20"/>
                <w:szCs w:val="20"/>
              </w:rPr>
              <w:t xml:space="preserve"> POP</w:t>
            </w:r>
            <w:r w:rsidR="001B00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CC555C" w:rsidRPr="0004715B" w:rsidRDefault="00CC555C" w:rsidP="00697A86">
            <w:pPr>
              <w:pStyle w:val="Bezprored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CC555C" w:rsidRPr="0004715B" w:rsidRDefault="00CC555C" w:rsidP="00C8311E">
            <w:pPr>
              <w:pStyle w:val="Bezprored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715B">
              <w:rPr>
                <w:rFonts w:ascii="Times New Roman" w:hAnsi="Times New Roman" w:cs="Times New Roman"/>
                <w:sz w:val="20"/>
                <w:szCs w:val="20"/>
              </w:rPr>
              <w:t>5.552.483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715B">
              <w:rPr>
                <w:rFonts w:ascii="Times New Roman" w:hAnsi="Times New Roman" w:cs="Times New Roman"/>
                <w:sz w:val="20"/>
                <w:szCs w:val="20"/>
              </w:rPr>
              <w:t>2.361.151</w:t>
            </w:r>
          </w:p>
        </w:tc>
      </w:tr>
      <w:tr w:rsidR="00CC555C" w:rsidRPr="0004715B" w:rsidTr="00CD0486">
        <w:trPr>
          <w:trHeight w:val="244"/>
        </w:trPr>
        <w:tc>
          <w:tcPr>
            <w:tcW w:w="4077" w:type="dxa"/>
          </w:tcPr>
          <w:p w:rsidR="00CC555C" w:rsidRPr="0004715B" w:rsidRDefault="00CC555C" w:rsidP="00D607EA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ZELENA PLAĆANJA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127" w:type="dxa"/>
          </w:tcPr>
          <w:p w:rsidR="00CC555C" w:rsidRPr="0004715B" w:rsidRDefault="00CC555C" w:rsidP="00C8311E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129.127.500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54.910.500</w:t>
            </w:r>
          </w:p>
        </w:tc>
      </w:tr>
      <w:tr w:rsidR="00CC555C" w:rsidRPr="0004715B" w:rsidTr="00CD0486">
        <w:trPr>
          <w:trHeight w:val="506"/>
        </w:trPr>
        <w:tc>
          <w:tcPr>
            <w:tcW w:w="4077" w:type="dxa"/>
          </w:tcPr>
          <w:p w:rsidR="00CC555C" w:rsidRPr="0004715B" w:rsidRDefault="00CC555C" w:rsidP="00D607EA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PROIZVODNO VEZANA POTPORA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127" w:type="dxa"/>
          </w:tcPr>
          <w:p w:rsidR="00CC555C" w:rsidRPr="0004715B" w:rsidRDefault="00CC555C" w:rsidP="00697A86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64.563.750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27.455.250</w:t>
            </w:r>
          </w:p>
        </w:tc>
      </w:tr>
      <w:tr w:rsidR="00CC555C" w:rsidRPr="0004715B" w:rsidTr="00734D20">
        <w:trPr>
          <w:trHeight w:val="269"/>
        </w:trPr>
        <w:tc>
          <w:tcPr>
            <w:tcW w:w="4077" w:type="dxa"/>
          </w:tcPr>
          <w:p w:rsidR="00CC555C" w:rsidRPr="0004715B" w:rsidRDefault="00CC555C" w:rsidP="00FB4CB5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PRERASPODIJELJENA PLAĆANJA</w:t>
            </w:r>
          </w:p>
        </w:tc>
        <w:tc>
          <w:tcPr>
            <w:tcW w:w="1701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12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43.042.500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18.303.500</w:t>
            </w:r>
          </w:p>
        </w:tc>
      </w:tr>
      <w:tr w:rsidR="00CC555C" w:rsidRPr="0004715B" w:rsidTr="00CD0486">
        <w:trPr>
          <w:trHeight w:val="497"/>
        </w:trPr>
        <w:tc>
          <w:tcPr>
            <w:tcW w:w="4077" w:type="dxa"/>
          </w:tcPr>
          <w:p w:rsidR="00CC555C" w:rsidRPr="0004715B" w:rsidRDefault="00CC555C" w:rsidP="00E57D85">
            <w:pPr>
              <w:pStyle w:val="Bezproreda"/>
              <w:jc w:val="both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POTPORA ZA MLADE POLJOPRIVREDNIKE</w:t>
            </w:r>
          </w:p>
        </w:tc>
        <w:tc>
          <w:tcPr>
            <w:tcW w:w="1701" w:type="dxa"/>
          </w:tcPr>
          <w:p w:rsidR="00CC555C" w:rsidRPr="0004715B" w:rsidRDefault="00CC555C" w:rsidP="00D93F08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27" w:type="dxa"/>
          </w:tcPr>
          <w:p w:rsidR="00CC555C" w:rsidRPr="0004715B" w:rsidRDefault="00CC555C" w:rsidP="00C8311E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8.608.500</w:t>
            </w:r>
          </w:p>
        </w:tc>
        <w:tc>
          <w:tcPr>
            <w:tcW w:w="1417" w:type="dxa"/>
          </w:tcPr>
          <w:p w:rsidR="00CC555C" w:rsidRPr="0004715B" w:rsidRDefault="00CC555C" w:rsidP="00FB4CB5">
            <w:pPr>
              <w:pStyle w:val="Bezproreda"/>
              <w:jc w:val="center"/>
              <w:rPr>
                <w:rFonts w:ascii="Times New Roman" w:hAnsi="Times New Roman" w:cs="Times New Roman"/>
                <w:b/>
              </w:rPr>
            </w:pPr>
            <w:r w:rsidRPr="0004715B">
              <w:rPr>
                <w:rFonts w:ascii="Times New Roman" w:hAnsi="Times New Roman" w:cs="Times New Roman"/>
                <w:b/>
              </w:rPr>
              <w:t>3.660.700</w:t>
            </w:r>
          </w:p>
        </w:tc>
      </w:tr>
    </w:tbl>
    <w:p w:rsidR="008470E0" w:rsidRPr="0004715B" w:rsidRDefault="008470E0" w:rsidP="00D607EA">
      <w:pPr>
        <w:pStyle w:val="Bezproreda"/>
        <w:jc w:val="both"/>
        <w:rPr>
          <w:rFonts w:ascii="Times New Roman" w:hAnsi="Times New Roman" w:cs="Times New Roman"/>
          <w:b/>
        </w:rPr>
      </w:pPr>
    </w:p>
    <w:p w:rsidR="002C67C1" w:rsidRDefault="00E25C29" w:rsidP="002C67C1">
      <w:pPr>
        <w:pStyle w:val="Bezproreda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 xml:space="preserve">* </w:t>
      </w:r>
      <w:r w:rsidRPr="006C165C">
        <w:rPr>
          <w:rStyle w:val="hps"/>
          <w:rFonts w:ascii="Times New Roman" w:hAnsi="Times New Roman" w:cs="Times New Roman"/>
          <w:b/>
        </w:rPr>
        <w:t>Program osnovnog plaćanja</w:t>
      </w:r>
    </w:p>
    <w:p w:rsidR="002C67C1" w:rsidRPr="00E25C29" w:rsidRDefault="002C67C1" w:rsidP="002C67C1">
      <w:pPr>
        <w:pStyle w:val="Bezproreda"/>
        <w:jc w:val="both"/>
        <w:rPr>
          <w:rStyle w:val="hps"/>
          <w:rFonts w:ascii="Times New Roman" w:hAnsi="Times New Roman" w:cs="Times New Roman"/>
        </w:rPr>
      </w:pPr>
      <w:r w:rsidRPr="002C67C1">
        <w:rPr>
          <w:rStyle w:val="hps"/>
          <w:rFonts w:ascii="Times New Roman" w:hAnsi="Times New Roman" w:cs="Times New Roman"/>
        </w:rPr>
        <w:lastRenderedPageBreak/>
        <w:t>O</w:t>
      </w:r>
      <w:r w:rsidRPr="00E25C29">
        <w:rPr>
          <w:rStyle w:val="hps"/>
          <w:rFonts w:ascii="Times New Roman" w:hAnsi="Times New Roman" w:cs="Times New Roman"/>
        </w:rPr>
        <w:t xml:space="preserve">motnica (ili „gornja granica“) programa osnovnog plaćanja sadrži i nacionalnu rezervu prava u vrijednosti od 3% programa osnovnog plaćanja. </w:t>
      </w:r>
    </w:p>
    <w:p w:rsidR="002C67C1" w:rsidRPr="00E25C29" w:rsidRDefault="002C67C1" w:rsidP="002C67C1">
      <w:pPr>
        <w:pStyle w:val="Bezproreda"/>
        <w:jc w:val="both"/>
        <w:rPr>
          <w:rStyle w:val="hps"/>
          <w:rFonts w:ascii="Times New Roman" w:hAnsi="Times New Roman" w:cs="Times New Roman"/>
        </w:rPr>
      </w:pPr>
      <w:r w:rsidRPr="00E25C29">
        <w:rPr>
          <w:rStyle w:val="hps"/>
          <w:rFonts w:ascii="Times New Roman" w:hAnsi="Times New Roman" w:cs="Times New Roman"/>
        </w:rPr>
        <w:t>Omotnica programa osnovnog plaćanja uvećat će se za 0,5% godišnje</w:t>
      </w:r>
      <w:r w:rsidRPr="00734D20">
        <w:rPr>
          <w:rFonts w:ascii="Times New Roman" w:hAnsi="Times New Roman" w:cs="Times New Roman"/>
        </w:rPr>
        <w:t xml:space="preserve"> kako bi se kako bi se smanjio rizik neiskorištavanja sredstava EPJF zbog umanjenja, isključenja i drugih nepravilnosti (</w:t>
      </w:r>
      <w:r w:rsidRPr="002C67C1">
        <w:rPr>
          <w:rStyle w:val="hps"/>
          <w:rFonts w:ascii="Times New Roman" w:hAnsi="Times New Roman" w:cs="Times New Roman"/>
        </w:rPr>
        <w:t>u smislu članka 22(2) Uredbe 1307/2013</w:t>
      </w:r>
      <w:r w:rsidR="00E25C29">
        <w:rPr>
          <w:rStyle w:val="hps"/>
          <w:rFonts w:ascii="Times New Roman" w:hAnsi="Times New Roman" w:cs="Times New Roman"/>
        </w:rPr>
        <w:t>)</w:t>
      </w:r>
      <w:r w:rsidRPr="00E25C29">
        <w:rPr>
          <w:rStyle w:val="hps"/>
          <w:rFonts w:ascii="Times New Roman" w:hAnsi="Times New Roman" w:cs="Times New Roman"/>
        </w:rPr>
        <w:t xml:space="preserve">. Dakle, ukupna vrijednost osnovnih prava na plaćanja </w:t>
      </w:r>
      <w:r w:rsidR="00E25C29">
        <w:rPr>
          <w:rStyle w:val="hps"/>
          <w:rFonts w:ascii="Times New Roman" w:hAnsi="Times New Roman" w:cs="Times New Roman"/>
        </w:rPr>
        <w:t xml:space="preserve">koja se mogu dodijeliti </w:t>
      </w:r>
      <w:r w:rsidRPr="00E25C29">
        <w:rPr>
          <w:rStyle w:val="hps"/>
          <w:rFonts w:ascii="Times New Roman" w:hAnsi="Times New Roman" w:cs="Times New Roman"/>
        </w:rPr>
        <w:t xml:space="preserve">za 2015.g. iznosi 79.345.672,500 </w:t>
      </w:r>
      <w:r w:rsidR="00235DE5">
        <w:rPr>
          <w:rStyle w:val="hps"/>
          <w:rFonts w:ascii="Times New Roman" w:hAnsi="Times New Roman" w:cs="Times New Roman"/>
        </w:rPr>
        <w:t>eura</w:t>
      </w:r>
      <w:r w:rsidRPr="00E25C29">
        <w:rPr>
          <w:rStyle w:val="hps"/>
          <w:rFonts w:ascii="Times New Roman" w:hAnsi="Times New Roman" w:cs="Times New Roman"/>
        </w:rPr>
        <w:t xml:space="preserve"> iz fonda EPJF, a ukupna </w:t>
      </w:r>
      <w:r w:rsidR="00E25C29">
        <w:rPr>
          <w:rStyle w:val="hps"/>
          <w:rFonts w:ascii="Times New Roman" w:hAnsi="Times New Roman" w:cs="Times New Roman"/>
        </w:rPr>
        <w:t xml:space="preserve">sredstva koja će se moći isplatiti za </w:t>
      </w:r>
      <w:r w:rsidRPr="00E25C29">
        <w:rPr>
          <w:rStyle w:val="hps"/>
          <w:rFonts w:ascii="Times New Roman" w:hAnsi="Times New Roman" w:cs="Times New Roman"/>
        </w:rPr>
        <w:t>prava</w:t>
      </w:r>
      <w:r w:rsidR="00235DE5">
        <w:rPr>
          <w:rStyle w:val="hps"/>
          <w:rFonts w:ascii="Times New Roman" w:hAnsi="Times New Roman" w:cs="Times New Roman"/>
        </w:rPr>
        <w:t xml:space="preserve"> na plaćanje iznose </w:t>
      </w:r>
      <w:r w:rsidRPr="00E25C29">
        <w:rPr>
          <w:rStyle w:val="hps"/>
          <w:rFonts w:ascii="Times New Roman" w:hAnsi="Times New Roman" w:cs="Times New Roman"/>
        </w:rPr>
        <w:t xml:space="preserve">78.705.050 </w:t>
      </w:r>
      <w:r w:rsidR="00235DE5">
        <w:rPr>
          <w:rStyle w:val="hps"/>
          <w:rFonts w:ascii="Times New Roman" w:hAnsi="Times New Roman" w:cs="Times New Roman"/>
        </w:rPr>
        <w:t>eura</w:t>
      </w:r>
      <w:r w:rsidRPr="00E25C29">
        <w:rPr>
          <w:rStyle w:val="hps"/>
          <w:rFonts w:ascii="Times New Roman" w:hAnsi="Times New Roman" w:cs="Times New Roman"/>
        </w:rPr>
        <w:t xml:space="preserve"> iz fonda EPJF. </w:t>
      </w:r>
    </w:p>
    <w:p w:rsidR="002C67C1" w:rsidRDefault="002C67C1" w:rsidP="00D607EA">
      <w:pPr>
        <w:pStyle w:val="Bezproreda"/>
        <w:jc w:val="both"/>
        <w:rPr>
          <w:rFonts w:ascii="Times New Roman" w:hAnsi="Times New Roman" w:cs="Times New Roman"/>
        </w:rPr>
      </w:pPr>
    </w:p>
    <w:p w:rsidR="002C67C1" w:rsidRDefault="002C67C1" w:rsidP="00D607EA">
      <w:pPr>
        <w:pStyle w:val="Bezproreda"/>
        <w:jc w:val="both"/>
        <w:rPr>
          <w:rFonts w:ascii="Times New Roman" w:hAnsi="Times New Roman" w:cs="Times New Roman"/>
        </w:rPr>
      </w:pPr>
    </w:p>
    <w:p w:rsidR="008470E0" w:rsidRDefault="003D0011" w:rsidP="00D607EA">
      <w:pPr>
        <w:pStyle w:val="Bezproreda"/>
        <w:jc w:val="both"/>
        <w:rPr>
          <w:rFonts w:ascii="Times New Roman" w:hAnsi="Times New Roman" w:cs="Times New Roman"/>
          <w:b/>
        </w:rPr>
      </w:pPr>
      <w:r w:rsidRPr="0004715B">
        <w:rPr>
          <w:rFonts w:ascii="Times New Roman" w:hAnsi="Times New Roman" w:cs="Times New Roman"/>
        </w:rPr>
        <w:t xml:space="preserve">U prikazanoj strukturi </w:t>
      </w:r>
      <w:r w:rsidR="00E25C29">
        <w:rPr>
          <w:rFonts w:ascii="Times New Roman" w:hAnsi="Times New Roman" w:cs="Times New Roman"/>
        </w:rPr>
        <w:t xml:space="preserve">omotnice Izravnih plaćanja </w:t>
      </w:r>
      <w:r w:rsidRPr="0004715B">
        <w:rPr>
          <w:rFonts w:ascii="Times New Roman" w:hAnsi="Times New Roman" w:cs="Times New Roman"/>
        </w:rPr>
        <w:t>nalazi se i</w:t>
      </w:r>
      <w:r w:rsidRPr="0004715B">
        <w:rPr>
          <w:rFonts w:ascii="Times New Roman" w:hAnsi="Times New Roman" w:cs="Times New Roman"/>
          <w:b/>
        </w:rPr>
        <w:t xml:space="preserve"> Shema</w:t>
      </w:r>
      <w:r w:rsidR="00697A86" w:rsidRPr="0004715B">
        <w:rPr>
          <w:rFonts w:ascii="Times New Roman" w:hAnsi="Times New Roman" w:cs="Times New Roman"/>
          <w:b/>
        </w:rPr>
        <w:t xml:space="preserve"> za male poljoprivrednike</w:t>
      </w:r>
      <w:r w:rsidR="00E25C29">
        <w:rPr>
          <w:rFonts w:ascii="Times New Roman" w:hAnsi="Times New Roman" w:cs="Times New Roman"/>
        </w:rPr>
        <w:t>. Naime, s obzirom na način obračuna iznosa za male poljoprivrednike</w:t>
      </w:r>
      <w:r w:rsidR="00235DE5">
        <w:rPr>
          <w:rFonts w:ascii="Times New Roman" w:hAnsi="Times New Roman" w:cs="Times New Roman"/>
        </w:rPr>
        <w:t>,</w:t>
      </w:r>
      <w:r w:rsidRPr="0004715B">
        <w:rPr>
          <w:rFonts w:ascii="Times New Roman" w:hAnsi="Times New Roman" w:cs="Times New Roman"/>
        </w:rPr>
        <w:t xml:space="preserve"> iz svake od mjera</w:t>
      </w:r>
      <w:r w:rsidR="00E25C29">
        <w:rPr>
          <w:rFonts w:ascii="Times New Roman" w:hAnsi="Times New Roman" w:cs="Times New Roman"/>
        </w:rPr>
        <w:t xml:space="preserve"> izravnih plaćanja </w:t>
      </w:r>
      <w:r w:rsidRPr="0004715B">
        <w:rPr>
          <w:rFonts w:ascii="Times New Roman" w:hAnsi="Times New Roman" w:cs="Times New Roman"/>
        </w:rPr>
        <w:t>odvajat</w:t>
      </w:r>
      <w:r w:rsidR="00E25C29">
        <w:rPr>
          <w:rFonts w:ascii="Times New Roman" w:hAnsi="Times New Roman" w:cs="Times New Roman"/>
        </w:rPr>
        <w:t xml:space="preserve"> će se </w:t>
      </w:r>
      <w:r w:rsidRPr="0004715B">
        <w:rPr>
          <w:rFonts w:ascii="Times New Roman" w:hAnsi="Times New Roman" w:cs="Times New Roman"/>
        </w:rPr>
        <w:t xml:space="preserve">odgovarajući iznos za </w:t>
      </w:r>
      <w:r w:rsidR="00BC6048">
        <w:rPr>
          <w:rFonts w:ascii="Times New Roman" w:hAnsi="Times New Roman" w:cs="Times New Roman"/>
        </w:rPr>
        <w:t xml:space="preserve">tu shemu </w:t>
      </w:r>
      <w:r w:rsidR="00E25C29">
        <w:rPr>
          <w:rFonts w:ascii="Times New Roman" w:hAnsi="Times New Roman" w:cs="Times New Roman"/>
        </w:rPr>
        <w:t>(</w:t>
      </w:r>
      <w:r w:rsidR="00BC6048">
        <w:rPr>
          <w:rFonts w:ascii="Times New Roman" w:hAnsi="Times New Roman" w:cs="Times New Roman"/>
        </w:rPr>
        <w:t>ukupno</w:t>
      </w:r>
      <w:r w:rsidR="0004715B">
        <w:rPr>
          <w:rFonts w:ascii="Times New Roman" w:hAnsi="Times New Roman" w:cs="Times New Roman"/>
        </w:rPr>
        <w:t xml:space="preserve"> o</w:t>
      </w:r>
      <w:r w:rsidR="00BC6048">
        <w:rPr>
          <w:rFonts w:ascii="Times New Roman" w:hAnsi="Times New Roman" w:cs="Times New Roman"/>
        </w:rPr>
        <w:t>tprilike</w:t>
      </w:r>
      <w:r w:rsidR="0004715B">
        <w:rPr>
          <w:rFonts w:ascii="Times New Roman" w:hAnsi="Times New Roman" w:cs="Times New Roman"/>
        </w:rPr>
        <w:t xml:space="preserve"> 2</w:t>
      </w:r>
      <w:r w:rsidR="00BC6048">
        <w:rPr>
          <w:rFonts w:ascii="Times New Roman" w:hAnsi="Times New Roman" w:cs="Times New Roman"/>
        </w:rPr>
        <w:t>-3</w:t>
      </w:r>
      <w:r w:rsidR="0004715B">
        <w:rPr>
          <w:rFonts w:ascii="Times New Roman" w:hAnsi="Times New Roman" w:cs="Times New Roman"/>
        </w:rPr>
        <w:t>%  omotnice</w:t>
      </w:r>
      <w:r w:rsidR="00BC6048">
        <w:rPr>
          <w:rFonts w:ascii="Times New Roman" w:hAnsi="Times New Roman" w:cs="Times New Roman"/>
        </w:rPr>
        <w:t xml:space="preserve"> izravnih plaćanja).</w:t>
      </w:r>
      <w:r w:rsidR="00D93F08" w:rsidRPr="0004715B">
        <w:rPr>
          <w:rFonts w:ascii="Times New Roman" w:hAnsi="Times New Roman" w:cs="Times New Roman"/>
          <w:b/>
        </w:rPr>
        <w:t xml:space="preserve"> </w:t>
      </w:r>
    </w:p>
    <w:p w:rsidR="004B1427" w:rsidRPr="0004715B" w:rsidRDefault="004B1427" w:rsidP="00D607EA">
      <w:pPr>
        <w:pStyle w:val="Bezproreda"/>
        <w:jc w:val="both"/>
        <w:rPr>
          <w:rFonts w:ascii="Times New Roman" w:hAnsi="Times New Roman" w:cs="Times New Roman"/>
          <w:b/>
        </w:rPr>
      </w:pPr>
    </w:p>
    <w:p w:rsidR="008470E0" w:rsidRPr="0004715B" w:rsidRDefault="008470E0" w:rsidP="00D607EA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</w:p>
    <w:p w:rsidR="00D77FA1" w:rsidRPr="0004715B" w:rsidRDefault="00D77FA1" w:rsidP="00D607EA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CD0486" w:rsidP="006002A0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04715B">
        <w:rPr>
          <w:rFonts w:ascii="Times New Roman" w:hAnsi="Times New Roman" w:cs="Times New Roman"/>
          <w:b/>
        </w:rPr>
        <w:t xml:space="preserve">. </w:t>
      </w:r>
      <w:r w:rsidR="006002A0" w:rsidRPr="0004715B">
        <w:rPr>
          <w:rFonts w:ascii="Times New Roman" w:hAnsi="Times New Roman" w:cs="Times New Roman"/>
          <w:b/>
        </w:rPr>
        <w:t>AKTIVNI POLJOPRIVREDNIK I MINIMALNI ZAHTJEVI ZA PRIMANJE IZRAVNIH PLAĆANJA</w:t>
      </w:r>
    </w:p>
    <w:p w:rsidR="00BA6EAB" w:rsidRDefault="00BA6EAB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04715B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6002A0" w:rsidRPr="0004715B">
        <w:rPr>
          <w:rFonts w:ascii="Times New Roman" w:hAnsi="Times New Roman" w:cs="Times New Roman"/>
        </w:rPr>
        <w:t>Izravna plaćanja ne dodjeljuju se fizičkim ili pravnim osobama ili skupinama fizičkih ili pravnih osoba koje upravljaju zračnim lukama, željezničkim poduzećima, vodoopskrbnim poduzećima, agencijama za nekretnine, trajnim sportskim i rekreativnim terenima (dalje: „negativna lista“).</w:t>
      </w:r>
    </w:p>
    <w:p w:rsidR="00BA6EAB" w:rsidRDefault="00BA6EAB" w:rsidP="006002A0">
      <w:pPr>
        <w:pStyle w:val="Bezproreda"/>
        <w:jc w:val="both"/>
        <w:rPr>
          <w:rFonts w:ascii="Times New Roman" w:hAnsi="Times New Roman" w:cs="Times New Roman"/>
          <w:i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  <w:i/>
        </w:rPr>
      </w:pPr>
    </w:p>
    <w:p w:rsidR="006002A0" w:rsidRPr="0004715B" w:rsidRDefault="0004715B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6002A0" w:rsidRPr="0004715B">
        <w:rPr>
          <w:rFonts w:ascii="Times New Roman" w:hAnsi="Times New Roman" w:cs="Times New Roman"/>
        </w:rPr>
        <w:t xml:space="preserve">Negativna lista neće se </w:t>
      </w:r>
      <w:r w:rsidR="003D0011" w:rsidRPr="0004715B">
        <w:rPr>
          <w:rFonts w:ascii="Times New Roman" w:hAnsi="Times New Roman" w:cs="Times New Roman"/>
        </w:rPr>
        <w:t xml:space="preserve">za sada </w:t>
      </w:r>
      <w:r w:rsidR="006002A0" w:rsidRPr="0004715B">
        <w:rPr>
          <w:rFonts w:ascii="Times New Roman" w:hAnsi="Times New Roman" w:cs="Times New Roman"/>
        </w:rPr>
        <w:t xml:space="preserve">proširivati drugim </w:t>
      </w:r>
      <w:r w:rsidR="003D0011" w:rsidRPr="0004715B">
        <w:rPr>
          <w:rFonts w:ascii="Times New Roman" w:hAnsi="Times New Roman" w:cs="Times New Roman"/>
        </w:rPr>
        <w:t xml:space="preserve">vrstama </w:t>
      </w:r>
      <w:r w:rsidR="006002A0" w:rsidRPr="0004715B">
        <w:rPr>
          <w:rFonts w:ascii="Times New Roman" w:hAnsi="Times New Roman" w:cs="Times New Roman"/>
        </w:rPr>
        <w:t xml:space="preserve">djelatnosti. </w:t>
      </w:r>
    </w:p>
    <w:p w:rsidR="006002A0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04715B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6002A0" w:rsidRPr="0004715B">
        <w:rPr>
          <w:rFonts w:ascii="Times New Roman" w:hAnsi="Times New Roman" w:cs="Times New Roman"/>
        </w:rPr>
        <w:t>Osoba ili skupina koje spadaju u područje negativne liste smatra se, međutim, aktivnim poljoprivrednikom ako pruži provjerljive dokaze koji pokazuju da:</w:t>
      </w:r>
    </w:p>
    <w:p w:rsidR="006002A0" w:rsidRPr="0004715B" w:rsidRDefault="006002A0" w:rsidP="006002A0">
      <w:pPr>
        <w:pStyle w:val="Bezproreda"/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(a) godišnji iznos izravnog plaćanja iznosi barem 5% ukupnih primitaka koje su primili od nepoljoprivrednih aktivnosti u posljednjoj fiskalnoj godini za koju su takvi dokazi dostupni;</w:t>
      </w:r>
    </w:p>
    <w:p w:rsidR="006002A0" w:rsidRPr="0004715B" w:rsidRDefault="006002A0" w:rsidP="006002A0">
      <w:pPr>
        <w:pStyle w:val="Bezproreda"/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(b) njihove poljoprivredne aktivnosti nisu beznačajne;</w:t>
      </w:r>
    </w:p>
    <w:p w:rsidR="006002A0" w:rsidRPr="0004715B" w:rsidRDefault="006002A0" w:rsidP="006002A0">
      <w:pPr>
        <w:pStyle w:val="Bezproreda"/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</w:rPr>
        <w:t>(c) se njihova glavna djelatnost ili predmet poslovanja sastoji od obavljanja poljoprivredne djelatnosti.</w:t>
      </w:r>
    </w:p>
    <w:p w:rsidR="006002A0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6002A0" w:rsidRPr="0004715B">
        <w:rPr>
          <w:rFonts w:ascii="Times New Roman" w:hAnsi="Times New Roman" w:cs="Times New Roman"/>
        </w:rPr>
        <w:t xml:space="preserve">Poljoprivredne aktivnosti </w:t>
      </w:r>
      <w:r>
        <w:rPr>
          <w:rFonts w:ascii="Times New Roman" w:hAnsi="Times New Roman" w:cs="Times New Roman"/>
        </w:rPr>
        <w:t xml:space="preserve">iz prethodnog stavka točke b) </w:t>
      </w:r>
      <w:r w:rsidR="006002A0" w:rsidRPr="0004715B">
        <w:rPr>
          <w:rFonts w:ascii="Times New Roman" w:hAnsi="Times New Roman" w:cs="Times New Roman"/>
        </w:rPr>
        <w:t>nisu beznačajne ako ukupni prihodi ostvareni od poljoprivrednih djelatnosti u najbližoj fiskalnoj godini za koju su takvi dokazi dostupni čine najmanje jednu trećinu ukupnih prihoda.</w:t>
      </w:r>
    </w:p>
    <w:p w:rsidR="006002A0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6002A0" w:rsidRPr="0004715B">
        <w:rPr>
          <w:rFonts w:ascii="Times New Roman" w:hAnsi="Times New Roman" w:cs="Times New Roman"/>
        </w:rPr>
        <w:t xml:space="preserve">Smatra se da je poljoprivredna djelatnost </w:t>
      </w:r>
      <w:r>
        <w:rPr>
          <w:rFonts w:ascii="Times New Roman" w:hAnsi="Times New Roman" w:cs="Times New Roman"/>
        </w:rPr>
        <w:t xml:space="preserve">iz stavka 3) točke c) ovog poglavlja </w:t>
      </w:r>
      <w:r w:rsidR="006002A0" w:rsidRPr="0004715B">
        <w:rPr>
          <w:rFonts w:ascii="Times New Roman" w:hAnsi="Times New Roman" w:cs="Times New Roman"/>
        </w:rPr>
        <w:t>glavna djelatnost ili predmet poslovanja pravne osobe (obrta, trgovačkog društva, zadruge i dr</w:t>
      </w:r>
      <w:r w:rsidR="00B6328A">
        <w:rPr>
          <w:rFonts w:ascii="Times New Roman" w:hAnsi="Times New Roman" w:cs="Times New Roman"/>
        </w:rPr>
        <w:t>.</w:t>
      </w:r>
      <w:r w:rsidR="006002A0" w:rsidRPr="0004715B">
        <w:rPr>
          <w:rFonts w:ascii="Times New Roman" w:hAnsi="Times New Roman" w:cs="Times New Roman"/>
        </w:rPr>
        <w:t xml:space="preserve">) ako u Sudskom registru Ministarstva pravosuđa najmanje 50% predmeta poslovanja te pravne osobe čine poljoprivredne i vezane djelatnosti (prema NKD 01), te za obrt ako je poljoprivredna djelatnost registrirana kao pretežita djelatnost obrta u Obrtnom registru. </w:t>
      </w:r>
    </w:p>
    <w:p w:rsidR="006002A0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="006002A0" w:rsidRPr="0004715B">
        <w:rPr>
          <w:rFonts w:ascii="Times New Roman" w:hAnsi="Times New Roman" w:cs="Times New Roman"/>
        </w:rPr>
        <w:t>Negativna lista ne primjenjuje se na poljoprivrednike koji su primili izravna plaćanja manja od 5.000 kn u prethodnoj godini. Ovaj iznos određuje se na nacionalnoj razini kao najveći iznos za male poljoprivrednike, do raspolaganja relevantnim podacima o takvim korisnicima i njihovim eventualnim iznosima izravne potpore.</w:t>
      </w:r>
    </w:p>
    <w:p w:rsidR="006002A0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6002A0" w:rsidRPr="0004715B">
        <w:rPr>
          <w:rFonts w:ascii="Times New Roman" w:hAnsi="Times New Roman" w:cs="Times New Roman"/>
        </w:rPr>
        <w:t xml:space="preserve">Poljoprivrednik može primiti izravna plaćanja po poljoprivrednoj površini ako je prihvatljiva površina njegovog poljoprivrednog gospodarstva </w:t>
      </w:r>
      <w:r w:rsidR="006002A0" w:rsidRPr="0004715B">
        <w:rPr>
          <w:rFonts w:ascii="Times New Roman" w:hAnsi="Times New Roman" w:cs="Times New Roman"/>
          <w:b/>
        </w:rPr>
        <w:t>1 hektar ili više</w:t>
      </w:r>
      <w:r w:rsidR="006002A0" w:rsidRPr="0004715B">
        <w:rPr>
          <w:rFonts w:ascii="Times New Roman" w:hAnsi="Times New Roman" w:cs="Times New Roman"/>
        </w:rPr>
        <w:t>.</w:t>
      </w:r>
    </w:p>
    <w:p w:rsidR="006002A0" w:rsidRPr="0004715B" w:rsidRDefault="006002A0" w:rsidP="006002A0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6002A0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="006002A0" w:rsidRPr="0004715B">
        <w:rPr>
          <w:rFonts w:ascii="Times New Roman" w:hAnsi="Times New Roman" w:cs="Times New Roman"/>
        </w:rPr>
        <w:t>Poljoprivrednici koji ostvaraju proizvodno-vezanu potporu u stočarstvu a ne zadovoljavaju navedeni mi</w:t>
      </w:r>
      <w:r w:rsidR="004B1427">
        <w:rPr>
          <w:rFonts w:ascii="Times New Roman" w:hAnsi="Times New Roman" w:cs="Times New Roman"/>
        </w:rPr>
        <w:t>n</w:t>
      </w:r>
      <w:r w:rsidR="006002A0" w:rsidRPr="0004715B">
        <w:rPr>
          <w:rFonts w:ascii="Times New Roman" w:hAnsi="Times New Roman" w:cs="Times New Roman"/>
        </w:rPr>
        <w:t xml:space="preserve">imum površine od 1ha, ostvaruju pravo na izravna plaćanja ako je ukupan iznos izravnih plaćanja jednak ili veći od kunske protuvrijednosti od </w:t>
      </w:r>
      <w:r w:rsidR="006002A0" w:rsidRPr="0004715B">
        <w:rPr>
          <w:rFonts w:ascii="Times New Roman" w:hAnsi="Times New Roman" w:cs="Times New Roman"/>
          <w:b/>
        </w:rPr>
        <w:t xml:space="preserve">100 </w:t>
      </w:r>
      <w:r w:rsidR="00235DE5">
        <w:rPr>
          <w:rFonts w:ascii="Times New Roman" w:hAnsi="Times New Roman" w:cs="Times New Roman"/>
          <w:b/>
        </w:rPr>
        <w:t>eura</w:t>
      </w:r>
      <w:r w:rsidR="006002A0" w:rsidRPr="0004715B">
        <w:rPr>
          <w:rFonts w:ascii="Times New Roman" w:hAnsi="Times New Roman" w:cs="Times New Roman"/>
        </w:rPr>
        <w:t xml:space="preserve"> po zadnjem tečaju Europske središnje banke prije 1. listopada one godine za koju se potpora dodjeljuje.</w:t>
      </w:r>
    </w:p>
    <w:p w:rsidR="006002A0" w:rsidRPr="0004715B" w:rsidRDefault="006002A0" w:rsidP="00D607EA">
      <w:pPr>
        <w:pStyle w:val="Bezproreda"/>
        <w:jc w:val="both"/>
        <w:rPr>
          <w:rFonts w:ascii="Times New Roman" w:hAnsi="Times New Roman" w:cs="Times New Roman"/>
        </w:rPr>
      </w:pPr>
    </w:p>
    <w:p w:rsidR="006002A0" w:rsidRPr="0004715B" w:rsidRDefault="005F6FF9" w:rsidP="00D607EA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</w:rPr>
        <w:t xml:space="preserve">9) </w:t>
      </w:r>
      <w:r w:rsidR="006002A0" w:rsidRPr="0004715B">
        <w:rPr>
          <w:rFonts w:ascii="Times New Roman" w:hAnsi="Times New Roman" w:cs="Times New Roman"/>
          <w:color w:val="222222"/>
        </w:rPr>
        <w:t xml:space="preserve">Isti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prag</w:t>
      </w:r>
      <w:r w:rsidR="006002A0" w:rsidRPr="0004715B">
        <w:rPr>
          <w:rFonts w:ascii="Times New Roman" w:hAnsi="Times New Roman" w:cs="Times New Roman"/>
          <w:color w:val="222222"/>
        </w:rPr>
        <w:t xml:space="preserve"> (minimalna površina od 1 hektara) primjenjuje se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za početnu dodjelu prava na plaćanja u 2015.g. (prema</w:t>
      </w:r>
      <w:r w:rsidR="006002A0" w:rsidRPr="0004715B">
        <w:rPr>
          <w:rFonts w:ascii="Times New Roman" w:hAnsi="Times New Roman" w:cs="Times New Roman"/>
          <w:color w:val="222222"/>
        </w:rPr>
        <w:t xml:space="preserve">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članku</w:t>
      </w:r>
      <w:r w:rsidR="006002A0" w:rsidRPr="0004715B">
        <w:rPr>
          <w:rFonts w:ascii="Times New Roman" w:hAnsi="Times New Roman" w:cs="Times New Roman"/>
          <w:color w:val="222222"/>
        </w:rPr>
        <w:t xml:space="preserve">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24</w:t>
      </w:r>
      <w:r w:rsidR="006002A0" w:rsidRPr="0004715B">
        <w:rPr>
          <w:rFonts w:ascii="Times New Roman" w:hAnsi="Times New Roman" w:cs="Times New Roman"/>
          <w:color w:val="222222"/>
        </w:rPr>
        <w:t xml:space="preserve">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(</w:t>
      </w:r>
      <w:r w:rsidR="006002A0" w:rsidRPr="0004715B">
        <w:rPr>
          <w:rFonts w:ascii="Times New Roman" w:hAnsi="Times New Roman" w:cs="Times New Roman"/>
          <w:color w:val="222222"/>
        </w:rPr>
        <w:t xml:space="preserve">9) </w:t>
      </w:r>
      <w:r w:rsidR="00773C53" w:rsidRPr="0004715B">
        <w:rPr>
          <w:rFonts w:ascii="Times New Roman" w:hAnsi="Times New Roman" w:cs="Times New Roman"/>
          <w:color w:val="222222"/>
        </w:rPr>
        <w:t xml:space="preserve">Uredbe 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>1307/2013</w:t>
      </w:r>
      <w:r w:rsidR="006002A0" w:rsidRPr="0004715B">
        <w:rPr>
          <w:rFonts w:ascii="Times New Roman" w:hAnsi="Times New Roman" w:cs="Times New Roman"/>
          <w:color w:val="222222"/>
        </w:rPr>
        <w:t>)</w:t>
      </w:r>
      <w:r w:rsidR="00773C53" w:rsidRPr="0004715B">
        <w:rPr>
          <w:rFonts w:ascii="Times New Roman" w:hAnsi="Times New Roman" w:cs="Times New Roman"/>
          <w:color w:val="222222"/>
        </w:rPr>
        <w:t xml:space="preserve">. </w:t>
      </w:r>
      <w:r w:rsidR="00773C53" w:rsidRPr="0004715B">
        <w:rPr>
          <w:rFonts w:ascii="Times New Roman" w:hAnsi="Times New Roman" w:cs="Times New Roman"/>
          <w:b/>
          <w:color w:val="222222"/>
        </w:rPr>
        <w:t>P</w:t>
      </w:r>
      <w:r w:rsidR="006002A0" w:rsidRPr="0004715B">
        <w:rPr>
          <w:rStyle w:val="hps"/>
          <w:rFonts w:ascii="Times New Roman" w:hAnsi="Times New Roman" w:cs="Times New Roman"/>
          <w:b/>
          <w:color w:val="222222"/>
        </w:rPr>
        <w:t>rava na plaćanja ne dodjeljuju se ukoliko ukupna p</w:t>
      </w:r>
      <w:r w:rsidR="00773C53" w:rsidRPr="0004715B">
        <w:rPr>
          <w:rStyle w:val="hps"/>
          <w:rFonts w:ascii="Times New Roman" w:hAnsi="Times New Roman" w:cs="Times New Roman"/>
          <w:b/>
          <w:color w:val="222222"/>
        </w:rPr>
        <w:t xml:space="preserve">rihvatljiva </w:t>
      </w:r>
      <w:r w:rsidR="006002A0" w:rsidRPr="0004715B">
        <w:rPr>
          <w:rStyle w:val="hps"/>
          <w:rFonts w:ascii="Times New Roman" w:hAnsi="Times New Roman" w:cs="Times New Roman"/>
          <w:b/>
          <w:color w:val="222222"/>
        </w:rPr>
        <w:t>površina gospodarstva iznosi manje od 1 hektar</w:t>
      </w:r>
      <w:r w:rsidR="006002A0" w:rsidRPr="0004715B">
        <w:rPr>
          <w:rStyle w:val="hps"/>
          <w:rFonts w:ascii="Times New Roman" w:hAnsi="Times New Roman" w:cs="Times New Roman"/>
          <w:color w:val="222222"/>
        </w:rPr>
        <w:t xml:space="preserve">. </w:t>
      </w:r>
    </w:p>
    <w:p w:rsidR="00D607EA" w:rsidRPr="0004715B" w:rsidRDefault="00D607EA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773C53" w:rsidRPr="0004715B" w:rsidRDefault="005F6FF9" w:rsidP="00773C53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773C53" w:rsidRPr="0004715B">
        <w:rPr>
          <w:rFonts w:ascii="Times New Roman" w:hAnsi="Times New Roman" w:cs="Times New Roman"/>
        </w:rPr>
        <w:t>Zemljište koje se može napasivati (trajni pašnjaci) a na njemu ne prevladavaju trave i druge zeljasta krma</w:t>
      </w:r>
      <w:r w:rsidR="00BA6EAB" w:rsidRPr="0004715B">
        <w:rPr>
          <w:rFonts w:ascii="Times New Roman" w:hAnsi="Times New Roman" w:cs="Times New Roman"/>
        </w:rPr>
        <w:t xml:space="preserve"> (najčešće krški pašnjaci u obalnom i priobalnom području)</w:t>
      </w:r>
      <w:r w:rsidR="00773C53" w:rsidRPr="0004715B">
        <w:rPr>
          <w:rFonts w:ascii="Times New Roman" w:hAnsi="Times New Roman" w:cs="Times New Roman"/>
        </w:rPr>
        <w:t xml:space="preserve"> također </w:t>
      </w:r>
      <w:r w:rsidR="00351F86" w:rsidRPr="0004715B">
        <w:rPr>
          <w:rFonts w:ascii="Times New Roman" w:hAnsi="Times New Roman" w:cs="Times New Roman"/>
        </w:rPr>
        <w:t xml:space="preserve">je </w:t>
      </w:r>
      <w:r w:rsidR="00773C53" w:rsidRPr="0004715B">
        <w:rPr>
          <w:rFonts w:ascii="Times New Roman" w:hAnsi="Times New Roman" w:cs="Times New Roman"/>
        </w:rPr>
        <w:t>uključeno u definiciju trajnog travnjaka, pri čemu će se za takvo zemljište primjenjivati koeficijenti smanjenja prihvatljive površine.</w:t>
      </w:r>
    </w:p>
    <w:p w:rsidR="007D473C" w:rsidRPr="0004715B" w:rsidRDefault="00D77FA1" w:rsidP="001E35B9">
      <w:pPr>
        <w:pStyle w:val="Bezproreda"/>
        <w:jc w:val="both"/>
        <w:rPr>
          <w:rFonts w:ascii="Times New Roman" w:hAnsi="Times New Roman" w:cs="Times New Roman"/>
          <w:b/>
        </w:rPr>
      </w:pPr>
      <w:r w:rsidRPr="0004715B">
        <w:rPr>
          <w:rFonts w:ascii="Times New Roman" w:hAnsi="Times New Roman" w:cs="Times New Roman"/>
          <w:b/>
        </w:rPr>
        <w:t>__________________________________________________________________________________</w:t>
      </w:r>
    </w:p>
    <w:p w:rsidR="00D77FA1" w:rsidRPr="0004715B" w:rsidRDefault="00D77FA1" w:rsidP="001E35B9">
      <w:pPr>
        <w:pStyle w:val="Bezproreda"/>
        <w:jc w:val="both"/>
        <w:rPr>
          <w:rFonts w:ascii="Times New Roman" w:hAnsi="Times New Roman" w:cs="Times New Roman"/>
          <w:b/>
        </w:rPr>
      </w:pPr>
    </w:p>
    <w:p w:rsidR="00623FB4" w:rsidRPr="0004715B" w:rsidRDefault="00CD0486" w:rsidP="001E35B9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5F6FF9">
        <w:rPr>
          <w:rFonts w:ascii="Times New Roman" w:hAnsi="Times New Roman" w:cs="Times New Roman"/>
          <w:b/>
        </w:rPr>
        <w:t xml:space="preserve">. </w:t>
      </w:r>
      <w:r w:rsidR="00AC1317" w:rsidRPr="0004715B">
        <w:rPr>
          <w:rFonts w:ascii="Times New Roman" w:hAnsi="Times New Roman" w:cs="Times New Roman"/>
          <w:b/>
        </w:rPr>
        <w:t>N</w:t>
      </w:r>
      <w:r w:rsidR="00773C53" w:rsidRPr="0004715B">
        <w:rPr>
          <w:rFonts w:ascii="Times New Roman" w:hAnsi="Times New Roman" w:cs="Times New Roman"/>
          <w:b/>
        </w:rPr>
        <w:t>OVA PRAVA NA PLAĆANJE U 2</w:t>
      </w:r>
      <w:r w:rsidR="00AC1317" w:rsidRPr="0004715B">
        <w:rPr>
          <w:rFonts w:ascii="Times New Roman" w:hAnsi="Times New Roman" w:cs="Times New Roman"/>
          <w:b/>
        </w:rPr>
        <w:t>015</w:t>
      </w:r>
      <w:r w:rsidR="00773C53" w:rsidRPr="0004715B">
        <w:rPr>
          <w:rFonts w:ascii="Times New Roman" w:hAnsi="Times New Roman" w:cs="Times New Roman"/>
          <w:b/>
        </w:rPr>
        <w:t>.G. I DJELOMIČNA KONVERGENCIJA (IZJEDNAČAVANJE VRIJEDNOSTI PRAVA</w:t>
      </w:r>
      <w:r w:rsidR="00BA6EAB" w:rsidRPr="0004715B">
        <w:rPr>
          <w:rFonts w:ascii="Times New Roman" w:hAnsi="Times New Roman" w:cs="Times New Roman"/>
          <w:b/>
        </w:rPr>
        <w:t xml:space="preserve"> NA PLAĆANJE</w:t>
      </w:r>
      <w:r w:rsidR="00773C53" w:rsidRPr="0004715B">
        <w:rPr>
          <w:rFonts w:ascii="Times New Roman" w:hAnsi="Times New Roman" w:cs="Times New Roman"/>
          <w:b/>
        </w:rPr>
        <w:t>)</w:t>
      </w:r>
      <w:r w:rsidR="00AC1317" w:rsidRPr="0004715B">
        <w:rPr>
          <w:rFonts w:ascii="Times New Roman" w:hAnsi="Times New Roman" w:cs="Times New Roman"/>
          <w:b/>
        </w:rPr>
        <w:t xml:space="preserve"> </w:t>
      </w:r>
    </w:p>
    <w:p w:rsidR="008E4986" w:rsidRDefault="008E4986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5F6FF9" w:rsidRDefault="005F6FF9" w:rsidP="00773C53">
      <w:pPr>
        <w:pStyle w:val="Bezproreda"/>
        <w:jc w:val="both"/>
        <w:rPr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1</w:t>
      </w:r>
      <w:r w:rsidR="006C165C">
        <w:rPr>
          <w:rStyle w:val="hps"/>
          <w:rFonts w:ascii="Times New Roman" w:hAnsi="Times New Roman" w:cs="Times New Roman"/>
          <w:color w:val="222222"/>
        </w:rPr>
        <w:t>)</w:t>
      </w:r>
      <w:r>
        <w:rPr>
          <w:rStyle w:val="hps"/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Nova prava na plaćanja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dodijelit će se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u 2015.g.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bez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ograničenja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broja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prava</w:t>
      </w:r>
      <w:r w:rsidR="00773C53" w:rsidRPr="0004715B">
        <w:rPr>
          <w:rFonts w:ascii="Times New Roman" w:hAnsi="Times New Roman" w:cs="Times New Roman"/>
          <w:color w:val="222222"/>
        </w:rPr>
        <w:t xml:space="preserve"> ovisno o površinama iz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2013.g. Osnovna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prava na plaćanja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također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će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se dodjeljivati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poljoprivrednicima</w:t>
      </w:r>
      <w:r w:rsidR="00773C53" w:rsidRPr="0004715B">
        <w:rPr>
          <w:rFonts w:ascii="Times New Roman" w:hAnsi="Times New Roman" w:cs="Times New Roman"/>
          <w:color w:val="222222"/>
        </w:rPr>
        <w:t xml:space="preserve">,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koji su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proizvodili poljoprivredne proizvode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na</w:t>
      </w:r>
      <w:r w:rsidR="00773C53" w:rsidRPr="0004715B">
        <w:rPr>
          <w:rFonts w:ascii="Times New Roman" w:hAnsi="Times New Roman" w:cs="Times New Roman"/>
          <w:color w:val="222222"/>
        </w:rPr>
        <w:t xml:space="preserve"> dan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15. svibnja 2013</w:t>
      </w:r>
      <w:r w:rsidR="00773C53" w:rsidRPr="0004715B">
        <w:rPr>
          <w:rFonts w:ascii="Times New Roman" w:hAnsi="Times New Roman" w:cs="Times New Roman"/>
          <w:color w:val="222222"/>
        </w:rPr>
        <w:t xml:space="preserve">, ali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nikad nisu imali regionalna prava na plaćanja ako mogu pružiti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provjerljive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dokaze o</w:t>
      </w:r>
      <w:r w:rsidR="00773C53" w:rsidRPr="0004715B">
        <w:rPr>
          <w:rFonts w:ascii="Times New Roman" w:hAnsi="Times New Roman" w:cs="Times New Roman"/>
          <w:color w:val="222222"/>
        </w:rPr>
        <w:t xml:space="preserve"> poljoprivrednoj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proizvodnji na dan 15. svibnja 2013</w:t>
      </w:r>
      <w:r w:rsidR="00773C53" w:rsidRPr="0004715B">
        <w:rPr>
          <w:rFonts w:ascii="Times New Roman" w:hAnsi="Times New Roman" w:cs="Times New Roman"/>
          <w:color w:val="222222"/>
        </w:rPr>
        <w:t>.</w:t>
      </w:r>
    </w:p>
    <w:p w:rsidR="005F6FF9" w:rsidRDefault="005F6FF9" w:rsidP="00773C53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4B1427" w:rsidRDefault="004B1427" w:rsidP="00773C53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5F6FF9" w:rsidRDefault="005F6FF9" w:rsidP="00773C53">
      <w:pPr>
        <w:pStyle w:val="Bezproreda"/>
        <w:jc w:val="both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2</w:t>
      </w:r>
      <w:r w:rsidR="006C165C">
        <w:rPr>
          <w:rFonts w:ascii="Times New Roman" w:hAnsi="Times New Roman" w:cs="Times New Roman"/>
          <w:color w:val="222222"/>
        </w:rPr>
        <w:t>)</w:t>
      </w:r>
      <w:r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Fonts w:ascii="Times New Roman" w:hAnsi="Times New Roman" w:cs="Times New Roman"/>
          <w:color w:val="222222"/>
        </w:rPr>
        <w:t xml:space="preserve">Početna vrijednost prava na plaćanje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 xml:space="preserve">računat će se </w:t>
      </w:r>
      <w:r w:rsidR="00773C53" w:rsidRPr="0004715B">
        <w:rPr>
          <w:rStyle w:val="hps"/>
          <w:rFonts w:ascii="Times New Roman" w:hAnsi="Times New Roman" w:cs="Times New Roman"/>
          <w:b/>
          <w:color w:val="222222"/>
        </w:rPr>
        <w:t>temeljem</w:t>
      </w:r>
      <w:r w:rsidR="00773C53" w:rsidRPr="0004715B">
        <w:rPr>
          <w:rFonts w:ascii="Times New Roman" w:hAnsi="Times New Roman" w:cs="Times New Roman"/>
          <w:b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b/>
          <w:color w:val="222222"/>
        </w:rPr>
        <w:t>primljenih izravnih potpora</w:t>
      </w:r>
      <w:r w:rsidR="00773C53" w:rsidRPr="0004715B">
        <w:rPr>
          <w:rFonts w:ascii="Times New Roman" w:hAnsi="Times New Roman" w:cs="Times New Roman"/>
          <w:b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b/>
          <w:color w:val="222222"/>
        </w:rPr>
        <w:t>za</w:t>
      </w:r>
      <w:r w:rsidR="00773C53" w:rsidRPr="0004715B">
        <w:rPr>
          <w:rFonts w:ascii="Times New Roman" w:hAnsi="Times New Roman" w:cs="Times New Roman"/>
          <w:b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b/>
          <w:color w:val="222222"/>
        </w:rPr>
        <w:t>2014.g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.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(</w:t>
      </w:r>
      <w:r w:rsidR="00773C53" w:rsidRPr="0004715B">
        <w:rPr>
          <w:rFonts w:ascii="Times New Roman" w:hAnsi="Times New Roman" w:cs="Times New Roman"/>
          <w:color w:val="222222"/>
        </w:rPr>
        <w:t xml:space="preserve">prema članku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26 (</w:t>
      </w:r>
      <w:r w:rsidR="00773C53" w:rsidRPr="0004715B">
        <w:rPr>
          <w:rFonts w:ascii="Times New Roman" w:hAnsi="Times New Roman" w:cs="Times New Roman"/>
          <w:color w:val="222222"/>
        </w:rPr>
        <w:t xml:space="preserve">2) Uredbe 1307/2013 uz primjenu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opcije</w:t>
      </w:r>
      <w:r w:rsidR="00773C53" w:rsidRPr="0004715B">
        <w:rPr>
          <w:rFonts w:ascii="Times New Roman" w:hAnsi="Times New Roman" w:cs="Times New Roman"/>
          <w:color w:val="222222"/>
        </w:rPr>
        <w:t xml:space="preserve"> iz stavka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2. članka</w:t>
      </w:r>
      <w:r w:rsidR="00773C53" w:rsidRPr="0004715B">
        <w:rPr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26 (</w:t>
      </w:r>
      <w:r w:rsidR="00773C53" w:rsidRPr="0004715B">
        <w:rPr>
          <w:rFonts w:ascii="Times New Roman" w:hAnsi="Times New Roman" w:cs="Times New Roman"/>
          <w:color w:val="222222"/>
        </w:rPr>
        <w:t xml:space="preserve">6) iste Uredbe). </w:t>
      </w:r>
    </w:p>
    <w:p w:rsidR="005F6FF9" w:rsidRDefault="005F6FF9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4B1427" w:rsidRDefault="004B142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73C53" w:rsidRPr="0004715B" w:rsidRDefault="005F6FF9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3</w:t>
      </w:r>
      <w:r w:rsidR="006C165C">
        <w:rPr>
          <w:rStyle w:val="hps"/>
          <w:rFonts w:ascii="Times New Roman" w:hAnsi="Times New Roman" w:cs="Times New Roman"/>
          <w:color w:val="222222"/>
        </w:rPr>
        <w:t>)</w:t>
      </w:r>
      <w:r>
        <w:rPr>
          <w:rStyle w:val="hps"/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Kod izračuna plaćanja u 2014. uzimat će se u obzir sva plaćanja iz sheme jedinstvenih plaćanja: regionalno pravo na plaćanje, uključujući posebna prava i prava za razminirane površine kao i plaćanja po osnovi premij</w:t>
      </w:r>
      <w:r w:rsidR="00BA6EAB" w:rsidRPr="0004715B">
        <w:rPr>
          <w:rStyle w:val="hps"/>
          <w:rFonts w:ascii="Times New Roman" w:hAnsi="Times New Roman" w:cs="Times New Roman"/>
          <w:color w:val="222222"/>
        </w:rPr>
        <w:t xml:space="preserve">a i specifične potpore u 2014.g,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 xml:space="preserve">umanjena za razliku jediničnih iznosa proizvodno vezane potpore (ako su jedinični iznosi proizvodno vezane potpore u 2015.g. manji od ekvivalentnih proizvodno-vezanih mjera u 2014.).      </w:t>
      </w:r>
    </w:p>
    <w:p w:rsidR="00773C53" w:rsidRDefault="00773C53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4B1427" w:rsidRPr="0004715B" w:rsidRDefault="004B142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73C53" w:rsidRPr="0004715B" w:rsidRDefault="005F6FF9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4</w:t>
      </w:r>
      <w:r w:rsidR="006C165C">
        <w:rPr>
          <w:rStyle w:val="hps"/>
          <w:rFonts w:ascii="Times New Roman" w:hAnsi="Times New Roman" w:cs="Times New Roman"/>
          <w:color w:val="222222"/>
        </w:rPr>
        <w:t>)</w:t>
      </w:r>
      <w:r>
        <w:rPr>
          <w:rStyle w:val="hps"/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Za potrebe djelomične konvergencije prema jedinstvenom iznosu prava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>,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 xml:space="preserve"> jedinična vrijednost prava na plaćanje s početnom vrijednosti nižom od 90% nacionalne  jedinične vrijednosti u 2019. povećava se najkasnije 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 xml:space="preserve">do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2019.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>g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>, za najmanje jednu trećinu razlike između početne jedinične vrijednosti tih prava i 100% nacionalne jedinične vrijednosti u 2019.</w:t>
      </w:r>
    </w:p>
    <w:p w:rsidR="00744D97" w:rsidRDefault="00744D9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4B1427" w:rsidRPr="0004715B" w:rsidRDefault="004B142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44D97" w:rsidRPr="0004715B" w:rsidRDefault="005F6FF9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5</w:t>
      </w:r>
      <w:r w:rsidR="006C165C">
        <w:rPr>
          <w:rStyle w:val="hps"/>
          <w:rFonts w:ascii="Times New Roman" w:hAnsi="Times New Roman" w:cs="Times New Roman"/>
          <w:color w:val="222222"/>
        </w:rPr>
        <w:t>)</w:t>
      </w:r>
      <w:r>
        <w:rPr>
          <w:rStyle w:val="hps"/>
          <w:rFonts w:ascii="Times New Roman" w:hAnsi="Times New Roman" w:cs="Times New Roman"/>
          <w:color w:val="222222"/>
        </w:rPr>
        <w:t xml:space="preserve"> 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>Najkasnije za 2019</w:t>
      </w:r>
      <w:r w:rsidR="00B6328A">
        <w:rPr>
          <w:rStyle w:val="hps"/>
          <w:rFonts w:ascii="Times New Roman" w:hAnsi="Times New Roman" w:cs="Times New Roman"/>
          <w:color w:val="222222"/>
        </w:rPr>
        <w:t>. godinu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>, nijedno pravo na plaćanje neće imati jediničnu vrijednost nižu od 60% naciona</w:t>
      </w:r>
      <w:r w:rsidR="00B6328A">
        <w:rPr>
          <w:rStyle w:val="hps"/>
          <w:rFonts w:ascii="Times New Roman" w:hAnsi="Times New Roman" w:cs="Times New Roman"/>
          <w:color w:val="222222"/>
        </w:rPr>
        <w:t>lne jedinične vrijednosti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>.</w:t>
      </w:r>
    </w:p>
    <w:p w:rsidR="00744D97" w:rsidRDefault="00744D9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4B1427" w:rsidRPr="0004715B" w:rsidRDefault="004B142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73C53" w:rsidRPr="0004715B" w:rsidRDefault="005F6FF9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6</w:t>
      </w:r>
      <w:r w:rsidR="006C165C">
        <w:rPr>
          <w:rStyle w:val="hps"/>
          <w:rFonts w:ascii="Times New Roman" w:hAnsi="Times New Roman" w:cs="Times New Roman"/>
          <w:color w:val="222222"/>
        </w:rPr>
        <w:t>)</w:t>
      </w:r>
      <w:r>
        <w:rPr>
          <w:rStyle w:val="hps"/>
          <w:rFonts w:ascii="Times New Roman" w:hAnsi="Times New Roman" w:cs="Times New Roman"/>
          <w:color w:val="222222"/>
        </w:rPr>
        <w:t xml:space="preserve">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 xml:space="preserve">Kod prava na plaćanje s početnom jediničnom vrijednošću višom od nacionalne jedinične vrijednosti u 2019. razlika između početne jedinične vrijednosti i nacionalne jedinične vrijednosti u 2019. smanjuje se </w:t>
      </w:r>
      <w:r w:rsidR="00744D97" w:rsidRPr="0004715B">
        <w:rPr>
          <w:rStyle w:val="hps"/>
          <w:rFonts w:ascii="Times New Roman" w:hAnsi="Times New Roman" w:cs="Times New Roman"/>
          <w:color w:val="222222"/>
        </w:rPr>
        <w:t xml:space="preserve">u </w:t>
      </w:r>
      <w:r w:rsidR="00773C53" w:rsidRPr="0004715B">
        <w:rPr>
          <w:rStyle w:val="hps"/>
          <w:rFonts w:ascii="Times New Roman" w:hAnsi="Times New Roman" w:cs="Times New Roman"/>
          <w:color w:val="222222"/>
        </w:rPr>
        <w:t xml:space="preserve">pet jednakih koraka, pri čemu se početna jedinična vrijednost neće smanjiti za više od 30%. Ovo smanjenje primjenjuje se na nacionalnoj razini na jednaki način svim korisnicima bez obzira na podrijetlo povećanog iznosa prava. </w:t>
      </w:r>
    </w:p>
    <w:p w:rsidR="00744D97" w:rsidRPr="0004715B" w:rsidRDefault="00744D97" w:rsidP="00773C53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D473C" w:rsidRPr="0004715B" w:rsidRDefault="00D77FA1" w:rsidP="001E35B9">
      <w:pPr>
        <w:pStyle w:val="Bezproreda"/>
        <w:jc w:val="both"/>
        <w:rPr>
          <w:rFonts w:ascii="Times New Roman" w:hAnsi="Times New Roman" w:cs="Times New Roman"/>
          <w:b/>
          <w:bCs/>
        </w:rPr>
      </w:pPr>
      <w:r w:rsidRPr="0004715B"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:rsidR="00D77FA1" w:rsidRPr="0004715B" w:rsidRDefault="00D77FA1" w:rsidP="00C8311E">
      <w:pPr>
        <w:pStyle w:val="Bezproreda"/>
        <w:jc w:val="both"/>
        <w:rPr>
          <w:rFonts w:ascii="Times New Roman" w:hAnsi="Times New Roman" w:cs="Times New Roman"/>
          <w:b/>
          <w:bCs/>
        </w:rPr>
      </w:pPr>
    </w:p>
    <w:p w:rsidR="001835AD" w:rsidRDefault="001835AD" w:rsidP="00C8311E">
      <w:pPr>
        <w:pStyle w:val="Bezproreda"/>
        <w:jc w:val="both"/>
        <w:rPr>
          <w:rFonts w:ascii="Times New Roman" w:hAnsi="Times New Roman" w:cs="Times New Roman"/>
          <w:b/>
          <w:bCs/>
        </w:rPr>
      </w:pPr>
    </w:p>
    <w:p w:rsidR="00C8311E" w:rsidRPr="0004715B" w:rsidRDefault="00CD0486" w:rsidP="00C8311E">
      <w:pPr>
        <w:pStyle w:val="Bezprored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F6FF9">
        <w:rPr>
          <w:rFonts w:ascii="Times New Roman" w:hAnsi="Times New Roman" w:cs="Times New Roman"/>
          <w:b/>
          <w:bCs/>
        </w:rPr>
        <w:t xml:space="preserve">. </w:t>
      </w:r>
      <w:r w:rsidR="00C8311E" w:rsidRPr="0004715B">
        <w:rPr>
          <w:rFonts w:ascii="Times New Roman" w:hAnsi="Times New Roman" w:cs="Times New Roman"/>
          <w:b/>
          <w:bCs/>
        </w:rPr>
        <w:t>PLAĆANJE ZA POLJOPRIVREDNE PRAKSE KORISNE ZA KLIMU I OKOLIŠ</w:t>
      </w:r>
    </w:p>
    <w:p w:rsidR="00BA6EAB" w:rsidRDefault="00BA6EAB" w:rsidP="00C8311E">
      <w:pPr>
        <w:pStyle w:val="Bezproreda"/>
        <w:jc w:val="both"/>
        <w:rPr>
          <w:rFonts w:ascii="Times New Roman" w:hAnsi="Times New Roman" w:cs="Times New Roman"/>
          <w:bCs/>
        </w:rPr>
      </w:pPr>
    </w:p>
    <w:p w:rsidR="004B1427" w:rsidRPr="0004715B" w:rsidRDefault="004B1427" w:rsidP="00C8311E">
      <w:pPr>
        <w:pStyle w:val="Bezproreda"/>
        <w:jc w:val="both"/>
        <w:rPr>
          <w:rFonts w:ascii="Times New Roman" w:hAnsi="Times New Roman" w:cs="Times New Roman"/>
          <w:bCs/>
        </w:rPr>
      </w:pPr>
    </w:p>
    <w:p w:rsidR="00C8311E" w:rsidRDefault="005F6FF9" w:rsidP="00C8311E">
      <w:pPr>
        <w:pStyle w:val="Bezproreda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1) </w:t>
      </w:r>
      <w:r w:rsidR="00C8311E" w:rsidRPr="0004715B">
        <w:rPr>
          <w:rFonts w:ascii="Times New Roman" w:hAnsi="Times New Roman" w:cs="Times New Roman"/>
          <w:bCs/>
        </w:rPr>
        <w:t>Neće se primjenjivati jednakovrijedne prakse za plaćanje za poljoprivredne prakse korisne za klimu i okoliš, a obaveza očuvanja trajnih travnjaka (prema članku 45(2) Uredbe</w:t>
      </w:r>
      <w:r w:rsidR="006C165C">
        <w:rPr>
          <w:rFonts w:ascii="Times New Roman" w:hAnsi="Times New Roman" w:cs="Times New Roman"/>
          <w:bCs/>
        </w:rPr>
        <w:t xml:space="preserve"> 1307/2013</w:t>
      </w:r>
      <w:r w:rsidR="00C8311E" w:rsidRPr="0004715B">
        <w:rPr>
          <w:rFonts w:ascii="Times New Roman" w:hAnsi="Times New Roman" w:cs="Times New Roman"/>
          <w:bCs/>
        </w:rPr>
        <w:t>) postavlja se na nacionalnoj razini.</w:t>
      </w:r>
    </w:p>
    <w:p w:rsidR="004B1427" w:rsidRDefault="004B1427" w:rsidP="00C8311E">
      <w:pPr>
        <w:pStyle w:val="Bezproreda"/>
        <w:jc w:val="both"/>
        <w:rPr>
          <w:rFonts w:ascii="Times New Roman" w:hAnsi="Times New Roman" w:cs="Times New Roman"/>
          <w:b/>
          <w:bCs/>
        </w:rPr>
      </w:pPr>
    </w:p>
    <w:p w:rsidR="004B1427" w:rsidRPr="0004715B" w:rsidRDefault="004B1427" w:rsidP="00C8311E">
      <w:pPr>
        <w:pStyle w:val="Bezproreda"/>
        <w:jc w:val="both"/>
        <w:rPr>
          <w:rFonts w:ascii="Times New Roman" w:hAnsi="Times New Roman" w:cs="Times New Roman"/>
          <w:b/>
          <w:bCs/>
        </w:rPr>
      </w:pPr>
    </w:p>
    <w:p w:rsidR="00AC1317" w:rsidRDefault="005F6FF9" w:rsidP="001E35B9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C8311E" w:rsidRPr="0004715B">
        <w:rPr>
          <w:rFonts w:ascii="Times New Roman" w:hAnsi="Times New Roman" w:cs="Times New Roman"/>
        </w:rPr>
        <w:t xml:space="preserve">Faktori konverzija i ponderi za EZP područja koristit će se u skladu s Prilogom II </w:t>
      </w:r>
      <w:r w:rsidR="006F3BF7" w:rsidRPr="0004715B">
        <w:rPr>
          <w:rFonts w:ascii="Times New Roman" w:hAnsi="Times New Roman" w:cs="Times New Roman"/>
        </w:rPr>
        <w:t>Deleg</w:t>
      </w:r>
      <w:r w:rsidR="00C8311E" w:rsidRPr="0004715B">
        <w:rPr>
          <w:rFonts w:ascii="Times New Roman" w:hAnsi="Times New Roman" w:cs="Times New Roman"/>
        </w:rPr>
        <w:t xml:space="preserve">irane uredbe </w:t>
      </w:r>
      <w:r w:rsidR="006F3BF7" w:rsidRPr="0004715B">
        <w:rPr>
          <w:rFonts w:ascii="Times New Roman" w:hAnsi="Times New Roman" w:cs="Times New Roman"/>
        </w:rPr>
        <w:t xml:space="preserve"> 639/2014</w:t>
      </w:r>
      <w:r w:rsidR="00AC1317" w:rsidRPr="0004715B">
        <w:rPr>
          <w:rFonts w:ascii="Times New Roman" w:hAnsi="Times New Roman" w:cs="Times New Roman"/>
        </w:rPr>
        <w:t xml:space="preserve">. </w:t>
      </w:r>
    </w:p>
    <w:p w:rsidR="004B1427" w:rsidRDefault="004B142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4B1427" w:rsidRDefault="004B142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D77FA1" w:rsidRPr="0004715B" w:rsidRDefault="00D77FA1" w:rsidP="00D77FA1">
      <w:pPr>
        <w:pStyle w:val="Bezproreda"/>
        <w:spacing w:before="120" w:line="264" w:lineRule="auto"/>
        <w:jc w:val="both"/>
        <w:rPr>
          <w:rFonts w:ascii="Times New Roman" w:hAnsi="Times New Roman" w:cs="Times New Roman"/>
          <w:b/>
          <w:color w:val="000000"/>
        </w:rPr>
      </w:pPr>
      <w:r w:rsidRPr="0004715B">
        <w:rPr>
          <w:rFonts w:ascii="Times New Roman" w:hAnsi="Times New Roman" w:cs="Times New Roman"/>
          <w:b/>
          <w:color w:val="000000"/>
        </w:rPr>
        <w:t xml:space="preserve">EKOLOŠKI ZNAČAJNE POVRŠINE </w:t>
      </w:r>
    </w:p>
    <w:p w:rsidR="007F15D3" w:rsidRDefault="00D77FA1" w:rsidP="007F15D3">
      <w:pPr>
        <w:pStyle w:val="Bezproreda"/>
        <w:spacing w:before="120" w:line="264" w:lineRule="auto"/>
        <w:jc w:val="both"/>
        <w:rPr>
          <w:rFonts w:ascii="Times New Roman" w:hAnsi="Times New Roman" w:cs="Times New Roman"/>
          <w:b/>
          <w:color w:val="000000"/>
        </w:rPr>
      </w:pPr>
      <w:r w:rsidRPr="0004715B">
        <w:rPr>
          <w:rFonts w:ascii="Times New Roman" w:hAnsi="Times New Roman" w:cs="Times New Roman"/>
          <w:b/>
          <w:color w:val="000000"/>
        </w:rPr>
        <w:t>Površine na gospodarstvu koje se smatraju ekološki značajnim površinama su: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4268"/>
        <w:gridCol w:w="4819"/>
      </w:tblGrid>
      <w:tr w:rsidR="00DB2059" w:rsidRPr="00CD0486" w:rsidTr="00734D20">
        <w:trPr>
          <w:trHeight w:val="315"/>
        </w:trPr>
        <w:tc>
          <w:tcPr>
            <w:tcW w:w="4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  <w:t> 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  <w:t>PRIZNATA POVRŠINA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Zemljište na ugaru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1835AD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 xml:space="preserve">2 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zemljišta na ugaru = 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EZP</w:t>
            </w:r>
          </w:p>
        </w:tc>
      </w:tr>
      <w:tr w:rsidR="00DB2059" w:rsidRPr="00CD0486" w:rsidTr="00734D20">
        <w:trPr>
          <w:trHeight w:val="315"/>
        </w:trPr>
        <w:tc>
          <w:tcPr>
            <w:tcW w:w="90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2059" w:rsidRPr="00CD0486" w:rsidRDefault="001835AD" w:rsidP="00DB20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r-HR"/>
              </w:rPr>
              <w:t>OBILJEŽJA KRAJOBRAZA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Živice ili pojasevi drvenastih kultura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metar (dužni) živice: EZP površina od 10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Izolirana stabla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izolirano stablo</w:t>
            </w:r>
            <w:r w:rsidR="001835AD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: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EZP površina od 30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Drvored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metar drvoreda: EZP površina od 10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Skupina stabala i grmlja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površine: EZP površina od 1,5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Jezerca (lokve)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jezerca: EZP površina od 1,5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1835AD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Jarak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metar jarka: EZP površina od 6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Tradicionalni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suhozidovi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metar suhozida: EZP površina od 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52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Rubni pojasevi, uključujući rubne pojaseve pod trajnim travnjakom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metar rubnog pojasa: EZP površina od 9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280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Pojasevi prihvatljivih hektara uz rubove šume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 </w:t>
            </w:r>
          </w:p>
        </w:tc>
      </w:tr>
      <w:tr w:rsidR="00DB2059" w:rsidRPr="00CD0486" w:rsidTr="00734D20">
        <w:trPr>
          <w:trHeight w:val="510"/>
        </w:trPr>
        <w:tc>
          <w:tcPr>
            <w:tcW w:w="4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bez proizvodnje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najmanja širina 3 m; na pojasu nema proizvodnje usjeva, ali je dozvoljena košnja i napasivanje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m: EZP površina od 9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00"/>
        </w:trPr>
        <w:tc>
          <w:tcPr>
            <w:tcW w:w="4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s proizvodnjom poljoprivrednih usjeva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najmanja širina  3 m</w:t>
            </w:r>
          </w:p>
        </w:tc>
      </w:tr>
      <w:tr w:rsidR="00DB2059" w:rsidRPr="00CD0486" w:rsidTr="00734D20">
        <w:trPr>
          <w:trHeight w:val="315"/>
        </w:trPr>
        <w:tc>
          <w:tcPr>
            <w:tcW w:w="4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m: EZP površina od 1,8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00"/>
        </w:trPr>
        <w:tc>
          <w:tcPr>
            <w:tcW w:w="4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Površine s kulturama kratkih ophodnji (drvenaste kulture za bio-masu) na kojima se ne koriste mineralna gnojiva i/ili sredstva za zaštitu bilja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površine: EZP površina od 0,3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975"/>
        </w:trPr>
        <w:tc>
          <w:tcPr>
            <w:tcW w:w="4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Kulture: crna joha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Alnus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glutinosa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breza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(Betula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grab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Carpinus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kesten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Castanea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jasen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Fraxinus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topola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Populus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, bagrem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Robinia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pseudoacacia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)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i vrba </w:t>
            </w:r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Salix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.)</w:t>
            </w:r>
          </w:p>
        </w:tc>
      </w:tr>
      <w:tr w:rsidR="00DB2059" w:rsidRPr="00CD0486" w:rsidTr="00734D20">
        <w:trPr>
          <w:trHeight w:val="525"/>
        </w:trPr>
        <w:tc>
          <w:tcPr>
            <w:tcW w:w="4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Površine s postrnim/naknadnim ili zelenim pokrovnim usjevima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površine: EZP površina od 0,3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300"/>
        </w:trPr>
        <w:tc>
          <w:tcPr>
            <w:tcW w:w="4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Površine s usjevima koji fiksiraju dušik</w:t>
            </w:r>
          </w:p>
          <w:p w:rsidR="00C92C8A" w:rsidRPr="00CD0486" w:rsidRDefault="00C92C8A" w:rsidP="00776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(</w:t>
            </w:r>
            <w:r w:rsidRPr="00C92C8A">
              <w:rPr>
                <w:rFonts w:ascii="Times New Roman" w:eastAsia="Times New Roman" w:hAnsi="Times New Roman" w:cs="Times New Roman"/>
                <w:i/>
                <w:color w:val="000000"/>
                <w:lang w:eastAsia="hr-HR"/>
              </w:rPr>
              <w:t>kao glavn</w:t>
            </w:r>
            <w:r w:rsidR="00776AE9">
              <w:rPr>
                <w:rFonts w:ascii="Times New Roman" w:eastAsia="Times New Roman" w:hAnsi="Times New Roman" w:cs="Times New Roman"/>
                <w:i/>
                <w:color w:val="000000"/>
                <w:lang w:eastAsia="hr-HR"/>
              </w:rPr>
              <w:t>i usjev</w:t>
            </w:r>
            <w:r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1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površine: EZP površina od 0,7 m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>2</w:t>
            </w:r>
          </w:p>
        </w:tc>
      </w:tr>
      <w:tr w:rsidR="00DB2059" w:rsidRPr="00CD0486" w:rsidTr="00734D20">
        <w:trPr>
          <w:trHeight w:val="1725"/>
        </w:trPr>
        <w:tc>
          <w:tcPr>
            <w:tcW w:w="4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B2059" w:rsidRPr="00CD0486" w:rsidRDefault="00DB2059" w:rsidP="00DB2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2059" w:rsidRPr="00CD0486" w:rsidRDefault="00DB2059" w:rsidP="00776A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r-HR"/>
              </w:rPr>
            </w:pP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Kulture: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hr-HR"/>
              </w:rPr>
              <w:t xml:space="preserve"> 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</w:t>
            </w:r>
            <w:r w:rsidR="00776AE9"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soja (</w:t>
            </w:r>
            <w:proofErr w:type="spellStart"/>
            <w:r w:rsidR="00776AE9"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Glicyne</w:t>
            </w:r>
            <w:proofErr w:type="spellEnd"/>
            <w:r w:rsidR="00776AE9"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="00776AE9"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max</w:t>
            </w:r>
            <w:proofErr w:type="spellEnd"/>
            <w:r w:rsidR="00776AE9"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)</w:t>
            </w:r>
            <w:r w:rsidR="00776AE9"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,</w:t>
            </w:r>
            <w:r w:rsid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lucerna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Medicago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sativa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grah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Phaseolus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kravlji grašak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Vigna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slanutak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Cicer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.), djetelina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Trifolium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.), bob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Vicia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faba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leća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Lens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culinaris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lupina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Lupinus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.),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grašak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Pisum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.), grahorica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Vicia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spp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.</w:t>
            </w:r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), </w:t>
            </w:r>
            <w:proofErr w:type="spellStart"/>
            <w:r w:rsid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g</w:t>
            </w:r>
            <w:r w:rsidR="00776AE9" w:rsidRP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rahor</w:t>
            </w:r>
            <w:proofErr w:type="spellEnd"/>
            <w:r w:rsidR="00776AE9" w:rsidRP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</w:t>
            </w:r>
            <w:proofErr w:type="spellStart"/>
            <w:r w:rsidR="00776AE9" w:rsidRP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satrica</w:t>
            </w:r>
            <w:proofErr w:type="spellEnd"/>
            <w:r w:rsidR="00776AE9" w:rsidRP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</w:t>
            </w:r>
            <w:r w:rsid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(</w:t>
            </w:r>
            <w:proofErr w:type="spellStart"/>
            <w:r w:rsidR="00776AE9" w:rsidRPr="00776AE9">
              <w:rPr>
                <w:rFonts w:ascii="Times New Roman" w:eastAsia="Times New Roman" w:hAnsi="Times New Roman" w:cs="Times New Roman"/>
                <w:i/>
                <w:color w:val="000000"/>
                <w:lang w:eastAsia="hr-HR"/>
              </w:rPr>
              <w:t>Lathyrus</w:t>
            </w:r>
            <w:proofErr w:type="spellEnd"/>
            <w:r w:rsidR="00776AE9" w:rsidRPr="00776AE9">
              <w:rPr>
                <w:rFonts w:ascii="Times New Roman" w:eastAsia="Times New Roman" w:hAnsi="Times New Roman" w:cs="Times New Roman"/>
                <w:i/>
                <w:color w:val="000000"/>
                <w:lang w:eastAsia="hr-HR"/>
              </w:rPr>
              <w:t xml:space="preserve"> </w:t>
            </w:r>
            <w:proofErr w:type="spellStart"/>
            <w:r w:rsidR="00776AE9" w:rsidRPr="00776AE9">
              <w:rPr>
                <w:rFonts w:ascii="Times New Roman" w:eastAsia="Times New Roman" w:hAnsi="Times New Roman" w:cs="Times New Roman"/>
                <w:i/>
                <w:color w:val="000000"/>
                <w:lang w:eastAsia="hr-HR"/>
              </w:rPr>
              <w:t>sativus</w:t>
            </w:r>
            <w:proofErr w:type="spellEnd"/>
            <w:r w:rsidR="00776AE9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),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smiljkita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roškasta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 xml:space="preserve"> (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Lotus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 xml:space="preserve"> </w:t>
            </w:r>
            <w:proofErr w:type="spellStart"/>
            <w:r w:rsidRPr="00CD048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hr-HR"/>
              </w:rPr>
              <w:t>corniculatus</w:t>
            </w:r>
            <w:proofErr w:type="spellEnd"/>
            <w:r w:rsidRPr="00CD0486">
              <w:rPr>
                <w:rFonts w:ascii="Times New Roman" w:eastAsia="Times New Roman" w:hAnsi="Times New Roman" w:cs="Times New Roman"/>
                <w:color w:val="000000"/>
                <w:lang w:eastAsia="hr-HR"/>
              </w:rPr>
              <w:t>), djetelinsko- travne smjese</w:t>
            </w:r>
          </w:p>
        </w:tc>
      </w:tr>
    </w:tbl>
    <w:p w:rsidR="00E91365" w:rsidRDefault="00E91365" w:rsidP="00D77FA1">
      <w:pPr>
        <w:pStyle w:val="Bezproreda"/>
        <w:pBdr>
          <w:bottom w:val="single" w:sz="12" w:space="1" w:color="auto"/>
        </w:pBdr>
        <w:spacing w:before="120" w:line="264" w:lineRule="auto"/>
        <w:jc w:val="both"/>
        <w:rPr>
          <w:rFonts w:ascii="Times New Roman" w:eastAsia="Times New Roman" w:hAnsi="Times New Roman" w:cs="Times New Roman"/>
          <w:lang w:eastAsia="hr-HR"/>
        </w:rPr>
      </w:pPr>
    </w:p>
    <w:p w:rsidR="00D77FA1" w:rsidRPr="0004715B" w:rsidRDefault="00D77FA1" w:rsidP="00D77FA1">
      <w:pPr>
        <w:pStyle w:val="Bezproreda"/>
        <w:pBdr>
          <w:bottom w:val="single" w:sz="12" w:space="1" w:color="auto"/>
        </w:pBdr>
        <w:spacing w:before="120" w:line="264" w:lineRule="auto"/>
        <w:jc w:val="both"/>
        <w:rPr>
          <w:rFonts w:ascii="Times New Roman" w:eastAsia="Times New Roman" w:hAnsi="Times New Roman" w:cs="Times New Roman"/>
          <w:i/>
          <w:lang w:eastAsia="hr-HR"/>
        </w:rPr>
      </w:pPr>
    </w:p>
    <w:p w:rsidR="00D77FA1" w:rsidRPr="0004715B" w:rsidRDefault="00D77FA1" w:rsidP="001E35B9">
      <w:pPr>
        <w:pStyle w:val="Bezproreda"/>
        <w:jc w:val="both"/>
        <w:rPr>
          <w:rFonts w:ascii="Times New Roman" w:hAnsi="Times New Roman" w:cs="Times New Roman"/>
          <w:b/>
        </w:rPr>
      </w:pPr>
    </w:p>
    <w:p w:rsidR="00A757C7" w:rsidRPr="0004715B" w:rsidRDefault="00DB2059" w:rsidP="001E35B9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="00744D97" w:rsidRPr="0004715B">
        <w:rPr>
          <w:rFonts w:ascii="Times New Roman" w:hAnsi="Times New Roman" w:cs="Times New Roman"/>
          <w:b/>
        </w:rPr>
        <w:t>PRERASPODJELA SREDSTAVA ZA PRVE HEKTARE</w:t>
      </w:r>
    </w:p>
    <w:p w:rsidR="00744D97" w:rsidRDefault="00744D9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744D97" w:rsidRPr="0004715B" w:rsidRDefault="00DB2059" w:rsidP="00744D97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31998">
        <w:rPr>
          <w:rFonts w:ascii="Times New Roman" w:hAnsi="Times New Roman" w:cs="Times New Roman"/>
        </w:rPr>
        <w:t xml:space="preserve">) </w:t>
      </w:r>
      <w:r w:rsidR="00BA6EAB" w:rsidRPr="0004715B">
        <w:rPr>
          <w:rFonts w:ascii="Times New Roman" w:hAnsi="Times New Roman" w:cs="Times New Roman"/>
        </w:rPr>
        <w:t>U okviru programa izravnih plaćanja k</w:t>
      </w:r>
      <w:r w:rsidR="00744D97" w:rsidRPr="0004715B">
        <w:rPr>
          <w:rFonts w:ascii="Times New Roman" w:hAnsi="Times New Roman" w:cs="Times New Roman"/>
        </w:rPr>
        <w:t>oristit će se mogućnost preraspodjele sredstava kao dodatna potpora za mala i srednja gospodarstva na nacionalnoj razini</w:t>
      </w:r>
      <w:r w:rsidR="00B23CA3" w:rsidRPr="0004715B">
        <w:rPr>
          <w:rFonts w:ascii="Times New Roman" w:hAnsi="Times New Roman" w:cs="Times New Roman"/>
        </w:rPr>
        <w:t>, uz korištenje 10% omotnice izravnih plaćanja (=43.</w:t>
      </w:r>
      <w:r w:rsidR="002F5D0C">
        <w:rPr>
          <w:rFonts w:ascii="Times New Roman" w:hAnsi="Times New Roman" w:cs="Times New Roman"/>
        </w:rPr>
        <w:t>0</w:t>
      </w:r>
      <w:r w:rsidR="00B23CA3" w:rsidRPr="0004715B">
        <w:rPr>
          <w:rFonts w:ascii="Times New Roman" w:hAnsi="Times New Roman" w:cs="Times New Roman"/>
        </w:rPr>
        <w:t>42.</w:t>
      </w:r>
      <w:r w:rsidR="002F5D0C">
        <w:rPr>
          <w:rFonts w:ascii="Times New Roman" w:hAnsi="Times New Roman" w:cs="Times New Roman"/>
        </w:rPr>
        <w:t>5</w:t>
      </w:r>
      <w:r w:rsidR="00B23CA3" w:rsidRPr="0004715B">
        <w:rPr>
          <w:rFonts w:ascii="Times New Roman" w:hAnsi="Times New Roman" w:cs="Times New Roman"/>
        </w:rPr>
        <w:t xml:space="preserve">00 </w:t>
      </w:r>
      <w:r w:rsidR="00235DE5">
        <w:rPr>
          <w:rFonts w:ascii="Times New Roman" w:hAnsi="Times New Roman" w:cs="Times New Roman"/>
        </w:rPr>
        <w:t>eura</w:t>
      </w:r>
      <w:r w:rsidR="00B23CA3" w:rsidRPr="0004715B">
        <w:rPr>
          <w:rFonts w:ascii="Times New Roman" w:hAnsi="Times New Roman" w:cs="Times New Roman"/>
        </w:rPr>
        <w:t xml:space="preserve"> za razdoblje 2015.-2019.g.</w:t>
      </w:r>
      <w:r w:rsidR="00351F86" w:rsidRPr="0004715B">
        <w:rPr>
          <w:rFonts w:ascii="Times New Roman" w:hAnsi="Times New Roman" w:cs="Times New Roman"/>
          <w:color w:val="222222"/>
        </w:rPr>
        <w:t xml:space="preserve"> u slučaju cjelokupne nadoplate iz državnog proračuna</w:t>
      </w:r>
      <w:r w:rsidR="00B23CA3" w:rsidRPr="0004715B">
        <w:rPr>
          <w:rFonts w:ascii="Times New Roman" w:hAnsi="Times New Roman" w:cs="Times New Roman"/>
        </w:rPr>
        <w:t>).</w:t>
      </w:r>
      <w:r w:rsidR="00744D97" w:rsidRPr="0004715B">
        <w:rPr>
          <w:rFonts w:ascii="Times New Roman" w:hAnsi="Times New Roman" w:cs="Times New Roman"/>
        </w:rPr>
        <w:t xml:space="preserve"> </w:t>
      </w:r>
    </w:p>
    <w:p w:rsidR="00744D97" w:rsidRDefault="00744D97" w:rsidP="00744D97">
      <w:pPr>
        <w:pStyle w:val="Bezproreda"/>
        <w:jc w:val="both"/>
        <w:rPr>
          <w:rFonts w:ascii="Times New Roman" w:hAnsi="Times New Roman" w:cs="Times New Roman"/>
        </w:rPr>
      </w:pPr>
    </w:p>
    <w:p w:rsidR="004B1427" w:rsidRPr="0004715B" w:rsidRDefault="004B1427" w:rsidP="00744D97">
      <w:pPr>
        <w:pStyle w:val="Bezproreda"/>
        <w:jc w:val="both"/>
        <w:rPr>
          <w:rFonts w:ascii="Times New Roman" w:hAnsi="Times New Roman" w:cs="Times New Roman"/>
        </w:rPr>
      </w:pPr>
    </w:p>
    <w:p w:rsidR="00744D97" w:rsidRPr="0004715B" w:rsidRDefault="00DB2059" w:rsidP="00744D97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D0785">
        <w:rPr>
          <w:rFonts w:ascii="Times New Roman" w:hAnsi="Times New Roman" w:cs="Times New Roman"/>
        </w:rPr>
        <w:t xml:space="preserve">) </w:t>
      </w:r>
      <w:r w:rsidR="00B23CA3" w:rsidRPr="0004715B">
        <w:rPr>
          <w:rFonts w:ascii="Times New Roman" w:hAnsi="Times New Roman" w:cs="Times New Roman"/>
        </w:rPr>
        <w:t xml:space="preserve">Dodatnu </w:t>
      </w:r>
      <w:proofErr w:type="spellStart"/>
      <w:r w:rsidR="00B23CA3" w:rsidRPr="0004715B">
        <w:rPr>
          <w:rFonts w:ascii="Times New Roman" w:hAnsi="Times New Roman" w:cs="Times New Roman"/>
        </w:rPr>
        <w:t>preraspodijeljenu</w:t>
      </w:r>
      <w:proofErr w:type="spellEnd"/>
      <w:r w:rsidR="00B23CA3" w:rsidRPr="0004715B">
        <w:rPr>
          <w:rFonts w:ascii="Times New Roman" w:hAnsi="Times New Roman" w:cs="Times New Roman"/>
        </w:rPr>
        <w:t xml:space="preserve"> potporu moći</w:t>
      </w:r>
      <w:r w:rsidR="00BA6EAB" w:rsidRPr="0004715B">
        <w:rPr>
          <w:rFonts w:ascii="Times New Roman" w:hAnsi="Times New Roman" w:cs="Times New Roman"/>
        </w:rPr>
        <w:t xml:space="preserve"> će ostvariti svaki korisnik za </w:t>
      </w:r>
      <w:r w:rsidR="00B23CA3" w:rsidRPr="0004715B">
        <w:rPr>
          <w:rFonts w:ascii="Times New Roman" w:hAnsi="Times New Roman" w:cs="Times New Roman"/>
        </w:rPr>
        <w:t>prvih 2</w:t>
      </w:r>
      <w:r w:rsidR="00744D97" w:rsidRPr="0004715B">
        <w:rPr>
          <w:rFonts w:ascii="Times New Roman" w:hAnsi="Times New Roman" w:cs="Times New Roman"/>
        </w:rPr>
        <w:t xml:space="preserve">0 </w:t>
      </w:r>
      <w:r w:rsidR="00B23CA3" w:rsidRPr="0004715B">
        <w:rPr>
          <w:rFonts w:ascii="Times New Roman" w:hAnsi="Times New Roman" w:cs="Times New Roman"/>
        </w:rPr>
        <w:t xml:space="preserve">prihvatljivih </w:t>
      </w:r>
      <w:r w:rsidR="00744D97" w:rsidRPr="0004715B">
        <w:rPr>
          <w:rFonts w:ascii="Times New Roman" w:hAnsi="Times New Roman" w:cs="Times New Roman"/>
        </w:rPr>
        <w:t>hekta</w:t>
      </w:r>
      <w:r w:rsidR="00B23CA3" w:rsidRPr="0004715B">
        <w:rPr>
          <w:rFonts w:ascii="Times New Roman" w:hAnsi="Times New Roman" w:cs="Times New Roman"/>
        </w:rPr>
        <w:t xml:space="preserve">ra. Predviđa se da će </w:t>
      </w:r>
      <w:r w:rsidR="00BA6EAB" w:rsidRPr="0004715B">
        <w:rPr>
          <w:rFonts w:ascii="Times New Roman" w:hAnsi="Times New Roman" w:cs="Times New Roman"/>
        </w:rPr>
        <w:t xml:space="preserve">otprilike </w:t>
      </w:r>
      <w:r w:rsidR="00B23CA3" w:rsidRPr="0004715B">
        <w:rPr>
          <w:rFonts w:ascii="Times New Roman" w:hAnsi="Times New Roman" w:cs="Times New Roman"/>
        </w:rPr>
        <w:t>550.000 hektara biti prihvatljivo za ovu potporu</w:t>
      </w:r>
      <w:r w:rsidR="0086006C" w:rsidRPr="0086006C">
        <w:rPr>
          <w:rFonts w:ascii="Times New Roman" w:hAnsi="Times New Roman" w:cs="Times New Roman"/>
        </w:rPr>
        <w:t xml:space="preserve"> </w:t>
      </w:r>
      <w:r w:rsidR="0086006C" w:rsidRPr="0004715B">
        <w:rPr>
          <w:rFonts w:ascii="Times New Roman" w:hAnsi="Times New Roman" w:cs="Times New Roman"/>
        </w:rPr>
        <w:t>od ukupno predviđenih prihvatljivih 950.000 ha</w:t>
      </w:r>
      <w:r w:rsidR="0086006C">
        <w:rPr>
          <w:rFonts w:ascii="Times New Roman" w:hAnsi="Times New Roman" w:cs="Times New Roman"/>
        </w:rPr>
        <w:t>,</w:t>
      </w:r>
      <w:r w:rsidR="0086006C" w:rsidRPr="0004715B">
        <w:rPr>
          <w:rFonts w:ascii="Times New Roman" w:hAnsi="Times New Roman" w:cs="Times New Roman"/>
        </w:rPr>
        <w:t xml:space="preserve"> s procijenjeni</w:t>
      </w:r>
      <w:r w:rsidR="0086006C">
        <w:rPr>
          <w:rFonts w:ascii="Times New Roman" w:hAnsi="Times New Roman" w:cs="Times New Roman"/>
        </w:rPr>
        <w:t>m</w:t>
      </w:r>
      <w:r w:rsidR="0086006C" w:rsidRPr="0004715B">
        <w:rPr>
          <w:rFonts w:ascii="Times New Roman" w:hAnsi="Times New Roman" w:cs="Times New Roman"/>
        </w:rPr>
        <w:t xml:space="preserve"> iznosom od 79 EUR/ha za razdoblje 2015.-2019</w:t>
      </w:r>
      <w:r w:rsidR="0086006C">
        <w:rPr>
          <w:rFonts w:ascii="Times New Roman" w:hAnsi="Times New Roman" w:cs="Times New Roman"/>
        </w:rPr>
        <w:t>.</w:t>
      </w:r>
      <w:r w:rsidR="00D351CF" w:rsidRPr="00D351CF">
        <w:t xml:space="preserve"> </w:t>
      </w:r>
      <w:r w:rsidR="00D351CF">
        <w:t>(</w:t>
      </w:r>
      <w:r w:rsidR="00D351CF" w:rsidRPr="00D351CF">
        <w:rPr>
          <w:rFonts w:ascii="Times New Roman" w:hAnsi="Times New Roman" w:cs="Times New Roman"/>
        </w:rPr>
        <w:t>u slučaju cjelokupne nadoplate iz državnog proračuna</w:t>
      </w:r>
      <w:r w:rsidR="00D351CF">
        <w:rPr>
          <w:rFonts w:ascii="Times New Roman" w:hAnsi="Times New Roman" w:cs="Times New Roman"/>
        </w:rPr>
        <w:t>).</w:t>
      </w:r>
    </w:p>
    <w:p w:rsidR="00BC6048" w:rsidRPr="006C165C" w:rsidRDefault="00BC6048" w:rsidP="00BF2BC1">
      <w:pPr>
        <w:pStyle w:val="Bezproreda"/>
        <w:spacing w:before="120"/>
        <w:jc w:val="both"/>
        <w:rPr>
          <w:rFonts w:ascii="Times New Roman" w:hAnsi="Times New Roman" w:cs="Times New Roman"/>
        </w:rPr>
      </w:pPr>
      <w:r w:rsidRPr="006C165C">
        <w:rPr>
          <w:rFonts w:ascii="Times New Roman" w:hAnsi="Times New Roman" w:cs="Times New Roman"/>
        </w:rPr>
        <w:t>Preraspodijeljena plaćanja uvode se za prvih 20 ha s obzirom na strukturu dosadašnje raspodjele izravne potpore i veličinu poljoprivrednih gospodarstava.</w:t>
      </w:r>
      <w:r w:rsidR="0086006C" w:rsidRPr="006C165C">
        <w:rPr>
          <w:rFonts w:ascii="Times New Roman" w:hAnsi="Times New Roman" w:cs="Times New Roman"/>
        </w:rPr>
        <w:t xml:space="preserve"> </w:t>
      </w:r>
      <w:r w:rsidRPr="006C165C">
        <w:rPr>
          <w:rFonts w:ascii="Times New Roman" w:hAnsi="Times New Roman" w:cs="Times New Roman"/>
        </w:rPr>
        <w:t>Kad se radi o izravnoj potpori za 2013.g, 92% svih gospodarstva koja su zatražila potporu (njih 81.039) bilo je u kate</w:t>
      </w:r>
      <w:r w:rsidR="0086006C" w:rsidRPr="006C165C">
        <w:rPr>
          <w:rFonts w:ascii="Times New Roman" w:hAnsi="Times New Roman" w:cs="Times New Roman"/>
        </w:rPr>
        <w:t>g</w:t>
      </w:r>
      <w:r w:rsidRPr="006C165C">
        <w:rPr>
          <w:rFonts w:ascii="Times New Roman" w:hAnsi="Times New Roman" w:cs="Times New Roman"/>
        </w:rPr>
        <w:t>oriji od 1 do 20 ha. Samo 7</w:t>
      </w:r>
      <w:r w:rsidR="0086006C" w:rsidRPr="006C165C">
        <w:rPr>
          <w:rFonts w:ascii="Times New Roman" w:hAnsi="Times New Roman" w:cs="Times New Roman"/>
        </w:rPr>
        <w:t>.</w:t>
      </w:r>
      <w:r w:rsidRPr="006C165C">
        <w:rPr>
          <w:rFonts w:ascii="Times New Roman" w:hAnsi="Times New Roman" w:cs="Times New Roman"/>
        </w:rPr>
        <w:t xml:space="preserve">393 gospodarstva (ili 8,36% svih gospodarstva koja su zatražila potporu) su gospodarstva koja </w:t>
      </w:r>
      <w:r w:rsidR="0086006C" w:rsidRPr="006C165C">
        <w:rPr>
          <w:rFonts w:ascii="Times New Roman" w:hAnsi="Times New Roman" w:cs="Times New Roman"/>
        </w:rPr>
        <w:t xml:space="preserve">su </w:t>
      </w:r>
      <w:r w:rsidRPr="006C165C">
        <w:rPr>
          <w:rFonts w:ascii="Times New Roman" w:hAnsi="Times New Roman" w:cs="Times New Roman"/>
        </w:rPr>
        <w:t>raspola</w:t>
      </w:r>
      <w:r w:rsidR="0086006C" w:rsidRPr="006C165C">
        <w:rPr>
          <w:rFonts w:ascii="Times New Roman" w:hAnsi="Times New Roman" w:cs="Times New Roman"/>
        </w:rPr>
        <w:t>gala</w:t>
      </w:r>
      <w:r w:rsidRPr="006C165C">
        <w:rPr>
          <w:rFonts w:ascii="Times New Roman" w:hAnsi="Times New Roman" w:cs="Times New Roman"/>
        </w:rPr>
        <w:t xml:space="preserve"> s više od 20 ha poljoprivrednog zemljišta.  </w:t>
      </w:r>
    </w:p>
    <w:p w:rsidR="00BA6EAB" w:rsidRDefault="00BA6EAB" w:rsidP="00AE2F4F">
      <w:pPr>
        <w:pStyle w:val="Bezproreda"/>
        <w:jc w:val="both"/>
        <w:rPr>
          <w:rFonts w:ascii="Times New Roman" w:hAnsi="Times New Roman" w:cs="Times New Roman"/>
        </w:rPr>
      </w:pPr>
    </w:p>
    <w:p w:rsidR="00E91365" w:rsidRPr="0004715B" w:rsidRDefault="00E91365" w:rsidP="00AE2F4F">
      <w:pPr>
        <w:pStyle w:val="Bezproreda"/>
        <w:jc w:val="both"/>
        <w:rPr>
          <w:rFonts w:ascii="Times New Roman" w:hAnsi="Times New Roman" w:cs="Times New Roman"/>
        </w:rPr>
      </w:pPr>
    </w:p>
    <w:p w:rsidR="007D473C" w:rsidRPr="0004715B" w:rsidRDefault="00DB2059" w:rsidP="007D473C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D0785">
        <w:rPr>
          <w:rFonts w:ascii="Times New Roman" w:hAnsi="Times New Roman" w:cs="Times New Roman"/>
        </w:rPr>
        <w:t xml:space="preserve">) </w:t>
      </w:r>
      <w:r w:rsidR="00AE2F4F" w:rsidRPr="0004715B">
        <w:rPr>
          <w:rFonts w:ascii="Times New Roman" w:hAnsi="Times New Roman" w:cs="Times New Roman"/>
        </w:rPr>
        <w:t xml:space="preserve">Smanjivanje plaćanja velikim korisnicima neće se primjenjivati </w:t>
      </w:r>
      <w:r w:rsidR="00BA6EAB" w:rsidRPr="0004715B">
        <w:rPr>
          <w:rFonts w:ascii="Times New Roman" w:hAnsi="Times New Roman" w:cs="Times New Roman"/>
        </w:rPr>
        <w:t>(</w:t>
      </w:r>
      <w:r w:rsidR="00AE2F4F" w:rsidRPr="0004715B">
        <w:rPr>
          <w:rFonts w:ascii="Times New Roman" w:hAnsi="Times New Roman" w:cs="Times New Roman"/>
        </w:rPr>
        <w:t>u skladu sa člankom 11(3) Uredbe</w:t>
      </w:r>
      <w:r w:rsidR="00BA6EAB" w:rsidRPr="0004715B">
        <w:rPr>
          <w:rFonts w:ascii="Times New Roman" w:hAnsi="Times New Roman" w:cs="Times New Roman"/>
        </w:rPr>
        <w:t xml:space="preserve"> 1307/2013)</w:t>
      </w:r>
      <w:r w:rsidR="00AE2F4F" w:rsidRPr="0004715B">
        <w:rPr>
          <w:rFonts w:ascii="Times New Roman" w:hAnsi="Times New Roman" w:cs="Times New Roman"/>
        </w:rPr>
        <w:t xml:space="preserve">, s obzirom </w:t>
      </w:r>
      <w:r w:rsidR="00BA6EAB" w:rsidRPr="0004715B">
        <w:rPr>
          <w:rFonts w:ascii="Times New Roman" w:hAnsi="Times New Roman" w:cs="Times New Roman"/>
        </w:rPr>
        <w:t>na</w:t>
      </w:r>
      <w:r w:rsidR="00351F86" w:rsidRPr="0004715B">
        <w:rPr>
          <w:rFonts w:ascii="Times New Roman" w:hAnsi="Times New Roman" w:cs="Times New Roman"/>
        </w:rPr>
        <w:t xml:space="preserve"> to da se temeljem mehanizma fle</w:t>
      </w:r>
      <w:r w:rsidR="00BA6EAB" w:rsidRPr="0004715B">
        <w:rPr>
          <w:rFonts w:ascii="Times New Roman" w:hAnsi="Times New Roman" w:cs="Times New Roman"/>
        </w:rPr>
        <w:t xml:space="preserve">ksibilnosti </w:t>
      </w:r>
      <w:r w:rsidR="00AE2F4F" w:rsidRPr="0004715B">
        <w:rPr>
          <w:rFonts w:ascii="Times New Roman" w:hAnsi="Times New Roman" w:cs="Times New Roman"/>
        </w:rPr>
        <w:t>između stupova</w:t>
      </w:r>
      <w:r w:rsidR="00BA6EAB" w:rsidRPr="0004715B">
        <w:rPr>
          <w:rFonts w:ascii="Times New Roman" w:hAnsi="Times New Roman" w:cs="Times New Roman"/>
        </w:rPr>
        <w:t xml:space="preserve"> </w:t>
      </w:r>
      <w:r w:rsidR="00351F86" w:rsidRPr="0004715B">
        <w:rPr>
          <w:rFonts w:ascii="Times New Roman" w:hAnsi="Times New Roman" w:cs="Times New Roman"/>
        </w:rPr>
        <w:t xml:space="preserve">Zajedničke poljoprivredne politike </w:t>
      </w:r>
      <w:r w:rsidR="00BA6EAB" w:rsidRPr="0004715B">
        <w:rPr>
          <w:rFonts w:ascii="Times New Roman" w:hAnsi="Times New Roman" w:cs="Times New Roman"/>
        </w:rPr>
        <w:t xml:space="preserve">koriste sredstva </w:t>
      </w:r>
      <w:r w:rsidR="00AE2F4F" w:rsidRPr="0004715B">
        <w:rPr>
          <w:rFonts w:ascii="Times New Roman" w:hAnsi="Times New Roman" w:cs="Times New Roman"/>
        </w:rPr>
        <w:t xml:space="preserve">EPFRR za financiranje </w:t>
      </w:r>
      <w:r w:rsidR="00BA6EAB" w:rsidRPr="0004715B">
        <w:rPr>
          <w:rFonts w:ascii="Times New Roman" w:hAnsi="Times New Roman" w:cs="Times New Roman"/>
        </w:rPr>
        <w:t xml:space="preserve">dijela </w:t>
      </w:r>
      <w:r w:rsidR="00AE2F4F" w:rsidRPr="0004715B">
        <w:rPr>
          <w:rFonts w:ascii="Times New Roman" w:hAnsi="Times New Roman" w:cs="Times New Roman"/>
        </w:rPr>
        <w:t xml:space="preserve">izravnih plaćanja </w:t>
      </w:r>
      <w:r w:rsidR="00BA6EAB" w:rsidRPr="0004715B">
        <w:rPr>
          <w:rFonts w:ascii="Times New Roman" w:hAnsi="Times New Roman" w:cs="Times New Roman"/>
        </w:rPr>
        <w:t xml:space="preserve">(u razdoblju </w:t>
      </w:r>
      <w:r w:rsidR="00AE2F4F" w:rsidRPr="0004715B">
        <w:rPr>
          <w:rFonts w:ascii="Times New Roman" w:hAnsi="Times New Roman" w:cs="Times New Roman"/>
        </w:rPr>
        <w:t>2015</w:t>
      </w:r>
      <w:r w:rsidR="00BA6EAB" w:rsidRPr="0004715B">
        <w:rPr>
          <w:rFonts w:ascii="Times New Roman" w:hAnsi="Times New Roman" w:cs="Times New Roman"/>
        </w:rPr>
        <w:t>.-</w:t>
      </w:r>
      <w:r w:rsidR="00AE2F4F" w:rsidRPr="0004715B">
        <w:rPr>
          <w:rFonts w:ascii="Times New Roman" w:hAnsi="Times New Roman" w:cs="Times New Roman"/>
        </w:rPr>
        <w:t>2019.).</w:t>
      </w:r>
    </w:p>
    <w:p w:rsidR="00AE14D8" w:rsidRPr="0004715B" w:rsidRDefault="00AE14D8" w:rsidP="001E35B9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D77FA1" w:rsidRPr="0004715B" w:rsidRDefault="00D77FA1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AC1317" w:rsidRPr="0004715B" w:rsidRDefault="00DB2059" w:rsidP="001E35B9">
      <w:pPr>
        <w:pStyle w:val="Bezprored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6C165C">
        <w:rPr>
          <w:rFonts w:ascii="Times New Roman" w:hAnsi="Times New Roman" w:cs="Times New Roman"/>
          <w:b/>
          <w:bCs/>
        </w:rPr>
        <w:t xml:space="preserve">PROGRAM ZA </w:t>
      </w:r>
      <w:r w:rsidR="00BA6EAB" w:rsidRPr="0004715B">
        <w:rPr>
          <w:rFonts w:ascii="Times New Roman" w:hAnsi="Times New Roman" w:cs="Times New Roman"/>
          <w:b/>
          <w:bCs/>
        </w:rPr>
        <w:t>MLAD</w:t>
      </w:r>
      <w:r w:rsidR="006C165C">
        <w:rPr>
          <w:rFonts w:ascii="Times New Roman" w:hAnsi="Times New Roman" w:cs="Times New Roman"/>
          <w:b/>
          <w:bCs/>
        </w:rPr>
        <w:t>E</w:t>
      </w:r>
      <w:r w:rsidR="00BA6EAB" w:rsidRPr="0004715B">
        <w:rPr>
          <w:rFonts w:ascii="Times New Roman" w:hAnsi="Times New Roman" w:cs="Times New Roman"/>
          <w:b/>
          <w:bCs/>
        </w:rPr>
        <w:t xml:space="preserve"> POLJOPRIVREDNI</w:t>
      </w:r>
      <w:r w:rsidR="006C165C">
        <w:rPr>
          <w:rFonts w:ascii="Times New Roman" w:hAnsi="Times New Roman" w:cs="Times New Roman"/>
          <w:b/>
          <w:bCs/>
        </w:rPr>
        <w:t>KE</w:t>
      </w:r>
    </w:p>
    <w:p w:rsidR="007D473C" w:rsidRDefault="007D473C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E91365" w:rsidRPr="0004715B" w:rsidRDefault="00E91365" w:rsidP="001E35B9">
      <w:pPr>
        <w:pStyle w:val="Bezproreda"/>
        <w:jc w:val="both"/>
        <w:rPr>
          <w:rFonts w:ascii="Times New Roman" w:hAnsi="Times New Roman" w:cs="Times New Roman"/>
        </w:rPr>
      </w:pPr>
    </w:p>
    <w:p w:rsidR="00767E4E" w:rsidRDefault="00DB2059" w:rsidP="00767E4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1</w:t>
      </w:r>
      <w:r w:rsidR="007D0785">
        <w:rPr>
          <w:rStyle w:val="hps"/>
          <w:rFonts w:ascii="Times New Roman" w:hAnsi="Times New Roman" w:cs="Times New Roman"/>
          <w:color w:val="222222"/>
        </w:rPr>
        <w:t xml:space="preserve">) </w:t>
      </w:r>
      <w:r w:rsidR="00351F86" w:rsidRPr="0004715B">
        <w:rPr>
          <w:rStyle w:val="hps"/>
          <w:rFonts w:ascii="Times New Roman" w:hAnsi="Times New Roman" w:cs="Times New Roman"/>
          <w:color w:val="222222"/>
        </w:rPr>
        <w:t xml:space="preserve">Programu za mlade poljoprivrednike </w:t>
      </w:r>
      <w:r>
        <w:rPr>
          <w:rStyle w:val="hps"/>
          <w:rFonts w:ascii="Times New Roman" w:hAnsi="Times New Roman" w:cs="Times New Roman"/>
          <w:color w:val="222222"/>
        </w:rPr>
        <w:t>dodijeljeno</w:t>
      </w:r>
      <w:r w:rsidR="00351F86" w:rsidRPr="0004715B">
        <w:rPr>
          <w:rStyle w:val="hps"/>
          <w:rFonts w:ascii="Times New Roman" w:hAnsi="Times New Roman" w:cs="Times New Roman"/>
          <w:color w:val="222222"/>
        </w:rPr>
        <w:t xml:space="preserve"> je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2</w:t>
      </w:r>
      <w:r w:rsidR="00AE2F4F" w:rsidRPr="0004715B">
        <w:rPr>
          <w:rFonts w:ascii="Times New Roman" w:hAnsi="Times New Roman" w:cs="Times New Roman"/>
          <w:color w:val="222222"/>
        </w:rPr>
        <w:t xml:space="preserve">% </w:t>
      </w:r>
      <w:r w:rsidR="007F15D3" w:rsidRPr="0004715B">
        <w:rPr>
          <w:rFonts w:ascii="Times New Roman" w:hAnsi="Times New Roman" w:cs="Times New Roman"/>
          <w:color w:val="222222"/>
        </w:rPr>
        <w:t xml:space="preserve">omotnice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izravnih plaćanja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7F15D3" w:rsidRPr="0004715B">
        <w:rPr>
          <w:rFonts w:ascii="Times New Roman" w:hAnsi="Times New Roman" w:cs="Times New Roman"/>
          <w:color w:val="222222"/>
        </w:rPr>
        <w:t>(= 8.608.500 EUR</w:t>
      </w:r>
      <w:r w:rsidR="00D62602" w:rsidRPr="0004715B">
        <w:rPr>
          <w:rFonts w:ascii="Times New Roman" w:hAnsi="Times New Roman" w:cs="Times New Roman"/>
          <w:color w:val="222222"/>
        </w:rPr>
        <w:t xml:space="preserve"> u slučaju cjelokupne nadoplate iz državnog proračuna)</w:t>
      </w:r>
      <w:r w:rsidR="00D62602" w:rsidRPr="0004715B">
        <w:rPr>
          <w:rStyle w:val="hps"/>
          <w:rFonts w:ascii="Times New Roman" w:hAnsi="Times New Roman" w:cs="Times New Roman"/>
          <w:color w:val="222222"/>
        </w:rPr>
        <w:t xml:space="preserve">. </w:t>
      </w:r>
      <w:r w:rsidR="00767E4E" w:rsidRPr="0004715B">
        <w:rPr>
          <w:rStyle w:val="hps"/>
          <w:rFonts w:ascii="Times New Roman" w:hAnsi="Times New Roman" w:cs="Times New Roman"/>
          <w:color w:val="222222"/>
        </w:rPr>
        <w:t xml:space="preserve">Mladi poljoprivrednici dobivaju ovu potporu u razdoblju </w:t>
      </w:r>
      <w:r w:rsidR="00767E4E" w:rsidRPr="00CD0486">
        <w:rPr>
          <w:rStyle w:val="hps"/>
          <w:rFonts w:ascii="Times New Roman" w:hAnsi="Times New Roman" w:cs="Times New Roman"/>
          <w:b/>
          <w:color w:val="222222"/>
        </w:rPr>
        <w:t>od najviše 5 godina</w:t>
      </w:r>
      <w:r w:rsidR="00767E4E" w:rsidRPr="0004715B">
        <w:rPr>
          <w:rStyle w:val="hps"/>
          <w:rFonts w:ascii="Times New Roman" w:hAnsi="Times New Roman" w:cs="Times New Roman"/>
          <w:color w:val="222222"/>
        </w:rPr>
        <w:t xml:space="preserve"> nakon što su osnovali ili preuzeli poljoprivredno gospodarstvo </w:t>
      </w:r>
      <w:r w:rsidR="00767E4E" w:rsidRPr="0004715B">
        <w:rPr>
          <w:rStyle w:val="hps"/>
          <w:rFonts w:ascii="Times New Roman" w:hAnsi="Times New Roman" w:cs="Times New Roman"/>
          <w:i/>
          <w:color w:val="222222"/>
        </w:rPr>
        <w:t>(„Mladi poljoprivrednik” je fizička osoba koja nije starija od 40 godina u godini podnošenja zahtjeva i koja po prvi puta osniva poljoprivredno gospodarstvo kao upravitelj/nositelj, ili je već osnovala gospodarstvo unatrag pet godina prije podnošenja prvog zahtjeva za osnovnim plaćanjem</w:t>
      </w:r>
      <w:r w:rsidR="00767E4E" w:rsidRPr="0004715B">
        <w:rPr>
          <w:rStyle w:val="hps"/>
          <w:rFonts w:ascii="Times New Roman" w:hAnsi="Times New Roman" w:cs="Times New Roman"/>
          <w:color w:val="222222"/>
        </w:rPr>
        <w:t xml:space="preserve">). </w:t>
      </w:r>
    </w:p>
    <w:p w:rsidR="00DB2059" w:rsidRDefault="00DB2059" w:rsidP="00767E4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91365" w:rsidRPr="0004715B" w:rsidRDefault="00E91365" w:rsidP="00767E4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85361" w:rsidRDefault="00DB2059" w:rsidP="00767E4E">
      <w:pPr>
        <w:pStyle w:val="Bezproreda"/>
        <w:jc w:val="both"/>
        <w:rPr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2</w:t>
      </w:r>
      <w:r w:rsidR="007D0785">
        <w:rPr>
          <w:rStyle w:val="hps"/>
          <w:rFonts w:ascii="Times New Roman" w:hAnsi="Times New Roman" w:cs="Times New Roman"/>
          <w:color w:val="222222"/>
        </w:rPr>
        <w:t xml:space="preserve">) </w:t>
      </w:r>
      <w:r w:rsidR="00D62602" w:rsidRPr="0004715B">
        <w:rPr>
          <w:rStyle w:val="hps"/>
          <w:rFonts w:ascii="Times New Roman" w:hAnsi="Times New Roman" w:cs="Times New Roman"/>
          <w:color w:val="222222"/>
        </w:rPr>
        <w:t>M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ladi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poljoprivredni</w:t>
      </w:r>
      <w:r w:rsidR="00D62602" w:rsidRPr="0004715B">
        <w:rPr>
          <w:rStyle w:val="hps"/>
          <w:rFonts w:ascii="Times New Roman" w:hAnsi="Times New Roman" w:cs="Times New Roman"/>
          <w:color w:val="222222"/>
        </w:rPr>
        <w:t xml:space="preserve">ci dobivat će za prvih 25 ha dodatni iznos od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25%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767E4E" w:rsidRPr="0004715B">
        <w:rPr>
          <w:rFonts w:ascii="Times New Roman" w:hAnsi="Times New Roman" w:cs="Times New Roman"/>
          <w:color w:val="222222"/>
        </w:rPr>
        <w:t xml:space="preserve">prosječnog plaćanja po hektaru. </w:t>
      </w:r>
    </w:p>
    <w:p w:rsidR="00CD0486" w:rsidRPr="0004715B" w:rsidRDefault="00CD0486" w:rsidP="00767E4E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E85361" w:rsidRPr="0004715B" w:rsidRDefault="00DB2059" w:rsidP="00E85361">
      <w:pPr>
        <w:spacing w:before="120" w:after="120" w:line="264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3</w:t>
      </w:r>
      <w:r w:rsidR="007D0785">
        <w:rPr>
          <w:rFonts w:ascii="Times New Roman" w:eastAsia="Calibri" w:hAnsi="Times New Roman" w:cs="Times New Roman"/>
        </w:rPr>
        <w:t xml:space="preserve">) </w:t>
      </w:r>
      <w:r w:rsidR="00E85361" w:rsidRPr="0004715B">
        <w:rPr>
          <w:rFonts w:ascii="Times New Roman" w:eastAsia="Calibri" w:hAnsi="Times New Roman" w:cs="Times New Roman"/>
        </w:rPr>
        <w:t>Dodatni kriterij za ovu potporu je završeno minimalno srednjoškolsko obrazovanje poljoprivrednog, prehrambenog ili veterinarskog usmjerenja ili završena stručna edukacija, što će biti detaljnije propisano Pravilnikom o izravnim plaćanjima.</w:t>
      </w:r>
    </w:p>
    <w:p w:rsidR="00E85361" w:rsidRPr="0004715B" w:rsidRDefault="00E85361" w:rsidP="00767E4E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5B1087" w:rsidRPr="0004715B" w:rsidRDefault="00DB2059" w:rsidP="00767E4E">
      <w:pPr>
        <w:pStyle w:val="Bezproreda"/>
        <w:jc w:val="both"/>
        <w:rPr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4</w:t>
      </w:r>
      <w:r w:rsidR="007D0785">
        <w:rPr>
          <w:rStyle w:val="hps"/>
          <w:rFonts w:ascii="Times New Roman" w:hAnsi="Times New Roman" w:cs="Times New Roman"/>
          <w:color w:val="222222"/>
        </w:rPr>
        <w:t xml:space="preserve">)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Ako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D62602" w:rsidRPr="0004715B">
        <w:rPr>
          <w:rFonts w:ascii="Times New Roman" w:hAnsi="Times New Roman" w:cs="Times New Roman"/>
          <w:color w:val="222222"/>
        </w:rPr>
        <w:t xml:space="preserve">se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predviđeni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iznos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D62602" w:rsidRPr="0004715B">
        <w:rPr>
          <w:rStyle w:val="hps"/>
          <w:rFonts w:ascii="Times New Roman" w:hAnsi="Times New Roman" w:cs="Times New Roman"/>
          <w:color w:val="222222"/>
        </w:rPr>
        <w:t>omotnice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za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mlade poljoprivrednike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D62602" w:rsidRPr="0004715B">
        <w:rPr>
          <w:rFonts w:ascii="Times New Roman" w:hAnsi="Times New Roman" w:cs="Times New Roman"/>
          <w:color w:val="222222"/>
        </w:rPr>
        <w:t>pokaže nedostatnim</w:t>
      </w:r>
      <w:r w:rsidR="00AE2F4F" w:rsidRPr="0004715B">
        <w:rPr>
          <w:rFonts w:ascii="Times New Roman" w:hAnsi="Times New Roman" w:cs="Times New Roman"/>
          <w:color w:val="222222"/>
        </w:rPr>
        <w:t xml:space="preserve">, </w:t>
      </w:r>
      <w:r w:rsidR="00E85361" w:rsidRPr="0004715B">
        <w:rPr>
          <w:rFonts w:ascii="Times New Roman" w:hAnsi="Times New Roman" w:cs="Times New Roman"/>
          <w:color w:val="222222"/>
        </w:rPr>
        <w:t xml:space="preserve">Program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za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mlade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poljoprivrednike</w:t>
      </w:r>
      <w:r w:rsidR="00AE2F4F" w:rsidRPr="0004715B">
        <w:rPr>
          <w:rFonts w:ascii="Times New Roman" w:hAnsi="Times New Roman" w:cs="Times New Roman"/>
          <w:color w:val="222222"/>
        </w:rPr>
        <w:t xml:space="preserve">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mo</w:t>
      </w:r>
      <w:r w:rsidR="00E85361" w:rsidRPr="0004715B">
        <w:rPr>
          <w:rStyle w:val="hps"/>
          <w:rFonts w:ascii="Times New Roman" w:hAnsi="Times New Roman" w:cs="Times New Roman"/>
          <w:color w:val="222222"/>
        </w:rPr>
        <w:t xml:space="preserve">ći će se financirati i sredstvima </w:t>
      </w:r>
      <w:r w:rsidR="00AE2F4F" w:rsidRPr="0004715B">
        <w:rPr>
          <w:rStyle w:val="hps"/>
          <w:rFonts w:ascii="Times New Roman" w:hAnsi="Times New Roman" w:cs="Times New Roman"/>
          <w:b/>
          <w:color w:val="222222"/>
        </w:rPr>
        <w:t>nacionalne rezerve</w:t>
      </w:r>
      <w:r w:rsidR="00AE2F4F" w:rsidRPr="0004715B">
        <w:rPr>
          <w:rFonts w:ascii="Times New Roman" w:hAnsi="Times New Roman" w:cs="Times New Roman"/>
          <w:color w:val="222222"/>
        </w:rPr>
        <w:t xml:space="preserve">, </w:t>
      </w:r>
      <w:r w:rsidR="00E85361" w:rsidRPr="0004715B">
        <w:rPr>
          <w:rStyle w:val="hps"/>
          <w:rFonts w:ascii="Times New Roman" w:hAnsi="Times New Roman" w:cs="Times New Roman"/>
          <w:color w:val="222222"/>
        </w:rPr>
        <w:t xml:space="preserve">koja iznosi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3</w:t>
      </w:r>
      <w:r w:rsidR="00E85361" w:rsidRPr="0004715B">
        <w:rPr>
          <w:rFonts w:ascii="Times New Roman" w:hAnsi="Times New Roman" w:cs="Times New Roman"/>
          <w:color w:val="222222"/>
        </w:rPr>
        <w:t xml:space="preserve">% </w:t>
      </w:r>
      <w:r w:rsidR="00AE2F4F" w:rsidRPr="0004715B">
        <w:rPr>
          <w:rFonts w:ascii="Times New Roman" w:hAnsi="Times New Roman" w:cs="Times New Roman"/>
          <w:color w:val="222222"/>
        </w:rPr>
        <w:t>osnovn</w:t>
      </w:r>
      <w:r w:rsidR="00E85361" w:rsidRPr="0004715B">
        <w:rPr>
          <w:rFonts w:ascii="Times New Roman" w:hAnsi="Times New Roman" w:cs="Times New Roman"/>
          <w:color w:val="222222"/>
        </w:rPr>
        <w:t xml:space="preserve">og programa </w:t>
      </w:r>
      <w:r w:rsidR="00AE2F4F" w:rsidRPr="0004715B">
        <w:rPr>
          <w:rStyle w:val="hps"/>
          <w:rFonts w:ascii="Times New Roman" w:hAnsi="Times New Roman" w:cs="Times New Roman"/>
          <w:color w:val="222222"/>
        </w:rPr>
        <w:t>plaćanja</w:t>
      </w:r>
      <w:r w:rsidR="00E85361" w:rsidRPr="0004715B">
        <w:rPr>
          <w:rStyle w:val="hps"/>
          <w:rFonts w:ascii="Times New Roman" w:hAnsi="Times New Roman" w:cs="Times New Roman"/>
          <w:color w:val="222222"/>
        </w:rPr>
        <w:t xml:space="preserve"> (=5.552.483</w:t>
      </w:r>
      <w:r w:rsidR="00E85361" w:rsidRPr="0004715B">
        <w:rPr>
          <w:rFonts w:ascii="Times New Roman" w:hAnsi="Times New Roman" w:cs="Times New Roman"/>
        </w:rPr>
        <w:t xml:space="preserve"> EUR u </w:t>
      </w:r>
      <w:r w:rsidR="00E85361" w:rsidRPr="0004715B">
        <w:rPr>
          <w:rStyle w:val="hps"/>
          <w:rFonts w:ascii="Times New Roman" w:hAnsi="Times New Roman" w:cs="Times New Roman"/>
          <w:color w:val="222222"/>
        </w:rPr>
        <w:t>slučaju cjelokupne nadoplate iz državnog proračuna)</w:t>
      </w:r>
      <w:r w:rsidR="00AE2F4F" w:rsidRPr="0004715B">
        <w:rPr>
          <w:rFonts w:ascii="Times New Roman" w:hAnsi="Times New Roman" w:cs="Times New Roman"/>
          <w:color w:val="222222"/>
        </w:rPr>
        <w:t>.</w:t>
      </w:r>
      <w:r w:rsidR="005B1087" w:rsidRPr="0004715B">
        <w:rPr>
          <w:rFonts w:ascii="Times New Roman" w:hAnsi="Times New Roman" w:cs="Times New Roman"/>
          <w:color w:val="222222"/>
        </w:rPr>
        <w:t xml:space="preserve"> </w:t>
      </w:r>
    </w:p>
    <w:p w:rsidR="005B1087" w:rsidRPr="0004715B" w:rsidRDefault="005B1087" w:rsidP="001E35B9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  <w:color w:val="222222"/>
        </w:rPr>
      </w:pPr>
    </w:p>
    <w:p w:rsidR="00D77FA1" w:rsidRPr="0004715B" w:rsidRDefault="00D77FA1" w:rsidP="001E35B9">
      <w:pPr>
        <w:pStyle w:val="Bezproreda"/>
        <w:jc w:val="both"/>
        <w:rPr>
          <w:rFonts w:ascii="Times New Roman" w:hAnsi="Times New Roman" w:cs="Times New Roman"/>
          <w:color w:val="222222"/>
        </w:rPr>
      </w:pPr>
    </w:p>
    <w:p w:rsidR="001835AD" w:rsidRDefault="001835AD" w:rsidP="003B4D53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</w:p>
    <w:p w:rsidR="003B4D53" w:rsidRPr="0004715B" w:rsidRDefault="00DB2059" w:rsidP="003B4D53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color w:val="222222"/>
        </w:rPr>
        <w:lastRenderedPageBreak/>
        <w:t xml:space="preserve">6. </w:t>
      </w:r>
      <w:r w:rsidR="00E57D85" w:rsidRPr="0004715B">
        <w:rPr>
          <w:rStyle w:val="hps"/>
          <w:rFonts w:ascii="Times New Roman" w:hAnsi="Times New Roman" w:cs="Times New Roman"/>
          <w:b/>
          <w:color w:val="222222"/>
        </w:rPr>
        <w:t>PROIZVODNO VEZANA POTPORA</w:t>
      </w:r>
    </w:p>
    <w:p w:rsidR="003B4D53" w:rsidRDefault="003B4D53" w:rsidP="003B4D53">
      <w:pPr>
        <w:pStyle w:val="Bezproreda"/>
        <w:jc w:val="both"/>
        <w:rPr>
          <w:rFonts w:ascii="Times New Roman" w:hAnsi="Times New Roman" w:cs="Times New Roman"/>
        </w:rPr>
      </w:pPr>
    </w:p>
    <w:p w:rsidR="00E91365" w:rsidRPr="0004715B" w:rsidRDefault="00E91365" w:rsidP="003B4D53">
      <w:pPr>
        <w:pStyle w:val="Bezproreda"/>
        <w:jc w:val="both"/>
        <w:rPr>
          <w:rFonts w:ascii="Times New Roman" w:hAnsi="Times New Roman" w:cs="Times New Roman"/>
        </w:rPr>
      </w:pPr>
    </w:p>
    <w:p w:rsidR="00E57D85" w:rsidRPr="0004715B" w:rsidRDefault="00BA6EAB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>R</w:t>
      </w:r>
      <w:r w:rsidR="007D0785">
        <w:rPr>
          <w:rStyle w:val="hps"/>
          <w:rFonts w:ascii="Times New Roman" w:hAnsi="Times New Roman" w:cs="Times New Roman"/>
          <w:color w:val="222222"/>
        </w:rPr>
        <w:t xml:space="preserve">epublika </w:t>
      </w:r>
      <w:r w:rsidRPr="0004715B">
        <w:rPr>
          <w:rStyle w:val="hps"/>
          <w:rFonts w:ascii="Times New Roman" w:hAnsi="Times New Roman" w:cs="Times New Roman"/>
          <w:color w:val="222222"/>
        </w:rPr>
        <w:t>H</w:t>
      </w:r>
      <w:r w:rsidR="007D0785">
        <w:rPr>
          <w:rStyle w:val="hps"/>
          <w:rFonts w:ascii="Times New Roman" w:hAnsi="Times New Roman" w:cs="Times New Roman"/>
          <w:color w:val="222222"/>
        </w:rPr>
        <w:t>rvatska</w:t>
      </w:r>
      <w:r w:rsidR="00E57D85" w:rsidRPr="0004715B">
        <w:rPr>
          <w:rStyle w:val="hps"/>
          <w:rFonts w:ascii="Times New Roman" w:hAnsi="Times New Roman" w:cs="Times New Roman"/>
          <w:color w:val="222222"/>
        </w:rPr>
        <w:t xml:space="preserve"> će koristiti 13% godišnje omotnice izravnih plaćanja za financiranje proizvodno vezane potpore u biljnoj i stočarskoj proizvodnji, te dodatno 2% omotnice za proizvodnju proteinskih kultura za ishranu životinja na farmama koje se bave stočarskom proizvodnjom.  Sektori koji će ostvarivati proizvodno vezanu potporu </w:t>
      </w:r>
      <w:r w:rsidR="00D12804" w:rsidRPr="0004715B">
        <w:rPr>
          <w:rStyle w:val="hps"/>
          <w:rFonts w:ascii="Times New Roman" w:hAnsi="Times New Roman" w:cs="Times New Roman"/>
          <w:color w:val="222222"/>
        </w:rPr>
        <w:t xml:space="preserve">i njihove </w:t>
      </w:r>
      <w:r w:rsidR="009E43DF">
        <w:rPr>
          <w:rStyle w:val="hps"/>
          <w:rFonts w:ascii="Times New Roman" w:hAnsi="Times New Roman" w:cs="Times New Roman"/>
          <w:color w:val="222222"/>
        </w:rPr>
        <w:t xml:space="preserve">godišnje </w:t>
      </w:r>
      <w:r w:rsidR="00D12804" w:rsidRPr="0004715B">
        <w:rPr>
          <w:rStyle w:val="hps"/>
          <w:rFonts w:ascii="Times New Roman" w:hAnsi="Times New Roman" w:cs="Times New Roman"/>
          <w:color w:val="222222"/>
        </w:rPr>
        <w:t>sektorske omotnice (maksimalne, u slučaju cjelokupne nadoplate iz državnog proračuna) za razdoblje 2015.-2019.g. su</w:t>
      </w:r>
      <w:r w:rsidR="00E57D85" w:rsidRPr="0004715B">
        <w:rPr>
          <w:rStyle w:val="hps"/>
          <w:rFonts w:ascii="Times New Roman" w:hAnsi="Times New Roman" w:cs="Times New Roman"/>
          <w:color w:val="222222"/>
        </w:rPr>
        <w:t xml:space="preserve">: </w:t>
      </w:r>
    </w:p>
    <w:p w:rsidR="00E57D85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91365" w:rsidRPr="0004715B" w:rsidRDefault="00E9136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57D85" w:rsidRPr="006C165C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6C165C">
        <w:rPr>
          <w:rStyle w:val="hps"/>
          <w:rFonts w:ascii="Times New Roman" w:hAnsi="Times New Roman" w:cs="Times New Roman"/>
          <w:color w:val="222222"/>
        </w:rPr>
        <w:t xml:space="preserve">1) </w:t>
      </w:r>
      <w:r w:rsidR="00E57D85" w:rsidRPr="006C165C">
        <w:rPr>
          <w:rStyle w:val="hps"/>
          <w:rFonts w:ascii="Times New Roman" w:hAnsi="Times New Roman" w:cs="Times New Roman"/>
          <w:b/>
          <w:color w:val="222222"/>
        </w:rPr>
        <w:t>Sektor mlijeka - mliječne krave</w:t>
      </w:r>
      <w:r w:rsidR="00E57D85" w:rsidRPr="006C165C">
        <w:rPr>
          <w:rStyle w:val="hps"/>
          <w:rFonts w:ascii="Times New Roman" w:hAnsi="Times New Roman" w:cs="Times New Roman"/>
          <w:color w:val="222222"/>
        </w:rPr>
        <w:t xml:space="preserve"> </w:t>
      </w:r>
    </w:p>
    <w:p w:rsidR="006C165C" w:rsidRPr="006C165C" w:rsidRDefault="006C165C" w:rsidP="006C165C">
      <w:pPr>
        <w:tabs>
          <w:tab w:val="left" w:pos="709"/>
        </w:tabs>
        <w:spacing w:before="120" w:after="0" w:line="264" w:lineRule="auto"/>
        <w:jc w:val="both"/>
        <w:rPr>
          <w:rFonts w:ascii="Times New Roman" w:eastAsia="Times New Roman" w:hAnsi="Times New Roman" w:cs="Times New Roman"/>
          <w:vanish/>
          <w:color w:val="000000"/>
          <w:lang w:eastAsia="hr-HR"/>
        </w:rPr>
      </w:pPr>
      <w:r>
        <w:rPr>
          <w:rFonts w:ascii="Times New Roman" w:eastAsia="Times New Roman" w:hAnsi="Times New Roman" w:cs="Times New Roman"/>
          <w:color w:val="000000"/>
          <w:lang w:eastAsia="hr-HR"/>
        </w:rPr>
        <w:t>Prihvatljiva grla</w:t>
      </w:r>
      <w:r w:rsidRPr="006C165C">
        <w:rPr>
          <w:rFonts w:ascii="Times New Roman" w:eastAsia="Times New Roman" w:hAnsi="Times New Roman" w:cs="Times New Roman"/>
          <w:color w:val="000000"/>
          <w:lang w:eastAsia="hr-HR"/>
        </w:rPr>
        <w:t xml:space="preserve">: </w:t>
      </w:r>
      <w:r w:rsidRPr="00FB4CB5">
        <w:rPr>
          <w:rFonts w:ascii="Times New Roman" w:eastAsia="Times New Roman" w:hAnsi="Times New Roman" w:cs="Times New Roman"/>
          <w:color w:val="000000"/>
          <w:lang w:eastAsia="hr-HR"/>
        </w:rPr>
        <w:t>upisana u JRDŽ - osim</w:t>
      </w:r>
      <w:r w:rsidRPr="00FB4CB5">
        <w:t xml:space="preserve"> </w:t>
      </w:r>
      <w:r w:rsidRPr="00FB4CB5">
        <w:rPr>
          <w:rFonts w:ascii="Times New Roman" w:eastAsia="Times New Roman" w:hAnsi="Times New Roman" w:cs="Times New Roman"/>
          <w:color w:val="000000"/>
          <w:lang w:eastAsia="hr-HR"/>
        </w:rPr>
        <w:t>mesnih pasmina i njihovih križanaca</w:t>
      </w:r>
    </w:p>
    <w:p w:rsidR="006C165C" w:rsidRDefault="006C165C" w:rsidP="006C165C">
      <w:pPr>
        <w:pStyle w:val="Bezproreda"/>
        <w:jc w:val="both"/>
        <w:rPr>
          <w:rFonts w:ascii="Times New Roman" w:eastAsia="Times New Roman" w:hAnsi="Times New Roman" w:cs="Times New Roman"/>
          <w:i/>
          <w:color w:val="000000"/>
          <w:lang w:eastAsia="hr-HR"/>
        </w:rPr>
      </w:pP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: 25.500.218 eura; okvirni jedinični iznos: 153 eura za ukupno 167.000 grla.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91365" w:rsidRPr="006C165C" w:rsidRDefault="00E9136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734D20" w:rsidRPr="006C165C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6C165C">
        <w:rPr>
          <w:rStyle w:val="hps"/>
          <w:rFonts w:ascii="Times New Roman" w:hAnsi="Times New Roman" w:cs="Times New Roman"/>
          <w:b/>
          <w:color w:val="222222"/>
        </w:rPr>
        <w:t xml:space="preserve">2) </w:t>
      </w:r>
      <w:r w:rsidR="00E57D85" w:rsidRPr="006C165C">
        <w:rPr>
          <w:rStyle w:val="hps"/>
          <w:rFonts w:ascii="Times New Roman" w:hAnsi="Times New Roman" w:cs="Times New Roman"/>
          <w:b/>
          <w:color w:val="222222"/>
        </w:rPr>
        <w:t>Tov junadi</w:t>
      </w:r>
      <w:r w:rsidR="00D12804" w:rsidRPr="006C165C">
        <w:rPr>
          <w:rStyle w:val="hps"/>
          <w:rFonts w:ascii="Times New Roman" w:hAnsi="Times New Roman" w:cs="Times New Roman"/>
          <w:b/>
          <w:color w:val="222222"/>
        </w:rPr>
        <w:t xml:space="preserve"> </w:t>
      </w:r>
    </w:p>
    <w:p w:rsidR="00734D20" w:rsidRPr="006C165C" w:rsidRDefault="00734D20" w:rsidP="00734D20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6C165C">
        <w:rPr>
          <w:rStyle w:val="hps"/>
          <w:rFonts w:ascii="Times New Roman" w:hAnsi="Times New Roman" w:cs="Times New Roman"/>
          <w:color w:val="222222"/>
        </w:rPr>
        <w:t>Uvjeti prihvatljivosti:</w:t>
      </w:r>
    </w:p>
    <w:p w:rsidR="00734D20" w:rsidRPr="006C165C" w:rsidRDefault="006C165C" w:rsidP="006C165C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s</w:t>
      </w:r>
      <w:r w:rsidR="00734D20" w:rsidRPr="006C165C">
        <w:rPr>
          <w:rStyle w:val="hps"/>
          <w:rFonts w:ascii="Times New Roman" w:hAnsi="Times New Roman" w:cs="Times New Roman"/>
          <w:color w:val="222222"/>
        </w:rPr>
        <w:t xml:space="preserve">udjelovanje u </w:t>
      </w:r>
      <w:proofErr w:type="spellStart"/>
      <w:r w:rsidR="00734D20" w:rsidRPr="006C165C">
        <w:rPr>
          <w:rStyle w:val="hps"/>
          <w:rFonts w:ascii="Times New Roman" w:hAnsi="Times New Roman" w:cs="Times New Roman"/>
          <w:color w:val="222222"/>
        </w:rPr>
        <w:t>Farmskom</w:t>
      </w:r>
      <w:proofErr w:type="spellEnd"/>
      <w:r w:rsidR="00734D20" w:rsidRPr="006C165C">
        <w:rPr>
          <w:rStyle w:val="hps"/>
          <w:rFonts w:ascii="Times New Roman" w:hAnsi="Times New Roman" w:cs="Times New Roman"/>
          <w:color w:val="222222"/>
        </w:rPr>
        <w:t xml:space="preserve"> sustavu osiguranja kvalitete junećeg, janjećeg i jarećeg mesa </w:t>
      </w:r>
    </w:p>
    <w:p w:rsidR="006C165C" w:rsidRPr="006C165C" w:rsidRDefault="00734D20" w:rsidP="006C165C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 w:rsidRPr="006C165C">
        <w:rPr>
          <w:rStyle w:val="hps"/>
          <w:rFonts w:ascii="Times New Roman" w:hAnsi="Times New Roman" w:cs="Times New Roman"/>
          <w:color w:val="222222"/>
        </w:rPr>
        <w:t xml:space="preserve">grla koja u trenutku </w:t>
      </w:r>
      <w:proofErr w:type="spellStart"/>
      <w:r w:rsidRPr="006C165C">
        <w:rPr>
          <w:rStyle w:val="hps"/>
          <w:rFonts w:ascii="Times New Roman" w:hAnsi="Times New Roman" w:cs="Times New Roman"/>
          <w:color w:val="222222"/>
        </w:rPr>
        <w:t>izlučenja</w:t>
      </w:r>
      <w:proofErr w:type="spellEnd"/>
      <w:r w:rsidRPr="006C165C">
        <w:rPr>
          <w:rStyle w:val="hps"/>
          <w:rFonts w:ascii="Times New Roman" w:hAnsi="Times New Roman" w:cs="Times New Roman"/>
          <w:color w:val="222222"/>
        </w:rPr>
        <w:t xml:space="preserve"> u JRDŽ-u nisu mlađa od 12 mj. i nisu starija od 24 mj</w:t>
      </w:r>
      <w:r w:rsidR="006C165C">
        <w:rPr>
          <w:rStyle w:val="hps"/>
          <w:rFonts w:ascii="Times New Roman" w:hAnsi="Times New Roman" w:cs="Times New Roman"/>
          <w:color w:val="222222"/>
        </w:rPr>
        <w:t>.</w:t>
      </w:r>
    </w:p>
    <w:p w:rsidR="006C165C" w:rsidRDefault="00734D20" w:rsidP="006C165C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 w:rsidRPr="006C165C">
        <w:rPr>
          <w:rStyle w:val="hps"/>
          <w:rFonts w:ascii="Times New Roman" w:hAnsi="Times New Roman" w:cs="Times New Roman"/>
          <w:color w:val="222222"/>
        </w:rPr>
        <w:t xml:space="preserve">evidentirano </w:t>
      </w:r>
      <w:proofErr w:type="spellStart"/>
      <w:r w:rsidRPr="006C165C">
        <w:rPr>
          <w:rStyle w:val="hps"/>
          <w:rFonts w:ascii="Times New Roman" w:hAnsi="Times New Roman" w:cs="Times New Roman"/>
          <w:color w:val="222222"/>
        </w:rPr>
        <w:t>izlučenje</w:t>
      </w:r>
      <w:proofErr w:type="spellEnd"/>
      <w:r w:rsidRPr="006C165C">
        <w:rPr>
          <w:rStyle w:val="hps"/>
          <w:rFonts w:ascii="Times New Roman" w:hAnsi="Times New Roman" w:cs="Times New Roman"/>
          <w:color w:val="222222"/>
        </w:rPr>
        <w:t xml:space="preserve"> u JRDŽ-u na klanje unutar granica Republike Hrvatske</w:t>
      </w:r>
    </w:p>
    <w:p w:rsidR="00E57D85" w:rsidRPr="006C165C" w:rsidRDefault="00E57D85" w:rsidP="006C165C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Pr="006C165C">
        <w:rPr>
          <w:rStyle w:val="hps"/>
          <w:rFonts w:ascii="Times New Roman" w:hAnsi="Times New Roman" w:cs="Times New Roman"/>
          <w:color w:val="222222"/>
        </w:rPr>
        <w:t>: 13.080.950 eura; okvirni jedinični iznos: 100,6 eura za ukupno</w:t>
      </w:r>
      <w:r w:rsidR="00FB4CB5">
        <w:rPr>
          <w:rStyle w:val="hps"/>
          <w:rFonts w:ascii="Times New Roman" w:hAnsi="Times New Roman" w:cs="Times New Roman"/>
          <w:color w:val="222222"/>
        </w:rPr>
        <w:t xml:space="preserve"> 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130.000 grla.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91365" w:rsidRPr="006C165C" w:rsidRDefault="00E9136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57D85" w:rsidRPr="006C165C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6C165C">
        <w:rPr>
          <w:rStyle w:val="hps"/>
          <w:rFonts w:ascii="Times New Roman" w:hAnsi="Times New Roman" w:cs="Times New Roman"/>
          <w:b/>
          <w:color w:val="222222"/>
        </w:rPr>
        <w:t xml:space="preserve">3) </w:t>
      </w:r>
      <w:r w:rsidR="00E57D85" w:rsidRPr="006C165C">
        <w:rPr>
          <w:rStyle w:val="hps"/>
          <w:rFonts w:ascii="Times New Roman" w:hAnsi="Times New Roman" w:cs="Times New Roman"/>
          <w:b/>
          <w:color w:val="222222"/>
        </w:rPr>
        <w:t xml:space="preserve">Krave dojilje </w:t>
      </w:r>
    </w:p>
    <w:p w:rsidR="00734D20" w:rsidRPr="006C165C" w:rsidRDefault="006C165C" w:rsidP="00734D20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  <w:lang w:eastAsia="hr-HR"/>
        </w:rPr>
        <w:t xml:space="preserve">Prihvatljiva grla: </w:t>
      </w:r>
      <w:r w:rsidR="00734D20" w:rsidRPr="006C165C">
        <w:rPr>
          <w:rStyle w:val="hps"/>
          <w:rFonts w:ascii="Times New Roman" w:hAnsi="Times New Roman" w:cs="Times New Roman"/>
          <w:color w:val="222222"/>
        </w:rPr>
        <w:t>grla mesne pasmine, kombinirane pasmine koja se uzgaja u mesnom tipu i njihovi križanci u prvom koljenu</w:t>
      </w:r>
      <w:r>
        <w:rPr>
          <w:rStyle w:val="hps"/>
          <w:rFonts w:ascii="Times New Roman" w:hAnsi="Times New Roman" w:cs="Times New Roman"/>
          <w:color w:val="222222"/>
        </w:rPr>
        <w:t xml:space="preserve">; </w:t>
      </w:r>
      <w:r w:rsidR="00734D20" w:rsidRPr="006C165C">
        <w:rPr>
          <w:rStyle w:val="hps"/>
          <w:rFonts w:ascii="Times New Roman" w:hAnsi="Times New Roman" w:cs="Times New Roman"/>
          <w:color w:val="222222"/>
        </w:rPr>
        <w:t>minimalno držanje teladi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>: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 1.592.313 eura; okvirni jedinični iznos: 102 eura za ukupno 15.642 grla.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57D85" w:rsidRPr="00FB4CB5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FB4CB5">
        <w:rPr>
          <w:rStyle w:val="hps"/>
          <w:rFonts w:ascii="Times New Roman" w:hAnsi="Times New Roman" w:cs="Times New Roman"/>
          <w:b/>
          <w:color w:val="222222"/>
        </w:rPr>
        <w:t xml:space="preserve">4) </w:t>
      </w:r>
      <w:r w:rsidR="00E57D85" w:rsidRPr="00FB4CB5">
        <w:rPr>
          <w:rStyle w:val="hps"/>
          <w:rFonts w:ascii="Times New Roman" w:hAnsi="Times New Roman" w:cs="Times New Roman"/>
          <w:b/>
          <w:color w:val="222222"/>
        </w:rPr>
        <w:t xml:space="preserve">Ovce i koze </w:t>
      </w:r>
    </w:p>
    <w:p w:rsidR="00734D20" w:rsidRDefault="00FB4CB5" w:rsidP="00734D20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U</w:t>
      </w:r>
      <w:r w:rsidR="00734D20" w:rsidRPr="006C165C">
        <w:rPr>
          <w:rStyle w:val="hps"/>
          <w:rFonts w:ascii="Times New Roman" w:hAnsi="Times New Roman" w:cs="Times New Roman"/>
          <w:color w:val="222222"/>
        </w:rPr>
        <w:t>vjeti prihvatljivosti:</w:t>
      </w:r>
    </w:p>
    <w:p w:rsidR="00FB4CB5" w:rsidRPr="006C165C" w:rsidRDefault="00FB4CB5" w:rsidP="00FB4CB5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>s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udjelovanje u </w:t>
      </w:r>
      <w:proofErr w:type="spellStart"/>
      <w:r w:rsidRPr="006C165C">
        <w:rPr>
          <w:rStyle w:val="hps"/>
          <w:rFonts w:ascii="Times New Roman" w:hAnsi="Times New Roman" w:cs="Times New Roman"/>
          <w:color w:val="222222"/>
        </w:rPr>
        <w:t>Farmskom</w:t>
      </w:r>
      <w:proofErr w:type="spellEnd"/>
      <w:r w:rsidRPr="006C165C">
        <w:rPr>
          <w:rStyle w:val="hps"/>
          <w:rFonts w:ascii="Times New Roman" w:hAnsi="Times New Roman" w:cs="Times New Roman"/>
          <w:color w:val="222222"/>
        </w:rPr>
        <w:t xml:space="preserve"> sustavu osiguranja kvalitete junećeg, janjećeg i jarećeg mesa </w:t>
      </w:r>
    </w:p>
    <w:p w:rsidR="00FB4CB5" w:rsidRPr="00FB4CB5" w:rsidRDefault="00FB4CB5" w:rsidP="00FB4CB5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color w:val="222222"/>
        </w:rPr>
        <w:t xml:space="preserve">prihvatljiva grla su ovce i koze (odrasla ženska grla) koja su u trenutku podnošenja zahtjeva starije od 12 mj. ili su imale barem jedno evidentirano janjenje/jarenje u JRDŽ-u te koja su provela minimalni period na gospodarstvu od dolaska do dana isporuke </w:t>
      </w:r>
      <w:r>
        <w:rPr>
          <w:rStyle w:val="hps"/>
          <w:rFonts w:ascii="Times New Roman" w:hAnsi="Times New Roman" w:cs="Times New Roman"/>
          <w:color w:val="222222"/>
        </w:rPr>
        <w:t>(31.1.-</w:t>
      </w:r>
      <w:r w:rsidRPr="00FB4CB5">
        <w:rPr>
          <w:rStyle w:val="hps"/>
          <w:rFonts w:ascii="Times New Roman" w:hAnsi="Times New Roman" w:cs="Times New Roman"/>
          <w:color w:val="222222"/>
        </w:rPr>
        <w:t>31.</w:t>
      </w:r>
      <w:r>
        <w:rPr>
          <w:rStyle w:val="hps"/>
          <w:rFonts w:ascii="Times New Roman" w:hAnsi="Times New Roman" w:cs="Times New Roman"/>
          <w:color w:val="222222"/>
        </w:rPr>
        <w:t>12.)</w:t>
      </w:r>
    </w:p>
    <w:p w:rsidR="00FB4CB5" w:rsidRPr="006C165C" w:rsidRDefault="00FB4CB5" w:rsidP="00FB4CB5">
      <w:pPr>
        <w:pStyle w:val="Bezproreda"/>
        <w:numPr>
          <w:ilvl w:val="0"/>
          <w:numId w:val="16"/>
        </w:numPr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color w:val="222222"/>
        </w:rPr>
        <w:t xml:space="preserve">sa gospodarstva tijekom godine treba biti evidentirano </w:t>
      </w:r>
      <w:proofErr w:type="spellStart"/>
      <w:r w:rsidRPr="00FB4CB5">
        <w:rPr>
          <w:rStyle w:val="hps"/>
          <w:rFonts w:ascii="Times New Roman" w:hAnsi="Times New Roman" w:cs="Times New Roman"/>
          <w:color w:val="222222"/>
        </w:rPr>
        <w:t>izlučenje</w:t>
      </w:r>
      <w:proofErr w:type="spellEnd"/>
      <w:r w:rsidRPr="00FB4CB5">
        <w:rPr>
          <w:rStyle w:val="hps"/>
          <w:rFonts w:ascii="Times New Roman" w:hAnsi="Times New Roman" w:cs="Times New Roman"/>
          <w:color w:val="222222"/>
        </w:rPr>
        <w:t xml:space="preserve"> janjadi/jaradi u J</w:t>
      </w:r>
      <w:r>
        <w:rPr>
          <w:rStyle w:val="hps"/>
          <w:rFonts w:ascii="Times New Roman" w:hAnsi="Times New Roman" w:cs="Times New Roman"/>
          <w:color w:val="222222"/>
        </w:rPr>
        <w:t>RDŽ koja nisu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 mlađa od 12 mj. i nisu starija od 24 mj</w:t>
      </w:r>
      <w:r>
        <w:rPr>
          <w:rStyle w:val="hps"/>
          <w:rFonts w:ascii="Times New Roman" w:hAnsi="Times New Roman" w:cs="Times New Roman"/>
          <w:color w:val="222222"/>
        </w:rPr>
        <w:t>.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 xml:space="preserve">: 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5.089.864 eura; okvirni jedinični iznos: 10 eura za ukupno 500.000 grla.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6C165C">
        <w:rPr>
          <w:rStyle w:val="hps"/>
          <w:rFonts w:ascii="Times New Roman" w:hAnsi="Times New Roman" w:cs="Times New Roman"/>
          <w:color w:val="222222"/>
        </w:rPr>
        <w:t xml:space="preserve"> </w:t>
      </w:r>
    </w:p>
    <w:p w:rsidR="00E57D85" w:rsidRPr="00FB4CB5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FB4CB5">
        <w:rPr>
          <w:rStyle w:val="hps"/>
          <w:rFonts w:ascii="Times New Roman" w:hAnsi="Times New Roman" w:cs="Times New Roman"/>
          <w:b/>
          <w:color w:val="222222"/>
        </w:rPr>
        <w:t xml:space="preserve">5) </w:t>
      </w:r>
      <w:r w:rsidR="00E57D85" w:rsidRPr="00FB4CB5">
        <w:rPr>
          <w:rStyle w:val="hps"/>
          <w:rFonts w:ascii="Times New Roman" w:hAnsi="Times New Roman" w:cs="Times New Roman"/>
          <w:b/>
          <w:color w:val="222222"/>
        </w:rPr>
        <w:t xml:space="preserve">Šećerna repa  </w:t>
      </w:r>
    </w:p>
    <w:p w:rsidR="00734D20" w:rsidRPr="00FB4CB5" w:rsidRDefault="00FB4CB5" w:rsidP="00734D20">
      <w:pPr>
        <w:spacing w:before="120" w:after="0" w:line="264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FB4CB5">
        <w:rPr>
          <w:rFonts w:ascii="Times New Roman" w:eastAsia="Times New Roman" w:hAnsi="Times New Roman" w:cs="Times New Roman"/>
          <w:lang w:eastAsia="hr-HR"/>
        </w:rPr>
        <w:t>Uvjeti prihvatljivosti</w:t>
      </w:r>
      <w:r>
        <w:rPr>
          <w:rFonts w:ascii="Times New Roman" w:eastAsia="Times New Roman" w:hAnsi="Times New Roman" w:cs="Times New Roman"/>
          <w:lang w:eastAsia="hr-HR"/>
        </w:rPr>
        <w:t>: m</w:t>
      </w:r>
      <w:r w:rsidR="00734D20" w:rsidRPr="00FB4CB5">
        <w:rPr>
          <w:rFonts w:ascii="Times New Roman" w:eastAsia="Times New Roman" w:hAnsi="Times New Roman" w:cs="Times New Roman"/>
          <w:lang w:eastAsia="hr-HR"/>
        </w:rPr>
        <w:t>i</w:t>
      </w:r>
      <w:r>
        <w:rPr>
          <w:rFonts w:ascii="Times New Roman" w:eastAsia="Times New Roman" w:hAnsi="Times New Roman" w:cs="Times New Roman"/>
          <w:lang w:eastAsia="hr-HR"/>
        </w:rPr>
        <w:t>ni</w:t>
      </w:r>
      <w:r w:rsidR="00734D20" w:rsidRPr="00FB4CB5">
        <w:rPr>
          <w:rFonts w:ascii="Times New Roman" w:eastAsia="Times New Roman" w:hAnsi="Times New Roman" w:cs="Times New Roman"/>
          <w:lang w:eastAsia="hr-HR"/>
        </w:rPr>
        <w:t xml:space="preserve">malna </w:t>
      </w:r>
      <w:r>
        <w:rPr>
          <w:rFonts w:ascii="Times New Roman" w:eastAsia="Times New Roman" w:hAnsi="Times New Roman" w:cs="Times New Roman"/>
          <w:lang w:eastAsia="hr-HR"/>
        </w:rPr>
        <w:t xml:space="preserve">prihvatljiva </w:t>
      </w:r>
      <w:r w:rsidR="00734D20" w:rsidRPr="00FB4CB5">
        <w:rPr>
          <w:rFonts w:ascii="Times New Roman" w:eastAsia="Times New Roman" w:hAnsi="Times New Roman" w:cs="Times New Roman"/>
          <w:lang w:eastAsia="hr-HR"/>
        </w:rPr>
        <w:t xml:space="preserve">površina </w:t>
      </w:r>
      <w:r>
        <w:rPr>
          <w:rFonts w:ascii="Times New Roman" w:eastAsia="Times New Roman" w:hAnsi="Times New Roman" w:cs="Times New Roman"/>
          <w:lang w:eastAsia="hr-HR"/>
        </w:rPr>
        <w:t>pod šećernom repom:</w:t>
      </w:r>
      <w:r w:rsidR="00734D20" w:rsidRPr="00FB4CB5">
        <w:rPr>
          <w:rFonts w:ascii="Times New Roman" w:eastAsia="Times New Roman" w:hAnsi="Times New Roman" w:cs="Times New Roman"/>
          <w:lang w:eastAsia="hr-HR"/>
        </w:rPr>
        <w:t xml:space="preserve"> 1 ha.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: 6.515.026 eura; okvirni jedinični iznos: 283 eura za ukupno 23.000 hektara.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FB4CB5" w:rsidRPr="00FB4CB5" w:rsidRDefault="007D0785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FB4CB5">
        <w:rPr>
          <w:rStyle w:val="hps"/>
          <w:rFonts w:ascii="Times New Roman" w:hAnsi="Times New Roman" w:cs="Times New Roman"/>
          <w:b/>
          <w:color w:val="222222"/>
        </w:rPr>
        <w:t xml:space="preserve">6) </w:t>
      </w:r>
      <w:r w:rsidR="00E57D85" w:rsidRPr="00FB4CB5">
        <w:rPr>
          <w:rStyle w:val="hps"/>
          <w:rFonts w:ascii="Times New Roman" w:hAnsi="Times New Roman" w:cs="Times New Roman"/>
          <w:b/>
          <w:color w:val="222222"/>
        </w:rPr>
        <w:t xml:space="preserve">Sektor voća </w:t>
      </w:r>
    </w:p>
    <w:p w:rsidR="00E57D85" w:rsidRPr="006C165C" w:rsidRDefault="00FB4CB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color w:val="222222"/>
        </w:rPr>
        <w:t>Uvjeti prihvatljivosti</w:t>
      </w:r>
      <w:r>
        <w:rPr>
          <w:rStyle w:val="hps"/>
          <w:rFonts w:ascii="Times New Roman" w:hAnsi="Times New Roman" w:cs="Times New Roman"/>
          <w:color w:val="222222"/>
        </w:rPr>
        <w:t xml:space="preserve">: potpora se dodjeljuje </w:t>
      </w:r>
      <w:r w:rsidR="00E57D85" w:rsidRPr="006C165C">
        <w:rPr>
          <w:rStyle w:val="hps"/>
          <w:rFonts w:ascii="Times New Roman" w:hAnsi="Times New Roman" w:cs="Times New Roman"/>
          <w:color w:val="222222"/>
        </w:rPr>
        <w:t xml:space="preserve">proizvođačima </w:t>
      </w:r>
      <w:r w:rsidR="002219FF" w:rsidRPr="006C165C">
        <w:rPr>
          <w:rStyle w:val="hps"/>
          <w:rFonts w:ascii="Times New Roman" w:hAnsi="Times New Roman" w:cs="Times New Roman"/>
          <w:color w:val="222222"/>
        </w:rPr>
        <w:t>koji obrađuju najmanje jedan hektar voćnjaka i isporučuju barem 50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 xml:space="preserve">% </w:t>
      </w:r>
      <w:r w:rsidR="002219FF" w:rsidRPr="006C165C">
        <w:rPr>
          <w:rStyle w:val="hps"/>
          <w:rFonts w:ascii="Times New Roman" w:hAnsi="Times New Roman" w:cs="Times New Roman"/>
          <w:color w:val="222222"/>
        </w:rPr>
        <w:t>vlastite proizvodnje voća kroz udruženja proizvođača (zadruge, proizvođačke grupe,  proizvođačke organizacije i dr.)</w:t>
      </w:r>
      <w:r w:rsidR="00E57D85" w:rsidRPr="006C165C">
        <w:rPr>
          <w:rStyle w:val="hps"/>
          <w:rFonts w:ascii="Times New Roman" w:hAnsi="Times New Roman" w:cs="Times New Roman"/>
          <w:color w:val="222222"/>
        </w:rPr>
        <w:t xml:space="preserve">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: 2.137.743 eura; okvirni jedinični iznos: 356 eura za ukupno 6.000 hektara. 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FB4CB5" w:rsidRPr="00FB4CB5" w:rsidRDefault="00CB30BB" w:rsidP="00E57D85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FB4CB5">
        <w:rPr>
          <w:rStyle w:val="hps"/>
          <w:rFonts w:ascii="Times New Roman" w:hAnsi="Times New Roman" w:cs="Times New Roman"/>
          <w:b/>
          <w:color w:val="222222"/>
        </w:rPr>
        <w:t>7</w:t>
      </w:r>
      <w:r w:rsidR="007D0785" w:rsidRPr="00FB4CB5">
        <w:rPr>
          <w:rStyle w:val="hps"/>
          <w:rFonts w:ascii="Times New Roman" w:hAnsi="Times New Roman" w:cs="Times New Roman"/>
          <w:b/>
          <w:color w:val="222222"/>
        </w:rPr>
        <w:t xml:space="preserve">) </w:t>
      </w:r>
      <w:r w:rsidR="00E57D85" w:rsidRPr="00FB4CB5">
        <w:rPr>
          <w:rStyle w:val="hps"/>
          <w:rFonts w:ascii="Times New Roman" w:hAnsi="Times New Roman" w:cs="Times New Roman"/>
          <w:b/>
          <w:color w:val="222222"/>
        </w:rPr>
        <w:t>Sektor povrća</w:t>
      </w:r>
    </w:p>
    <w:p w:rsidR="002219FF" w:rsidRPr="006C165C" w:rsidRDefault="00FB4CB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color w:val="222222"/>
        </w:rPr>
        <w:t>Uvjeti prihvatljivosti</w:t>
      </w:r>
      <w:r>
        <w:rPr>
          <w:rStyle w:val="hps"/>
          <w:rFonts w:ascii="Times New Roman" w:hAnsi="Times New Roman" w:cs="Times New Roman"/>
          <w:color w:val="222222"/>
        </w:rPr>
        <w:t xml:space="preserve">: potpora se dodjeljuje </w:t>
      </w:r>
      <w:r w:rsidR="00E57D85" w:rsidRPr="006C165C">
        <w:rPr>
          <w:rStyle w:val="hps"/>
          <w:rFonts w:ascii="Times New Roman" w:hAnsi="Times New Roman" w:cs="Times New Roman"/>
          <w:color w:val="222222"/>
        </w:rPr>
        <w:t xml:space="preserve">proizvođačima </w:t>
      </w:r>
      <w:r w:rsidR="002219FF" w:rsidRPr="006C165C">
        <w:rPr>
          <w:rStyle w:val="hps"/>
          <w:rFonts w:ascii="Times New Roman" w:hAnsi="Times New Roman" w:cs="Times New Roman"/>
          <w:color w:val="222222"/>
        </w:rPr>
        <w:t xml:space="preserve">koji proizvode povrće na najmanje jedan hektar prihvatljive površine i isporučuju barem 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>50</w:t>
      </w:r>
      <w:r w:rsidR="002219FF" w:rsidRPr="006C165C">
        <w:rPr>
          <w:rStyle w:val="hps"/>
          <w:rFonts w:ascii="Times New Roman" w:hAnsi="Times New Roman" w:cs="Times New Roman"/>
          <w:color w:val="222222"/>
        </w:rPr>
        <w:t>% vlastite proizvodnje povrća kroz udruženja proizvođača (zadruge, proizvođačke grupe,  proizvođačke organizacije i dr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>.</w:t>
      </w:r>
      <w:r w:rsidR="002219FF" w:rsidRPr="006C165C">
        <w:rPr>
          <w:rStyle w:val="hps"/>
          <w:rFonts w:ascii="Times New Roman" w:hAnsi="Times New Roman" w:cs="Times New Roman"/>
          <w:color w:val="222222"/>
        </w:rPr>
        <w:t>).</w:t>
      </w:r>
    </w:p>
    <w:p w:rsidR="00E57D85" w:rsidRPr="006C165C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</w:t>
      </w:r>
      <w:r w:rsidR="00DF6128" w:rsidRPr="00FB4CB5">
        <w:rPr>
          <w:rStyle w:val="hps"/>
          <w:rFonts w:ascii="Times New Roman" w:hAnsi="Times New Roman" w:cs="Times New Roman"/>
          <w:i/>
          <w:color w:val="222222"/>
        </w:rPr>
        <w:t>ska omotnica</w:t>
      </w:r>
      <w:r w:rsidR="00D12804" w:rsidRPr="006C165C">
        <w:rPr>
          <w:rStyle w:val="hps"/>
          <w:rFonts w:ascii="Times New Roman" w:hAnsi="Times New Roman" w:cs="Times New Roman"/>
          <w:color w:val="222222"/>
        </w:rPr>
        <w:t>:</w:t>
      </w:r>
      <w:r w:rsidR="00DF6128" w:rsidRPr="006C165C">
        <w:rPr>
          <w:rStyle w:val="hps"/>
          <w:rFonts w:ascii="Times New Roman" w:hAnsi="Times New Roman" w:cs="Times New Roman"/>
          <w:color w:val="222222"/>
        </w:rPr>
        <w:t xml:space="preserve"> </w:t>
      </w:r>
      <w:r w:rsidRPr="006C165C">
        <w:rPr>
          <w:rStyle w:val="hps"/>
          <w:rFonts w:ascii="Times New Roman" w:hAnsi="Times New Roman" w:cs="Times New Roman"/>
          <w:color w:val="222222"/>
        </w:rPr>
        <w:t>2.035.946 eura; okvirni jedinični iznos: 509 eura za ukupno</w:t>
      </w:r>
      <w:r w:rsidR="00DF6128" w:rsidRPr="006C165C">
        <w:rPr>
          <w:rStyle w:val="hps"/>
          <w:rFonts w:ascii="Times New Roman" w:hAnsi="Times New Roman" w:cs="Times New Roman"/>
          <w:color w:val="222222"/>
        </w:rPr>
        <w:t xml:space="preserve"> </w:t>
      </w:r>
      <w:r w:rsidRPr="006C165C">
        <w:rPr>
          <w:rStyle w:val="hps"/>
          <w:rFonts w:ascii="Times New Roman" w:hAnsi="Times New Roman" w:cs="Times New Roman"/>
          <w:color w:val="222222"/>
        </w:rPr>
        <w:t xml:space="preserve">4.000 hektara. </w:t>
      </w:r>
    </w:p>
    <w:p w:rsidR="00DF6128" w:rsidRPr="006C165C" w:rsidRDefault="00DF6128" w:rsidP="00DF6128">
      <w:pPr>
        <w:pStyle w:val="Bezproreda"/>
        <w:spacing w:before="120" w:line="264" w:lineRule="auto"/>
        <w:ind w:left="720"/>
        <w:jc w:val="both"/>
        <w:rPr>
          <w:rStyle w:val="hps"/>
          <w:rFonts w:ascii="Times New Roman" w:hAnsi="Times New Roman" w:cs="Times New Roman"/>
          <w:color w:val="222222"/>
        </w:rPr>
      </w:pPr>
    </w:p>
    <w:p w:rsidR="00FB4CB5" w:rsidRPr="00FB4CB5" w:rsidRDefault="00CB30BB" w:rsidP="00CB30BB">
      <w:pPr>
        <w:pStyle w:val="Bezproreda"/>
        <w:jc w:val="both"/>
        <w:rPr>
          <w:rStyle w:val="hps"/>
          <w:rFonts w:ascii="Times New Roman" w:hAnsi="Times New Roman" w:cs="Times New Roman"/>
          <w:b/>
          <w:color w:val="222222"/>
        </w:rPr>
      </w:pPr>
      <w:r w:rsidRPr="00FB4CB5">
        <w:rPr>
          <w:rStyle w:val="hps"/>
          <w:rFonts w:ascii="Times New Roman" w:hAnsi="Times New Roman" w:cs="Times New Roman"/>
          <w:b/>
          <w:color w:val="222222"/>
        </w:rPr>
        <w:lastRenderedPageBreak/>
        <w:t>8</w:t>
      </w:r>
      <w:r w:rsidR="007D0785" w:rsidRPr="00FB4CB5">
        <w:rPr>
          <w:rStyle w:val="hps"/>
          <w:rFonts w:ascii="Times New Roman" w:hAnsi="Times New Roman" w:cs="Times New Roman"/>
          <w:b/>
          <w:color w:val="222222"/>
        </w:rPr>
        <w:t xml:space="preserve">) </w:t>
      </w:r>
      <w:r w:rsidR="00DF6128" w:rsidRPr="00FB4CB5">
        <w:rPr>
          <w:rStyle w:val="hps"/>
          <w:rFonts w:ascii="Times New Roman" w:hAnsi="Times New Roman" w:cs="Times New Roman"/>
          <w:b/>
          <w:color w:val="222222"/>
        </w:rPr>
        <w:t>Proteinske krmne kulture</w:t>
      </w:r>
      <w:r w:rsidRPr="00FB4CB5">
        <w:rPr>
          <w:rStyle w:val="hps"/>
          <w:rFonts w:ascii="Times New Roman" w:hAnsi="Times New Roman" w:cs="Times New Roman"/>
          <w:b/>
          <w:color w:val="222222"/>
        </w:rPr>
        <w:t xml:space="preserve"> </w:t>
      </w:r>
    </w:p>
    <w:p w:rsidR="00DF6128" w:rsidRPr="00CB30BB" w:rsidRDefault="00FB4CB5" w:rsidP="00CB30BB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color w:val="222222"/>
        </w:rPr>
        <w:t>P</w:t>
      </w:r>
      <w:r w:rsidR="00DF6128" w:rsidRPr="00CB30BB">
        <w:rPr>
          <w:rStyle w:val="hps"/>
          <w:rFonts w:ascii="Times New Roman" w:hAnsi="Times New Roman" w:cs="Times New Roman"/>
          <w:color w:val="222222"/>
        </w:rPr>
        <w:t>otpora se dodjelj</w:t>
      </w:r>
      <w:r w:rsidR="00B95751">
        <w:rPr>
          <w:rStyle w:val="hps"/>
          <w:rFonts w:ascii="Times New Roman" w:hAnsi="Times New Roman" w:cs="Times New Roman"/>
          <w:color w:val="222222"/>
        </w:rPr>
        <w:t xml:space="preserve">uje </w:t>
      </w:r>
      <w:r w:rsidR="00DF6128" w:rsidRPr="00CB30BB">
        <w:rPr>
          <w:rStyle w:val="hps"/>
          <w:rFonts w:ascii="Times New Roman" w:hAnsi="Times New Roman" w:cs="Times New Roman"/>
          <w:color w:val="222222"/>
        </w:rPr>
        <w:t>po hektaru za površine pod sljedećim krmnim kulturama: soja za stočnu hranu, stočni grašak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Pisum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sativum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>), grahorice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Vicia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sp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>), djeteline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Trifolium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sp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),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lucerne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Medicago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sp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>.) stočni bob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Vicia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faba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),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smiljkita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Lotus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corniculatus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>), lupine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Lupinus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sp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) i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esparzeta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 (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Onobrychis</w:t>
      </w:r>
      <w:proofErr w:type="spellEnd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 xml:space="preserve"> </w:t>
      </w:r>
      <w:proofErr w:type="spellStart"/>
      <w:r w:rsidR="00DF6128" w:rsidRPr="00734D20">
        <w:rPr>
          <w:rStyle w:val="hps"/>
          <w:rFonts w:ascii="Times New Roman" w:hAnsi="Times New Roman" w:cs="Times New Roman"/>
          <w:i/>
          <w:color w:val="222222"/>
        </w:rPr>
        <w:t>sp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.). Pored navedenih čistih krmnih kultura, potporu ostvaruju i površine zasijane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leguminozno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-travnim smjesama, kao što je npr. smjesa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lucerne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 i trave s najmanje 50% </w:t>
      </w:r>
      <w:proofErr w:type="spellStart"/>
      <w:r w:rsidR="00DF6128" w:rsidRPr="00CB30BB">
        <w:rPr>
          <w:rStyle w:val="hps"/>
          <w:rFonts w:ascii="Times New Roman" w:hAnsi="Times New Roman" w:cs="Times New Roman"/>
          <w:color w:val="222222"/>
        </w:rPr>
        <w:t>lucerne</w:t>
      </w:r>
      <w:proofErr w:type="spellEnd"/>
      <w:r w:rsidR="00DF6128" w:rsidRPr="00CB30BB">
        <w:rPr>
          <w:rStyle w:val="hps"/>
          <w:rFonts w:ascii="Times New Roman" w:hAnsi="Times New Roman" w:cs="Times New Roman"/>
          <w:color w:val="222222"/>
        </w:rPr>
        <w:t xml:space="preserve"> (odnosno slične smjese s najmanje 50% krmne leguminoze).</w:t>
      </w:r>
    </w:p>
    <w:p w:rsidR="00DF6128" w:rsidRPr="00FB4CB5" w:rsidRDefault="00DF6128" w:rsidP="00DF6128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FB4CB5">
        <w:rPr>
          <w:rStyle w:val="hps"/>
          <w:rFonts w:ascii="Times New Roman" w:hAnsi="Times New Roman" w:cs="Times New Roman"/>
          <w:i/>
          <w:color w:val="222222"/>
        </w:rPr>
        <w:t>Sektorska omotnica</w:t>
      </w:r>
      <w:r w:rsidR="00FB4CB5" w:rsidRPr="00FB4CB5">
        <w:rPr>
          <w:rStyle w:val="hps"/>
          <w:rFonts w:ascii="Times New Roman" w:hAnsi="Times New Roman" w:cs="Times New Roman"/>
          <w:i/>
          <w:color w:val="222222"/>
        </w:rPr>
        <w:t>:</w:t>
      </w:r>
      <w:r w:rsidRPr="00FB4CB5">
        <w:rPr>
          <w:rStyle w:val="hps"/>
          <w:rFonts w:ascii="Times New Roman" w:hAnsi="Times New Roman" w:cs="Times New Roman"/>
          <w:color w:val="222222"/>
        </w:rPr>
        <w:t xml:space="preserve"> </w:t>
      </w:r>
      <w:r w:rsidR="00C72C7D" w:rsidRPr="00FB4CB5">
        <w:rPr>
          <w:rStyle w:val="hps"/>
          <w:rFonts w:ascii="Times New Roman" w:hAnsi="Times New Roman" w:cs="Times New Roman"/>
          <w:color w:val="222222"/>
        </w:rPr>
        <w:t>8.608.500 eura; okvirni jedinični iznos: 143 eura za ukupno 60.000 hektara</w:t>
      </w:r>
      <w:r w:rsidR="00D12804" w:rsidRPr="00FB4CB5">
        <w:rPr>
          <w:rStyle w:val="hps"/>
          <w:rFonts w:ascii="Times New Roman" w:hAnsi="Times New Roman" w:cs="Times New Roman"/>
          <w:color w:val="222222"/>
        </w:rPr>
        <w:t>.</w:t>
      </w:r>
    </w:p>
    <w:p w:rsidR="00DF6128" w:rsidRPr="0004715B" w:rsidRDefault="00DF6128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2440"/>
        <w:gridCol w:w="2111"/>
        <w:gridCol w:w="1560"/>
        <w:gridCol w:w="1417"/>
        <w:gridCol w:w="1559"/>
      </w:tblGrid>
      <w:tr w:rsidR="00CB30BB" w:rsidRPr="00CB30BB" w:rsidTr="00CB30BB">
        <w:trPr>
          <w:trHeight w:val="788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PROIZVODNO VEZANA POTPORA</w:t>
            </w:r>
          </w:p>
        </w:tc>
        <w:tc>
          <w:tcPr>
            <w:tcW w:w="21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Okvirna godišnja omotnica za 2015.-2019.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Broj grla po hektaru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 xml:space="preserve">Okvirni jedinični iznos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Postotak ukupne omotnice IP</w:t>
            </w:r>
          </w:p>
        </w:tc>
      </w:tr>
      <w:tr w:rsidR="00CB30BB" w:rsidRPr="00CB30BB" w:rsidTr="00CB30BB">
        <w:trPr>
          <w:trHeight w:val="6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 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EUR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lang w:eastAsia="hr-HR"/>
              </w:rPr>
              <w:t> 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UKUPNO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64.563.750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Calibri" w:eastAsia="Times New Roman" w:hAnsi="Calibri" w:cs="Times New Roman"/>
                <w:lang w:eastAsia="hr-H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Calibri" w:eastAsia="Times New Roman" w:hAnsi="Calibri" w:cs="Times New Roman"/>
                <w:lang w:eastAsia="hr-HR"/>
              </w:rPr>
            </w:pPr>
            <w:r w:rsidRPr="00CB30BB">
              <w:rPr>
                <w:rFonts w:ascii="Calibri" w:eastAsia="Times New Roman" w:hAnsi="Calibri" w:cs="Times New Roman"/>
                <w:lang w:eastAsia="hr-H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 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proteinski usjevi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8.608.500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60.000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 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OSTALO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55.955.250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Calibri" w:eastAsia="Times New Roman" w:hAnsi="Calibri" w:cs="Times New Roman"/>
                <w:lang w:eastAsia="hr-HR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Calibri" w:eastAsia="Times New Roman" w:hAnsi="Calibri" w:cs="Times New Roman"/>
                <w:lang w:eastAsia="hr-HR"/>
              </w:rPr>
            </w:pPr>
            <w:r w:rsidRPr="00CB30BB">
              <w:rPr>
                <w:rFonts w:ascii="Calibri" w:eastAsia="Times New Roman" w:hAnsi="Calibri" w:cs="Times New Roman"/>
                <w:lang w:eastAsia="hr-H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 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 xml:space="preserve">mlijeko 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25.500.550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167.000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5,92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 xml:space="preserve">tov 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13.081.000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130.000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3,04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 xml:space="preserve">krave dojilje 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1.592.500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15.642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0,37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 xml:space="preserve">ovce i koze 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5.090.000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500.000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1,18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voće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2.140.000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6.000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357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0,5</w:t>
            </w:r>
          </w:p>
        </w:tc>
      </w:tr>
      <w:tr w:rsidR="00CB30BB" w:rsidRPr="00CB30BB" w:rsidTr="00CB30BB">
        <w:trPr>
          <w:trHeight w:val="300"/>
        </w:trPr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povrće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2.036.000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4.000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509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0,47</w:t>
            </w:r>
          </w:p>
        </w:tc>
      </w:tr>
      <w:tr w:rsidR="00CB30BB" w:rsidRPr="00CB30BB" w:rsidTr="00CB30BB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 xml:space="preserve">šećerna repa </w:t>
            </w:r>
          </w:p>
        </w:tc>
        <w:tc>
          <w:tcPr>
            <w:tcW w:w="2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6.515.200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23.000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283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30BB" w:rsidRPr="00CB30BB" w:rsidRDefault="00CB30BB" w:rsidP="00CB3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  <w:r w:rsidRPr="00CB30BB"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  <w:t>1,51</w:t>
            </w:r>
          </w:p>
        </w:tc>
      </w:tr>
    </w:tbl>
    <w:p w:rsidR="00DF6128" w:rsidRDefault="00DF6128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E57D85" w:rsidRPr="0004715B" w:rsidRDefault="00E57D85" w:rsidP="00E57D85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04715B">
        <w:rPr>
          <w:rStyle w:val="hps"/>
          <w:rFonts w:ascii="Times New Roman" w:hAnsi="Times New Roman" w:cs="Times New Roman"/>
          <w:color w:val="222222"/>
        </w:rPr>
        <w:t xml:space="preserve">Podrška 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ovim s</w:t>
      </w:r>
      <w:r w:rsidRPr="0004715B">
        <w:rPr>
          <w:rStyle w:val="hps"/>
          <w:rFonts w:ascii="Times New Roman" w:hAnsi="Times New Roman" w:cs="Times New Roman"/>
          <w:color w:val="222222"/>
        </w:rPr>
        <w:t>ektorima predlož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ena je s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cilj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em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održavanja razine proizvodnje i ublaž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avanja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posljedic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a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promjena cijena koj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 su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uzrokoval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pad prihoda 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 xml:space="preserve">gospodarstva u ovim 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sektorima. Osim toga, dodatni cilj 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p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odrške 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 xml:space="preserve">određenim proizvodnjama 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(mlijeko, tov, 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 xml:space="preserve">krave </w:t>
      </w:r>
      <w:r w:rsidRPr="0004715B">
        <w:rPr>
          <w:rStyle w:val="hps"/>
          <w:rFonts w:ascii="Times New Roman" w:hAnsi="Times New Roman" w:cs="Times New Roman"/>
          <w:color w:val="222222"/>
        </w:rPr>
        <w:t>dojilj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</w:t>
      </w:r>
      <w:r w:rsidRPr="0004715B">
        <w:rPr>
          <w:rStyle w:val="hps"/>
          <w:rFonts w:ascii="Times New Roman" w:hAnsi="Times New Roman" w:cs="Times New Roman"/>
          <w:color w:val="222222"/>
        </w:rPr>
        <w:t>, ovce i koze) je smanjiti negativne učinke reforme na t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</w:t>
      </w:r>
      <w:r w:rsidRPr="0004715B">
        <w:rPr>
          <w:rStyle w:val="hps"/>
          <w:rFonts w:ascii="Times New Roman" w:hAnsi="Times New Roman" w:cs="Times New Roman"/>
          <w:color w:val="222222"/>
        </w:rPr>
        <w:t xml:space="preserve"> sektor</w:t>
      </w:r>
      <w:r w:rsidR="00C72C7D" w:rsidRPr="0004715B">
        <w:rPr>
          <w:rStyle w:val="hps"/>
          <w:rFonts w:ascii="Times New Roman" w:hAnsi="Times New Roman" w:cs="Times New Roman"/>
          <w:color w:val="222222"/>
        </w:rPr>
        <w:t>e</w:t>
      </w:r>
      <w:r w:rsidRPr="0004715B">
        <w:rPr>
          <w:rStyle w:val="hps"/>
          <w:rFonts w:ascii="Times New Roman" w:hAnsi="Times New Roman" w:cs="Times New Roman"/>
          <w:color w:val="222222"/>
        </w:rPr>
        <w:t>.</w:t>
      </w:r>
    </w:p>
    <w:p w:rsidR="00F348E9" w:rsidRPr="0004715B" w:rsidRDefault="00F348E9" w:rsidP="007D473C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i/>
        </w:rPr>
      </w:pPr>
    </w:p>
    <w:p w:rsidR="007D473C" w:rsidRPr="0004715B" w:rsidRDefault="00F348E9" w:rsidP="007D473C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04715B">
        <w:rPr>
          <w:rFonts w:ascii="Times New Roman" w:hAnsi="Times New Roman" w:cs="Times New Roman"/>
          <w:b/>
          <w:i/>
          <w:highlight w:val="lightGray"/>
        </w:rPr>
        <w:t>Napomena</w:t>
      </w:r>
      <w:r w:rsidRPr="0004715B">
        <w:rPr>
          <w:rFonts w:ascii="Times New Roman" w:hAnsi="Times New Roman" w:cs="Times New Roman"/>
          <w:b/>
        </w:rPr>
        <w:t xml:space="preserve">: </w:t>
      </w:r>
      <w:r w:rsidRPr="0004715B">
        <w:rPr>
          <w:rFonts w:ascii="Times New Roman" w:hAnsi="Times New Roman" w:cs="Times New Roman"/>
        </w:rPr>
        <w:t xml:space="preserve">Predložene mjere proizvodno-vezane potpore </w:t>
      </w:r>
      <w:r w:rsidRPr="00FB4CB5">
        <w:rPr>
          <w:rFonts w:ascii="Times New Roman" w:hAnsi="Times New Roman" w:cs="Times New Roman"/>
          <w:b/>
        </w:rPr>
        <w:t>trebaju dobiti odobrenje</w:t>
      </w:r>
      <w:r w:rsidRPr="0004715B">
        <w:rPr>
          <w:rFonts w:ascii="Times New Roman" w:hAnsi="Times New Roman" w:cs="Times New Roman"/>
        </w:rPr>
        <w:t xml:space="preserve"> Europske Komisije. Po odobrenju, </w:t>
      </w:r>
      <w:r w:rsidR="000C683A" w:rsidRPr="0004715B">
        <w:rPr>
          <w:rFonts w:ascii="Times New Roman" w:hAnsi="Times New Roman" w:cs="Times New Roman"/>
        </w:rPr>
        <w:t xml:space="preserve">ministar </w:t>
      </w:r>
      <w:r w:rsidR="00FB4CB5">
        <w:rPr>
          <w:rFonts w:ascii="Times New Roman" w:hAnsi="Times New Roman" w:cs="Times New Roman"/>
        </w:rPr>
        <w:t xml:space="preserve">poljoprivrede </w:t>
      </w:r>
      <w:r w:rsidR="000C683A" w:rsidRPr="0004715B">
        <w:rPr>
          <w:rFonts w:ascii="Times New Roman" w:hAnsi="Times New Roman" w:cs="Times New Roman"/>
        </w:rPr>
        <w:t>će Pravilnikom o izravnim plaćanjima propisati</w:t>
      </w:r>
      <w:r w:rsidR="00FB4CB5">
        <w:rPr>
          <w:rFonts w:ascii="Times New Roman" w:hAnsi="Times New Roman" w:cs="Times New Roman"/>
        </w:rPr>
        <w:t>, između ostalog,</w:t>
      </w:r>
      <w:r w:rsidR="000C683A" w:rsidRPr="0004715B">
        <w:rPr>
          <w:rFonts w:ascii="Times New Roman" w:hAnsi="Times New Roman" w:cs="Times New Roman"/>
        </w:rPr>
        <w:t xml:space="preserve"> </w:t>
      </w:r>
      <w:r w:rsidRPr="0004715B">
        <w:rPr>
          <w:rFonts w:ascii="Times New Roman" w:hAnsi="Times New Roman" w:cs="Times New Roman"/>
        </w:rPr>
        <w:t>detaljn</w:t>
      </w:r>
      <w:r w:rsidR="000C683A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uvjet</w:t>
      </w:r>
      <w:r w:rsidR="000C683A" w:rsidRPr="0004715B">
        <w:rPr>
          <w:rFonts w:ascii="Times New Roman" w:hAnsi="Times New Roman" w:cs="Times New Roman"/>
        </w:rPr>
        <w:t>e</w:t>
      </w:r>
      <w:r w:rsidRPr="0004715B">
        <w:rPr>
          <w:rFonts w:ascii="Times New Roman" w:hAnsi="Times New Roman" w:cs="Times New Roman"/>
        </w:rPr>
        <w:t xml:space="preserve"> </w:t>
      </w:r>
      <w:r w:rsidR="000C683A" w:rsidRPr="0004715B">
        <w:rPr>
          <w:rFonts w:ascii="Times New Roman" w:hAnsi="Times New Roman" w:cs="Times New Roman"/>
        </w:rPr>
        <w:t>za provedbu mjera</w:t>
      </w:r>
      <w:r w:rsidR="00FB4CB5">
        <w:rPr>
          <w:rFonts w:ascii="Times New Roman" w:hAnsi="Times New Roman" w:cs="Times New Roman"/>
        </w:rPr>
        <w:t xml:space="preserve"> proizvodne potpore</w:t>
      </w:r>
      <w:r w:rsidR="000C683A" w:rsidRPr="0004715B">
        <w:rPr>
          <w:rFonts w:ascii="Times New Roman" w:hAnsi="Times New Roman" w:cs="Times New Roman"/>
        </w:rPr>
        <w:t>.</w:t>
      </w:r>
    </w:p>
    <w:p w:rsidR="007D473C" w:rsidRPr="0004715B" w:rsidRDefault="007D473C" w:rsidP="007D473C">
      <w:pPr>
        <w:pStyle w:val="Bezproreda"/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</w:p>
    <w:p w:rsidR="00624260" w:rsidRPr="0004715B" w:rsidRDefault="00624260" w:rsidP="00624260">
      <w:pPr>
        <w:spacing w:before="120" w:after="120" w:line="264" w:lineRule="auto"/>
        <w:jc w:val="both"/>
        <w:rPr>
          <w:rFonts w:ascii="Times New Roman" w:eastAsia="Calibri" w:hAnsi="Times New Roman" w:cs="Times New Roman"/>
          <w:b/>
        </w:rPr>
      </w:pPr>
    </w:p>
    <w:p w:rsidR="00624260" w:rsidRPr="0004715B" w:rsidRDefault="00CB30BB" w:rsidP="00624260">
      <w:pPr>
        <w:spacing w:before="120" w:after="120" w:line="264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7. </w:t>
      </w:r>
      <w:r w:rsidR="00624260" w:rsidRPr="0004715B">
        <w:rPr>
          <w:rFonts w:ascii="Times New Roman" w:eastAsia="Calibri" w:hAnsi="Times New Roman" w:cs="Times New Roman"/>
          <w:b/>
        </w:rPr>
        <w:t>PROGRAM ZA MALE POLJOPRIVREDNIKE</w:t>
      </w:r>
    </w:p>
    <w:p w:rsidR="0092482F" w:rsidRPr="003A2581" w:rsidRDefault="0092482F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92482F" w:rsidRDefault="003A2581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 xml:space="preserve">1) 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 xml:space="preserve">Program za male poljoprivrednike omogućuje pojednostavljenje procedura podnošenja zahtjeva (nakon 2015.g.), te omogućuje primanje izravnih plaćanja bez potrebe zadovoljenja uvjeta za zelena plaćanja i višestruke sukladnosti. </w:t>
      </w:r>
    </w:p>
    <w:p w:rsidR="003A2581" w:rsidRPr="003A2581" w:rsidRDefault="003A2581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92482F" w:rsidRDefault="003A2581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 xml:space="preserve">2) 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 xml:space="preserve">Sudionici u Programu za male poljoprivrednike dobivat će svake godine iznos u skladu s izračunom ukupnih izravnih plaćanja za 2015.g. bez daljnje konvergencije (prema članku 63 (2) b Uredbe 1307/2013). Izračun uključuje osnovno i zeleno plaćanje, preraspodijeljeno plaćanje, proizvodno vezane potpore i plaćanje za mlade poljoprivrednike (ovisno o uvjetima). </w:t>
      </w:r>
    </w:p>
    <w:p w:rsidR="003A2581" w:rsidRPr="003A2581" w:rsidRDefault="003A2581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92482F" w:rsidRPr="003A2581" w:rsidRDefault="003A2581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>
        <w:rPr>
          <w:rStyle w:val="hps"/>
          <w:rFonts w:ascii="Times New Roman" w:hAnsi="Times New Roman" w:cs="Times New Roman"/>
          <w:color w:val="222222"/>
        </w:rPr>
        <w:t xml:space="preserve">3) 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>U programu mogu sudjelovati svi poljoprivrednici čij</w:t>
      </w:r>
      <w:r w:rsidR="00B95751">
        <w:rPr>
          <w:rStyle w:val="hps"/>
          <w:rFonts w:ascii="Times New Roman" w:hAnsi="Times New Roman" w:cs="Times New Roman"/>
          <w:color w:val="222222"/>
        </w:rPr>
        <w:t>i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 xml:space="preserve"> ukupn</w:t>
      </w:r>
      <w:r w:rsidR="00B95751">
        <w:rPr>
          <w:rStyle w:val="hps"/>
          <w:rFonts w:ascii="Times New Roman" w:hAnsi="Times New Roman" w:cs="Times New Roman"/>
          <w:color w:val="222222"/>
        </w:rPr>
        <w:t>i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 xml:space="preserve"> </w:t>
      </w:r>
      <w:r w:rsidR="00B95751">
        <w:rPr>
          <w:rStyle w:val="hps"/>
          <w:rFonts w:ascii="Times New Roman" w:hAnsi="Times New Roman" w:cs="Times New Roman"/>
          <w:color w:val="222222"/>
        </w:rPr>
        <w:t xml:space="preserve">godišnji iznos </w:t>
      </w:r>
      <w:r w:rsidR="0092482F" w:rsidRPr="003A2581">
        <w:rPr>
          <w:rStyle w:val="hps"/>
          <w:rFonts w:ascii="Times New Roman" w:hAnsi="Times New Roman" w:cs="Times New Roman"/>
          <w:color w:val="222222"/>
        </w:rPr>
        <w:t xml:space="preserve">izravnih plaćanja ne prelazi 5.000 kn. Oni će automatski biti uključeni u Program, pri čemu će biti obaviješteni o okvirnom iznosu potpore i imati mogućnost odustati od programa do 15.10.2015. (i svake godine nakon toga). </w:t>
      </w:r>
    </w:p>
    <w:p w:rsidR="0092482F" w:rsidRPr="0004715B" w:rsidRDefault="0092482F" w:rsidP="0092482F">
      <w:pPr>
        <w:pStyle w:val="Bezproreda"/>
        <w:pBdr>
          <w:bottom w:val="single" w:sz="12" w:space="1" w:color="auto"/>
        </w:pBdr>
        <w:spacing w:before="120" w:line="264" w:lineRule="auto"/>
        <w:jc w:val="both"/>
        <w:rPr>
          <w:rFonts w:ascii="Times New Roman" w:hAnsi="Times New Roman" w:cs="Times New Roman"/>
          <w:lang w:eastAsia="hr-HR"/>
        </w:rPr>
      </w:pPr>
    </w:p>
    <w:p w:rsidR="0092482F" w:rsidRPr="0004715B" w:rsidRDefault="0092482F" w:rsidP="0092482F">
      <w:pPr>
        <w:pStyle w:val="Bezproreda"/>
        <w:jc w:val="both"/>
        <w:rPr>
          <w:rFonts w:ascii="Times New Roman" w:hAnsi="Times New Roman" w:cs="Times New Roman"/>
          <w:b/>
        </w:rPr>
      </w:pPr>
    </w:p>
    <w:p w:rsidR="001835AD" w:rsidRDefault="001835AD" w:rsidP="0092482F">
      <w:pPr>
        <w:pStyle w:val="Bezproreda"/>
        <w:jc w:val="both"/>
        <w:rPr>
          <w:rFonts w:ascii="Times New Roman" w:hAnsi="Times New Roman" w:cs="Times New Roman"/>
          <w:b/>
        </w:rPr>
      </w:pPr>
    </w:p>
    <w:p w:rsidR="001835AD" w:rsidRDefault="001835AD" w:rsidP="0092482F">
      <w:pPr>
        <w:pStyle w:val="Bezproreda"/>
        <w:jc w:val="both"/>
        <w:rPr>
          <w:rFonts w:ascii="Times New Roman" w:hAnsi="Times New Roman" w:cs="Times New Roman"/>
          <w:b/>
        </w:rPr>
      </w:pPr>
    </w:p>
    <w:p w:rsidR="0092482F" w:rsidRPr="0004715B" w:rsidRDefault="003A2581" w:rsidP="0092482F">
      <w:pPr>
        <w:pStyle w:val="Bezprored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8. </w:t>
      </w:r>
      <w:r w:rsidR="0092482F" w:rsidRPr="0004715B">
        <w:rPr>
          <w:rFonts w:ascii="Times New Roman" w:hAnsi="Times New Roman" w:cs="Times New Roman"/>
          <w:b/>
        </w:rPr>
        <w:t>PLAĆANJE ZA POVRŠINE S PRIRODNIM OGRANIČENJIMA</w:t>
      </w:r>
    </w:p>
    <w:p w:rsidR="0092482F" w:rsidRPr="009B44B0" w:rsidRDefault="0092482F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</w:p>
    <w:p w:rsidR="0092482F" w:rsidRPr="009B44B0" w:rsidRDefault="0092482F" w:rsidP="003A2581">
      <w:pPr>
        <w:pStyle w:val="Bezproreda"/>
        <w:jc w:val="both"/>
        <w:rPr>
          <w:rStyle w:val="hps"/>
          <w:rFonts w:ascii="Times New Roman" w:hAnsi="Times New Roman" w:cs="Times New Roman"/>
          <w:color w:val="222222"/>
        </w:rPr>
      </w:pPr>
      <w:r w:rsidRPr="009B44B0">
        <w:rPr>
          <w:rStyle w:val="hps"/>
          <w:rFonts w:ascii="Times New Roman" w:hAnsi="Times New Roman" w:cs="Times New Roman"/>
          <w:color w:val="222222"/>
        </w:rPr>
        <w:t>Mjera dodatne potpore poljoprivrednim gospodarstvima koja imaju pravo na osnovna plaćanja, a koja se u potpunosti ili djelomično nalaze na područjima s prirodnim ograničenjima, neće se provoditi u okviru izravnih plaćanja, već će se srodna potpora financirati u okviru Programa ruralnog razvoja Republike Hrvatske.</w:t>
      </w:r>
    </w:p>
    <w:p w:rsidR="0092482F" w:rsidRPr="003A2581" w:rsidRDefault="0092482F" w:rsidP="003A2581">
      <w:pPr>
        <w:pStyle w:val="Bezproreda"/>
        <w:jc w:val="both"/>
        <w:rPr>
          <w:rStyle w:val="hps"/>
          <w:color w:val="222222"/>
        </w:rPr>
      </w:pPr>
    </w:p>
    <w:sectPr w:rsidR="0092482F" w:rsidRPr="003A2581" w:rsidSect="00734D20">
      <w:footerReference w:type="default" r:id="rId10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A6" w:rsidRDefault="00822CA6" w:rsidP="003B4D53">
      <w:pPr>
        <w:spacing w:after="0" w:line="240" w:lineRule="auto"/>
      </w:pPr>
      <w:r>
        <w:separator/>
      </w:r>
    </w:p>
  </w:endnote>
  <w:endnote w:type="continuationSeparator" w:id="0">
    <w:p w:rsidR="00822CA6" w:rsidRDefault="00822CA6" w:rsidP="003B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75412"/>
      <w:docPartObj>
        <w:docPartGallery w:val="Page Numbers (Bottom of Page)"/>
        <w:docPartUnique/>
      </w:docPartObj>
    </w:sdtPr>
    <w:sdtEndPr/>
    <w:sdtContent>
      <w:p w:rsidR="00FB4CB5" w:rsidRDefault="00FB4CB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E75">
          <w:rPr>
            <w:noProof/>
          </w:rPr>
          <w:t>1</w:t>
        </w:r>
        <w:r>
          <w:fldChar w:fldCharType="end"/>
        </w:r>
      </w:p>
    </w:sdtContent>
  </w:sdt>
  <w:p w:rsidR="00FB4CB5" w:rsidRDefault="00FB4CB5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A6" w:rsidRDefault="00822CA6" w:rsidP="003B4D53">
      <w:pPr>
        <w:spacing w:after="0" w:line="240" w:lineRule="auto"/>
      </w:pPr>
      <w:r>
        <w:separator/>
      </w:r>
    </w:p>
  </w:footnote>
  <w:footnote w:type="continuationSeparator" w:id="0">
    <w:p w:rsidR="00822CA6" w:rsidRDefault="00822CA6" w:rsidP="003B4D53">
      <w:pPr>
        <w:spacing w:after="0" w:line="240" w:lineRule="auto"/>
      </w:pPr>
      <w:r>
        <w:continuationSeparator/>
      </w:r>
    </w:p>
  </w:footnote>
  <w:footnote w:id="1">
    <w:p w:rsidR="00235DE5" w:rsidRDefault="00235DE5" w:rsidP="00B6328A">
      <w:pPr>
        <w:pStyle w:val="Tekstfusnote"/>
        <w:jc w:val="both"/>
      </w:pPr>
      <w:r>
        <w:rPr>
          <w:rStyle w:val="Referencafusnote"/>
        </w:rPr>
        <w:footnoteRef/>
      </w:r>
      <w:r>
        <w:t xml:space="preserve"> U tekstu se korist</w:t>
      </w:r>
      <w:r w:rsidR="00B6328A">
        <w:t>i</w:t>
      </w:r>
      <w:r>
        <w:t xml:space="preserve"> novčana valuta </w:t>
      </w:r>
      <w:r w:rsidR="00B6328A" w:rsidRPr="00B6328A">
        <w:rPr>
          <w:b/>
        </w:rPr>
        <w:t>EUR</w:t>
      </w:r>
      <w:r>
        <w:t xml:space="preserve">, s obzirom da </w:t>
      </w:r>
      <w:r w:rsidR="00B6328A">
        <w:t xml:space="preserve">su </w:t>
      </w:r>
      <w:r w:rsidR="00B6328A" w:rsidRPr="00B6328A">
        <w:t>financijske omotnice</w:t>
      </w:r>
      <w:r w:rsidR="00B6328A">
        <w:t xml:space="preserve"> utvrđene u </w:t>
      </w:r>
      <w:r w:rsidR="00B6328A" w:rsidRPr="00B6328A">
        <w:t xml:space="preserve">eurima </w:t>
      </w:r>
      <w:r w:rsidR="00B6328A">
        <w:t xml:space="preserve">u </w:t>
      </w:r>
      <w:r>
        <w:t>krovn</w:t>
      </w:r>
      <w:r w:rsidR="00B6328A">
        <w:t>oj</w:t>
      </w:r>
      <w:r>
        <w:t xml:space="preserve"> uredb</w:t>
      </w:r>
      <w:r w:rsidR="00B6328A">
        <w:t>i</w:t>
      </w:r>
      <w:r>
        <w:t xml:space="preserve"> za izravna plaćanja </w:t>
      </w:r>
      <w:r w:rsidR="00B6328A">
        <w:t>-</w:t>
      </w:r>
      <w:r>
        <w:t xml:space="preserve"> </w:t>
      </w:r>
      <w:r w:rsidRPr="00B6328A">
        <w:rPr>
          <w:b/>
        </w:rPr>
        <w:t>Uredb</w:t>
      </w:r>
      <w:r w:rsidR="00B6328A">
        <w:rPr>
          <w:b/>
        </w:rPr>
        <w:t>i</w:t>
      </w:r>
      <w:r w:rsidRPr="00B6328A">
        <w:rPr>
          <w:b/>
        </w:rPr>
        <w:t xml:space="preserve"> 1307/2013</w:t>
      </w:r>
      <w:r>
        <w:t>. T</w:t>
      </w:r>
      <w:r w:rsidR="00B6328A">
        <w:t>e</w:t>
      </w:r>
      <w:r>
        <w:t xml:space="preserve">čaj koji će se </w:t>
      </w:r>
      <w:r w:rsidR="00B6328A">
        <w:t xml:space="preserve">koristiti za konverziju </w:t>
      </w:r>
      <w:r>
        <w:t>iznosa u kun</w:t>
      </w:r>
      <w:r w:rsidR="00B6328A">
        <w:t>e</w:t>
      </w:r>
      <w:r>
        <w:t xml:space="preserve"> je tečaj Europske središnje banke </w:t>
      </w:r>
      <w:r w:rsidR="00B6328A">
        <w:t>n</w:t>
      </w:r>
      <w:r>
        <w:t>a zadnji dan prije 1.</w:t>
      </w:r>
      <w:r w:rsidR="00B6328A">
        <w:t xml:space="preserve">listopada  </w:t>
      </w:r>
      <w:r>
        <w:t>svak</w:t>
      </w:r>
      <w:r w:rsidR="00B6328A">
        <w:t>e</w:t>
      </w:r>
      <w:r>
        <w:t xml:space="preserve"> godin</w:t>
      </w:r>
      <w:r w:rsidR="00B6328A">
        <w:t>e</w:t>
      </w:r>
      <w:r>
        <w:t xml:space="preserve"> za koju se isplaćuje potpora</w:t>
      </w:r>
      <w:r w:rsidR="00B6328A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790"/>
    <w:multiLevelType w:val="hybridMultilevel"/>
    <w:tmpl w:val="81F41166"/>
    <w:lvl w:ilvl="0" w:tplc="705AC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551D"/>
    <w:multiLevelType w:val="hybridMultilevel"/>
    <w:tmpl w:val="DC6A9216"/>
    <w:lvl w:ilvl="0" w:tplc="22E892CA">
      <w:start w:val="278"/>
      <w:numFmt w:val="bullet"/>
      <w:lvlText w:val="-"/>
      <w:lvlJc w:val="left"/>
      <w:pPr>
        <w:ind w:left="177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BC144F1"/>
    <w:multiLevelType w:val="hybridMultilevel"/>
    <w:tmpl w:val="41A25EBA"/>
    <w:lvl w:ilvl="0" w:tplc="BB60FB2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A57C08"/>
    <w:multiLevelType w:val="hybridMultilevel"/>
    <w:tmpl w:val="3E2A35E8"/>
    <w:lvl w:ilvl="0" w:tplc="BB60FB2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2794D"/>
    <w:multiLevelType w:val="hybridMultilevel"/>
    <w:tmpl w:val="99024B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A696B"/>
    <w:multiLevelType w:val="hybridMultilevel"/>
    <w:tmpl w:val="CB7266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3672"/>
    <w:multiLevelType w:val="hybridMultilevel"/>
    <w:tmpl w:val="03C868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33539"/>
    <w:multiLevelType w:val="hybridMultilevel"/>
    <w:tmpl w:val="FEB626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F02AF"/>
    <w:multiLevelType w:val="hybridMultilevel"/>
    <w:tmpl w:val="96A81078"/>
    <w:lvl w:ilvl="0" w:tplc="B96CD6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E59C5"/>
    <w:multiLevelType w:val="hybridMultilevel"/>
    <w:tmpl w:val="80A6EBEA"/>
    <w:lvl w:ilvl="0" w:tplc="6F6E26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62A1C"/>
    <w:multiLevelType w:val="hybridMultilevel"/>
    <w:tmpl w:val="AFDE4730"/>
    <w:lvl w:ilvl="0" w:tplc="A05A1E5C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50B19"/>
    <w:multiLevelType w:val="hybridMultilevel"/>
    <w:tmpl w:val="1B1A3F3C"/>
    <w:lvl w:ilvl="0" w:tplc="705AC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E04E0"/>
    <w:multiLevelType w:val="hybridMultilevel"/>
    <w:tmpl w:val="44DAE7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10ADA"/>
    <w:multiLevelType w:val="hybridMultilevel"/>
    <w:tmpl w:val="7826A8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51E13"/>
    <w:multiLevelType w:val="hybridMultilevel"/>
    <w:tmpl w:val="CA7A65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B6D9D"/>
    <w:multiLevelType w:val="hybridMultilevel"/>
    <w:tmpl w:val="3B6275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3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34"/>
    <w:rsid w:val="00015631"/>
    <w:rsid w:val="00030F6C"/>
    <w:rsid w:val="0004715B"/>
    <w:rsid w:val="00057473"/>
    <w:rsid w:val="00066093"/>
    <w:rsid w:val="00076E75"/>
    <w:rsid w:val="000B3A72"/>
    <w:rsid w:val="000C3C40"/>
    <w:rsid w:val="000C683A"/>
    <w:rsid w:val="000E047F"/>
    <w:rsid w:val="00155E94"/>
    <w:rsid w:val="00163762"/>
    <w:rsid w:val="001835AD"/>
    <w:rsid w:val="001B00D8"/>
    <w:rsid w:val="001C6F47"/>
    <w:rsid w:val="001E35B9"/>
    <w:rsid w:val="002219FF"/>
    <w:rsid w:val="00231998"/>
    <w:rsid w:val="00235DE5"/>
    <w:rsid w:val="002A4BF6"/>
    <w:rsid w:val="002C4DBC"/>
    <w:rsid w:val="002C67C1"/>
    <w:rsid w:val="002F5D0C"/>
    <w:rsid w:val="00300F16"/>
    <w:rsid w:val="00312365"/>
    <w:rsid w:val="00351F86"/>
    <w:rsid w:val="003870F9"/>
    <w:rsid w:val="003A2581"/>
    <w:rsid w:val="003B4D53"/>
    <w:rsid w:val="003D0011"/>
    <w:rsid w:val="004115B1"/>
    <w:rsid w:val="004372BB"/>
    <w:rsid w:val="004608FC"/>
    <w:rsid w:val="00494030"/>
    <w:rsid w:val="004B1427"/>
    <w:rsid w:val="005369DA"/>
    <w:rsid w:val="005438F8"/>
    <w:rsid w:val="00567334"/>
    <w:rsid w:val="005A226D"/>
    <w:rsid w:val="005B1087"/>
    <w:rsid w:val="005B110D"/>
    <w:rsid w:val="005F6FF9"/>
    <w:rsid w:val="006002A0"/>
    <w:rsid w:val="00623FB4"/>
    <w:rsid w:val="00624260"/>
    <w:rsid w:val="006478A5"/>
    <w:rsid w:val="006836FD"/>
    <w:rsid w:val="00697A86"/>
    <w:rsid w:val="006A7819"/>
    <w:rsid w:val="006C165C"/>
    <w:rsid w:val="006C4561"/>
    <w:rsid w:val="006F3BF7"/>
    <w:rsid w:val="00734D20"/>
    <w:rsid w:val="00744D97"/>
    <w:rsid w:val="00767E4E"/>
    <w:rsid w:val="00770698"/>
    <w:rsid w:val="00773C53"/>
    <w:rsid w:val="00776AE9"/>
    <w:rsid w:val="00797E3D"/>
    <w:rsid w:val="007A05CE"/>
    <w:rsid w:val="007D0785"/>
    <w:rsid w:val="007D473C"/>
    <w:rsid w:val="007E429D"/>
    <w:rsid w:val="007F15D3"/>
    <w:rsid w:val="0080624E"/>
    <w:rsid w:val="0081076C"/>
    <w:rsid w:val="00822CA6"/>
    <w:rsid w:val="008470E0"/>
    <w:rsid w:val="0086006C"/>
    <w:rsid w:val="008A59D7"/>
    <w:rsid w:val="008C34D6"/>
    <w:rsid w:val="008D293E"/>
    <w:rsid w:val="008E4986"/>
    <w:rsid w:val="00901CFA"/>
    <w:rsid w:val="0092482F"/>
    <w:rsid w:val="00943381"/>
    <w:rsid w:val="00950E00"/>
    <w:rsid w:val="00964979"/>
    <w:rsid w:val="009A296E"/>
    <w:rsid w:val="009B2A7E"/>
    <w:rsid w:val="009B44B0"/>
    <w:rsid w:val="009E2A72"/>
    <w:rsid w:val="009E43DF"/>
    <w:rsid w:val="009E6FE2"/>
    <w:rsid w:val="00A568E6"/>
    <w:rsid w:val="00A61CC9"/>
    <w:rsid w:val="00A757C7"/>
    <w:rsid w:val="00AC1317"/>
    <w:rsid w:val="00AE14D8"/>
    <w:rsid w:val="00AE2F4F"/>
    <w:rsid w:val="00B23CA3"/>
    <w:rsid w:val="00B5736C"/>
    <w:rsid w:val="00B6328A"/>
    <w:rsid w:val="00B95751"/>
    <w:rsid w:val="00BA6EAB"/>
    <w:rsid w:val="00BB302B"/>
    <w:rsid w:val="00BC4312"/>
    <w:rsid w:val="00BC6048"/>
    <w:rsid w:val="00BD0FF0"/>
    <w:rsid w:val="00BD7B87"/>
    <w:rsid w:val="00BF2BC1"/>
    <w:rsid w:val="00C72927"/>
    <w:rsid w:val="00C72C7D"/>
    <w:rsid w:val="00C77DE5"/>
    <w:rsid w:val="00C8311E"/>
    <w:rsid w:val="00C92C8A"/>
    <w:rsid w:val="00CB30BB"/>
    <w:rsid w:val="00CB7B34"/>
    <w:rsid w:val="00CC555C"/>
    <w:rsid w:val="00CC5FDE"/>
    <w:rsid w:val="00CD0486"/>
    <w:rsid w:val="00CD0D54"/>
    <w:rsid w:val="00D12804"/>
    <w:rsid w:val="00D351CF"/>
    <w:rsid w:val="00D607EA"/>
    <w:rsid w:val="00D62602"/>
    <w:rsid w:val="00D77FA1"/>
    <w:rsid w:val="00D93F08"/>
    <w:rsid w:val="00DB2059"/>
    <w:rsid w:val="00DB45B5"/>
    <w:rsid w:val="00DC2863"/>
    <w:rsid w:val="00DF6128"/>
    <w:rsid w:val="00E05A55"/>
    <w:rsid w:val="00E25C29"/>
    <w:rsid w:val="00E57D85"/>
    <w:rsid w:val="00E85361"/>
    <w:rsid w:val="00E91365"/>
    <w:rsid w:val="00E9772C"/>
    <w:rsid w:val="00F348E9"/>
    <w:rsid w:val="00F42D9B"/>
    <w:rsid w:val="00F73AAE"/>
    <w:rsid w:val="00FB4CB5"/>
    <w:rsid w:val="00FC3B7C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C1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AC13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1E35B9"/>
    <w:pPr>
      <w:ind w:left="720"/>
      <w:contextualSpacing/>
    </w:pPr>
  </w:style>
  <w:style w:type="paragraph" w:styleId="Bezproreda">
    <w:name w:val="No Spacing"/>
    <w:link w:val="BezproredaChar"/>
    <w:uiPriority w:val="1"/>
    <w:qFormat/>
    <w:rsid w:val="001E35B9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E9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9772C"/>
    <w:rPr>
      <w:rFonts w:ascii="Tahoma" w:hAnsi="Tahoma" w:cs="Tahoma"/>
      <w:sz w:val="16"/>
      <w:szCs w:val="16"/>
    </w:rPr>
  </w:style>
  <w:style w:type="character" w:customStyle="1" w:styleId="hps">
    <w:name w:val="hps"/>
    <w:basedOn w:val="Zadanifontodlomka"/>
    <w:rsid w:val="00015631"/>
  </w:style>
  <w:style w:type="character" w:customStyle="1" w:styleId="atn">
    <w:name w:val="atn"/>
    <w:basedOn w:val="Zadanifontodlomka"/>
    <w:rsid w:val="00015631"/>
  </w:style>
  <w:style w:type="character" w:customStyle="1" w:styleId="BezproredaChar">
    <w:name w:val="Bez proreda Char"/>
    <w:link w:val="Bezproreda"/>
    <w:uiPriority w:val="1"/>
    <w:rsid w:val="003870F9"/>
  </w:style>
  <w:style w:type="paragraph" w:styleId="Zaglavlje">
    <w:name w:val="header"/>
    <w:basedOn w:val="Normal"/>
    <w:link w:val="ZaglavljeChar"/>
    <w:uiPriority w:val="99"/>
    <w:unhideWhenUsed/>
    <w:rsid w:val="003B4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4D53"/>
  </w:style>
  <w:style w:type="paragraph" w:styleId="Podnoje">
    <w:name w:val="footer"/>
    <w:basedOn w:val="Normal"/>
    <w:link w:val="PodnojeChar"/>
    <w:uiPriority w:val="99"/>
    <w:unhideWhenUsed/>
    <w:rsid w:val="003B4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4D53"/>
  </w:style>
  <w:style w:type="table" w:styleId="Reetkatablice">
    <w:name w:val="Table Grid"/>
    <w:basedOn w:val="Obinatablica"/>
    <w:uiPriority w:val="59"/>
    <w:rsid w:val="0084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624260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character" w:styleId="Hiperveza">
    <w:name w:val="Hyperlink"/>
    <w:basedOn w:val="Zadanifontodlomka"/>
    <w:uiPriority w:val="99"/>
    <w:unhideWhenUsed/>
    <w:rsid w:val="006836FD"/>
    <w:rPr>
      <w:color w:val="0000FF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04715B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4715B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4715B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4715B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4715B"/>
    <w:rPr>
      <w:b/>
      <w:bCs/>
      <w:sz w:val="20"/>
      <w:szCs w:val="20"/>
    </w:rPr>
  </w:style>
  <w:style w:type="character" w:customStyle="1" w:styleId="Naslov3Char">
    <w:name w:val="Naslov 3 Char"/>
    <w:basedOn w:val="Zadanifontodlomka"/>
    <w:link w:val="Naslov3"/>
    <w:uiPriority w:val="9"/>
    <w:rsid w:val="006C16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35DE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35DE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35DE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C16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AC13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1E35B9"/>
    <w:pPr>
      <w:ind w:left="720"/>
      <w:contextualSpacing/>
    </w:pPr>
  </w:style>
  <w:style w:type="paragraph" w:styleId="Bezproreda">
    <w:name w:val="No Spacing"/>
    <w:link w:val="BezproredaChar"/>
    <w:uiPriority w:val="1"/>
    <w:qFormat/>
    <w:rsid w:val="001E35B9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E9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9772C"/>
    <w:rPr>
      <w:rFonts w:ascii="Tahoma" w:hAnsi="Tahoma" w:cs="Tahoma"/>
      <w:sz w:val="16"/>
      <w:szCs w:val="16"/>
    </w:rPr>
  </w:style>
  <w:style w:type="character" w:customStyle="1" w:styleId="hps">
    <w:name w:val="hps"/>
    <w:basedOn w:val="Zadanifontodlomka"/>
    <w:rsid w:val="00015631"/>
  </w:style>
  <w:style w:type="character" w:customStyle="1" w:styleId="atn">
    <w:name w:val="atn"/>
    <w:basedOn w:val="Zadanifontodlomka"/>
    <w:rsid w:val="00015631"/>
  </w:style>
  <w:style w:type="character" w:customStyle="1" w:styleId="BezproredaChar">
    <w:name w:val="Bez proreda Char"/>
    <w:link w:val="Bezproreda"/>
    <w:uiPriority w:val="1"/>
    <w:rsid w:val="003870F9"/>
  </w:style>
  <w:style w:type="paragraph" w:styleId="Zaglavlje">
    <w:name w:val="header"/>
    <w:basedOn w:val="Normal"/>
    <w:link w:val="ZaglavljeChar"/>
    <w:uiPriority w:val="99"/>
    <w:unhideWhenUsed/>
    <w:rsid w:val="003B4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4D53"/>
  </w:style>
  <w:style w:type="paragraph" w:styleId="Podnoje">
    <w:name w:val="footer"/>
    <w:basedOn w:val="Normal"/>
    <w:link w:val="PodnojeChar"/>
    <w:uiPriority w:val="99"/>
    <w:unhideWhenUsed/>
    <w:rsid w:val="003B4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4D53"/>
  </w:style>
  <w:style w:type="table" w:styleId="Reetkatablice">
    <w:name w:val="Table Grid"/>
    <w:basedOn w:val="Obinatablica"/>
    <w:uiPriority w:val="59"/>
    <w:rsid w:val="0084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624260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character" w:styleId="Hiperveza">
    <w:name w:val="Hyperlink"/>
    <w:basedOn w:val="Zadanifontodlomka"/>
    <w:uiPriority w:val="99"/>
    <w:unhideWhenUsed/>
    <w:rsid w:val="006836FD"/>
    <w:rPr>
      <w:color w:val="0000FF" w:themeColor="hyperlink"/>
      <w:u w:val="single"/>
    </w:rPr>
  </w:style>
  <w:style w:type="character" w:styleId="Referencakomentara">
    <w:name w:val="annotation reference"/>
    <w:basedOn w:val="Zadanifontodlomka"/>
    <w:uiPriority w:val="99"/>
    <w:semiHidden/>
    <w:unhideWhenUsed/>
    <w:rsid w:val="0004715B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4715B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4715B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4715B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4715B"/>
    <w:rPr>
      <w:b/>
      <w:bCs/>
      <w:sz w:val="20"/>
      <w:szCs w:val="20"/>
    </w:rPr>
  </w:style>
  <w:style w:type="character" w:customStyle="1" w:styleId="Naslov3Char">
    <w:name w:val="Naslov 3 Char"/>
    <w:basedOn w:val="Zadanifontodlomka"/>
    <w:link w:val="Naslov3"/>
    <w:uiPriority w:val="9"/>
    <w:rsid w:val="006C16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35DE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35DE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35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vlada.gov.hr/UserDocsImages//Sjednice//177%20-%205.pdf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59441-6AFB-407C-9DC2-A20FEF92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MPRRR</Company>
  <LinksUpToDate>false</LinksUpToDate>
  <CharactersWithSpaces>23016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Mirjana Kovačić</dc:creator>
  <cp:lastModifiedBy>berislav</cp:lastModifiedBy>
  <cp:revision>2</cp:revision>
  <cp:lastPrinted>2015-01-17T17:12:00Z</cp:lastPrinted>
  <dcterms:created xsi:type="dcterms:W3CDTF">2015-01-17T17:12:00Z</dcterms:created>
  <dcterms:modified xsi:type="dcterms:W3CDTF">2015-01-17T17:12:00Z</dcterms:modified>
</cp:coreProperties>
</file>