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5595E" w14:textId="77777777" w:rsidR="004B3843" w:rsidRPr="004B3843" w:rsidRDefault="004B3843" w:rsidP="004B3843">
      <w:pPr>
        <w:rPr>
          <w:rFonts w:ascii="Times New Roman" w:hAnsi="Times New Roman" w:cs="Times New Roman"/>
        </w:rPr>
      </w:pPr>
      <w:r w:rsidRPr="004B3843">
        <w:rPr>
          <w:rFonts w:ascii="Times New Roman" w:hAnsi="Times New Roman" w:cs="Times New Roman"/>
        </w:rPr>
        <w:t>The Bank Customer Churn Prediction Model Development Project aims to equip the bank with advanced predictive analytics capabilities. Its primary objective is the construction of a robust bank customer churn prediction model through the utilization of machine learning techniques and data analytics. In the fiercely competitive banking sector, customer churn poses a significant challenge to financial institutions. The proposed model endeavors to furnish actionable insights that empower the bank to identify and mitigate potential churn instances, thereby enhancing customer satisfaction and safeguarding revenue streams.</w:t>
      </w:r>
    </w:p>
    <w:p w14:paraId="4F021C27" w14:textId="77777777" w:rsidR="004B3843" w:rsidRPr="004B3843" w:rsidRDefault="004B3843" w:rsidP="004B3843">
      <w:pPr>
        <w:rPr>
          <w:rFonts w:ascii="Times New Roman" w:hAnsi="Times New Roman" w:cs="Times New Roman"/>
        </w:rPr>
      </w:pPr>
    </w:p>
    <w:p w14:paraId="3167121C" w14:textId="50549933" w:rsidR="004B3843" w:rsidRPr="004B3843" w:rsidRDefault="004B3843" w:rsidP="004B3843">
      <w:pPr>
        <w:rPr>
          <w:rFonts w:ascii="Times New Roman" w:hAnsi="Times New Roman" w:cs="Times New Roman"/>
        </w:rPr>
      </w:pPr>
      <w:r w:rsidRPr="004B3843">
        <w:rPr>
          <w:rFonts w:ascii="Times New Roman" w:hAnsi="Times New Roman" w:cs="Times New Roman"/>
        </w:rPr>
        <w:t>The dataset utilized, synthetically generated, is sourced from the Kaggle website (</w:t>
      </w:r>
      <w:hyperlink r:id="rId4" w:history="1">
        <w:r w:rsidRPr="004B3843">
          <w:rPr>
            <w:rStyle w:val="Hyperlink"/>
            <w:rFonts w:ascii="Times New Roman" w:hAnsi="Times New Roman" w:cs="Times New Roman"/>
          </w:rPr>
          <w:t>https://www.kaggle.com/competitions/playground-series-s4e1/data</w:t>
        </w:r>
      </w:hyperlink>
      <w:r>
        <w:rPr>
          <w:rFonts w:ascii="Times New Roman" w:hAnsi="Times New Roman" w:cs="Times New Roman"/>
        </w:rPr>
        <w:t>)</w:t>
      </w:r>
      <w:r w:rsidRPr="004B3843">
        <w:rPr>
          <w:rFonts w:ascii="Times New Roman" w:hAnsi="Times New Roman" w:cs="Times New Roman"/>
        </w:rPr>
        <w:t xml:space="preserve">, freely accessible for use. Comprising information concerning both customers and the services rendered by the bank, this dataset encompasses a mix of numerical and categorical variables, totaling 14 in number. Variables such as CreditScore, Geography, Gender, Age, Tenure, Balance, NumOfProducts, HasCrCard, IsActiveMember (indicating whether the account holder remains registered with the bank), and EstimatedSalary (reflecting the estimated salary of the account holder) are considered pivotal for model construction. </w:t>
      </w:r>
    </w:p>
    <w:p w14:paraId="44A5EC25" w14:textId="7F18E541" w:rsidR="004B3843" w:rsidRPr="004B3843" w:rsidRDefault="004B3843" w:rsidP="004B3843">
      <w:pPr>
        <w:rPr>
          <w:rFonts w:ascii="Times New Roman" w:hAnsi="Times New Roman" w:cs="Times New Roman"/>
        </w:rPr>
      </w:pPr>
      <w:r w:rsidRPr="004B3843">
        <w:rPr>
          <w:rFonts w:ascii="Times New Roman" w:hAnsi="Times New Roman" w:cs="Times New Roman"/>
        </w:rPr>
        <w:t>The project's initial phase entails data preprocessing, encompassing the application of scaling techniques for numerical variables and the implementation of one-hot encoding for categorical variables. This preparatory phase assumes paramount importance in ensuring the appropriate formatting of data for subsequent analyses. Exploratory Data Analysis (EDA) forms a pivotal component, primarily focusing on evaluating the churn rate prevalent within the bank. Delving deeper, the analysis scrutinizes potential factors influencing customer attrition, including an examination of gender bias, the impact of product ownership (e.g., credit cards), and the influence of active membership on churn rates. Collinearity among variables is assessed utilizing heatmaps to ascertain the independence of factors critical for accurate model predictions.</w:t>
      </w:r>
    </w:p>
    <w:p w14:paraId="7CCB6A94" w14:textId="2C612F38" w:rsidR="004B3843" w:rsidRPr="004B3843" w:rsidRDefault="004B3843" w:rsidP="004B3843">
      <w:pPr>
        <w:rPr>
          <w:rFonts w:ascii="Times New Roman" w:hAnsi="Times New Roman" w:cs="Times New Roman"/>
        </w:rPr>
      </w:pPr>
      <w:r w:rsidRPr="004B3843">
        <w:rPr>
          <w:rFonts w:ascii="Times New Roman" w:hAnsi="Times New Roman" w:cs="Times New Roman"/>
        </w:rPr>
        <w:t>In the subsequent modeling phase, various classification techniques, namely logistic regression, ridge regression, and the random forest ensemble technique, are deployed to forecast bank churn rates. Model evaluation is conducted employing metrics such as accuracy, precision, recall, and F1-score to gauge performance levels. Hyperparameter tuning is applied to further refine the models, enhancing predictive capabilities and overall model efficacy.</w:t>
      </w:r>
    </w:p>
    <w:sectPr w:rsidR="004B3843" w:rsidRPr="004B3843" w:rsidSect="003B4837">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843"/>
    <w:rsid w:val="001E4C54"/>
    <w:rsid w:val="003A76D3"/>
    <w:rsid w:val="003B4837"/>
    <w:rsid w:val="004A6525"/>
    <w:rsid w:val="004B3843"/>
    <w:rsid w:val="00995851"/>
    <w:rsid w:val="00D462AF"/>
    <w:rsid w:val="00E92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96FB1"/>
  <w15:chartTrackingRefBased/>
  <w15:docId w15:val="{82E9D3BB-9A82-4931-83AE-DFE7E3D1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C54"/>
  </w:style>
  <w:style w:type="paragraph" w:styleId="Heading1">
    <w:name w:val="heading 1"/>
    <w:basedOn w:val="Normal"/>
    <w:next w:val="Normal"/>
    <w:link w:val="Heading1Char"/>
    <w:qFormat/>
    <w:rsid w:val="001E4C54"/>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B384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B384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B384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B384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B38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8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8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8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4C54"/>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1E4C54"/>
    <w:pPr>
      <w:ind w:left="720"/>
      <w:contextualSpacing/>
    </w:pPr>
  </w:style>
  <w:style w:type="character" w:customStyle="1" w:styleId="Heading2Char">
    <w:name w:val="Heading 2 Char"/>
    <w:basedOn w:val="DefaultParagraphFont"/>
    <w:link w:val="Heading2"/>
    <w:uiPriority w:val="9"/>
    <w:semiHidden/>
    <w:rsid w:val="004B384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B384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B384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B384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B3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843"/>
    <w:rPr>
      <w:rFonts w:eastAsiaTheme="majorEastAsia" w:cstheme="majorBidi"/>
      <w:color w:val="272727" w:themeColor="text1" w:themeTint="D8"/>
    </w:rPr>
  </w:style>
  <w:style w:type="paragraph" w:styleId="Title">
    <w:name w:val="Title"/>
    <w:basedOn w:val="Normal"/>
    <w:next w:val="Normal"/>
    <w:link w:val="TitleChar"/>
    <w:uiPriority w:val="10"/>
    <w:qFormat/>
    <w:rsid w:val="004B3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84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84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B3843"/>
    <w:rPr>
      <w:i/>
      <w:iCs/>
      <w:color w:val="404040" w:themeColor="text1" w:themeTint="BF"/>
    </w:rPr>
  </w:style>
  <w:style w:type="character" w:styleId="IntenseEmphasis">
    <w:name w:val="Intense Emphasis"/>
    <w:basedOn w:val="DefaultParagraphFont"/>
    <w:uiPriority w:val="21"/>
    <w:qFormat/>
    <w:rsid w:val="004B3843"/>
    <w:rPr>
      <w:i/>
      <w:iCs/>
      <w:color w:val="365F91" w:themeColor="accent1" w:themeShade="BF"/>
    </w:rPr>
  </w:style>
  <w:style w:type="paragraph" w:styleId="IntenseQuote">
    <w:name w:val="Intense Quote"/>
    <w:basedOn w:val="Normal"/>
    <w:next w:val="Normal"/>
    <w:link w:val="IntenseQuoteChar"/>
    <w:uiPriority w:val="30"/>
    <w:qFormat/>
    <w:rsid w:val="004B384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B3843"/>
    <w:rPr>
      <w:i/>
      <w:iCs/>
      <w:color w:val="365F91" w:themeColor="accent1" w:themeShade="BF"/>
    </w:rPr>
  </w:style>
  <w:style w:type="character" w:styleId="IntenseReference">
    <w:name w:val="Intense Reference"/>
    <w:basedOn w:val="DefaultParagraphFont"/>
    <w:uiPriority w:val="32"/>
    <w:qFormat/>
    <w:rsid w:val="004B3843"/>
    <w:rPr>
      <w:b/>
      <w:bCs/>
      <w:smallCaps/>
      <w:color w:val="365F91" w:themeColor="accent1" w:themeShade="BF"/>
      <w:spacing w:val="5"/>
    </w:rPr>
  </w:style>
  <w:style w:type="character" w:styleId="Hyperlink">
    <w:name w:val="Hyperlink"/>
    <w:basedOn w:val="DefaultParagraphFont"/>
    <w:uiPriority w:val="99"/>
    <w:unhideWhenUsed/>
    <w:rsid w:val="004B3843"/>
    <w:rPr>
      <w:color w:val="0000FF" w:themeColor="hyperlink"/>
      <w:u w:val="single"/>
    </w:rPr>
  </w:style>
  <w:style w:type="character" w:styleId="UnresolvedMention">
    <w:name w:val="Unresolved Mention"/>
    <w:basedOn w:val="DefaultParagraphFont"/>
    <w:uiPriority w:val="99"/>
    <w:semiHidden/>
    <w:unhideWhenUsed/>
    <w:rsid w:val="004B38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competitions/playground-series-s4e1/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397</Words>
  <Characters>2269</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Singh</dc:creator>
  <cp:keywords/>
  <dc:description/>
  <cp:lastModifiedBy>Jaspreet Singh</cp:lastModifiedBy>
  <cp:revision>1</cp:revision>
  <dcterms:created xsi:type="dcterms:W3CDTF">2024-04-17T17:13:00Z</dcterms:created>
  <dcterms:modified xsi:type="dcterms:W3CDTF">2024-04-17T17:24:00Z</dcterms:modified>
</cp:coreProperties>
</file>