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annuel — Sommaire</w:t>
      </w:r>
    </w:p>
    <w:p>
      <w:r>
        <w:rPr>
          <w:i/>
        </w:rPr>
        <w:t>Table des matières générée automatiquement (mise à jour requise à l'ouverture, F9) :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[Table des matières — clic droit puis « Mettre à jour les champs »]</w:t>
      </w:r>
      <w:r>
        <w:fldChar w:fldCharType="end"/>
      </w:r>
    </w:p>
    <w:p>
      <w:pPr>
        <w:spacing w:before="240"/>
      </w:pPr>
      <w:r>
        <w:rPr>
          <w:i/>
        </w:rPr>
        <w:t>Aperçu du résultat attendu après actualisation :</w:t>
      </w:r>
    </w:p>
    <w:p>
      <w:pPr>
        <w:tabs>
          <w:tab w:pos="8504" w:val="right" w:leader="dot"/>
        </w:tabs>
        <w:ind w:left="0"/>
      </w:pPr>
      <w:r>
        <w:rPr>
          <w:b/>
        </w:rPr>
        <w:t>Résumé exécutif</w:t>
        <w:tab/>
        <w:t>2</w:t>
      </w:r>
    </w:p>
    <w:p>
      <w:pPr>
        <w:tabs>
          <w:tab w:pos="8504" w:val="right" w:leader="dot"/>
        </w:tabs>
        <w:ind w:left="283"/>
      </w:pPr>
      <w:r>
        <w:t>Contexte général</w:t>
        <w:tab/>
        <w:t>2</w:t>
      </w:r>
    </w:p>
    <w:p>
      <w:pPr>
        <w:tabs>
          <w:tab w:pos="8504" w:val="right" w:leader="dot"/>
        </w:tabs>
        <w:ind w:left="0"/>
      </w:pPr>
      <w:r>
        <w:rPr>
          <w:b/>
        </w:rPr>
        <w:t>Activités de l'année</w:t>
        <w:tab/>
        <w:t>2</w:t>
      </w:r>
    </w:p>
    <w:p>
      <w:pPr>
        <w:tabs>
          <w:tab w:pos="8504" w:val="right" w:leader="dot"/>
        </w:tabs>
        <w:ind w:left="283"/>
      </w:pPr>
      <w:r>
        <w:t>Distribution de matériel scolaire</w:t>
        <w:tab/>
        <w:t>2</w:t>
      </w:r>
    </w:p>
    <w:p>
      <w:pPr>
        <w:tabs>
          <w:tab w:pos="8504" w:val="right" w:leader="dot"/>
        </w:tabs>
        <w:ind w:left="283"/>
      </w:pPr>
      <w:r>
        <w:t>Formation des bénévoles</w:t>
        <w:tab/>
        <w:t>3</w:t>
      </w:r>
    </w:p>
    <w:p>
      <w:pPr>
        <w:tabs>
          <w:tab w:pos="8504" w:val="right" w:leader="dot"/>
        </w:tabs>
        <w:ind w:left="0"/>
      </w:pPr>
      <w:r>
        <w:rPr>
          <w:b/>
        </w:rPr>
        <w:t>Perspectives</w:t>
        <w:tab/>
        <w:t>3</w:t>
      </w:r>
    </w:p>
    <w:p>
      <w:r>
        <w:br w:type="page"/>
      </w:r>
    </w:p>
    <w:p>
      <w:pPr>
        <w:pStyle w:val="Heading1"/>
      </w:pPr>
      <w:r>
        <w:t>Résumé exécutif</w:t>
      </w:r>
    </w:p>
    <w:p>
      <w:r>
        <w:t>Ce chapitre présente une synthèse des activités de l'année écoulée.</w:t>
      </w:r>
    </w:p>
    <w:p>
      <w:pPr>
        <w:pStyle w:val="Heading2"/>
      </w:pPr>
      <w:r>
        <w:t>Contexte général</w:t>
      </w:r>
    </w:p>
    <w:p>
      <w:r>
        <w:t>L'association a poursuivi sa mission de solidarité locale tout au long de l'année.</w:t>
      </w:r>
    </w:p>
    <w:p>
      <w:pPr>
        <w:pStyle w:val="Heading1"/>
      </w:pPr>
      <w:r>
        <w:t>Activités de l'année</w:t>
      </w:r>
    </w:p>
    <w:p>
      <w:r>
        <w:t>Trois grands axes ont structuré nos actions cette année.</w:t>
      </w:r>
    </w:p>
    <w:p>
      <w:pPr>
        <w:pStyle w:val="Heading2"/>
      </w:pPr>
      <w:r>
        <w:t>Distribution de matériel scolaire</w:t>
      </w:r>
    </w:p>
    <w:p>
      <w:r>
        <w:t>Plus de deux cents enfants ont bénéficié d'un kit scolaire complet.</w:t>
      </w:r>
    </w:p>
    <w:p>
      <w:pPr>
        <w:pStyle w:val="Heading2"/>
      </w:pPr>
      <w:r>
        <w:t>Formation des bénévoles</w:t>
      </w:r>
    </w:p>
    <w:p>
      <w:r>
        <w:t>Douze bénévoles ont suivi une formation à la gestion de projet associatif.</w:t>
      </w:r>
    </w:p>
    <w:p>
      <w:pPr>
        <w:pStyle w:val="Heading1"/>
      </w:pPr>
      <w:r>
        <w:t>Perspectives</w:t>
      </w:r>
    </w:p>
    <w:p>
      <w:r>
        <w:t>L'année prochaine verra le lancement d'un nouveau programme culturel.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