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Spark at Frontier Scale</w:t>
      </w:r>
    </w:p>
    <w:p>
      <w:pPr>
        <w:spacing w:after="300"/>
      </w:pPr>
      <w:r>
        <w:rPr>
          <w:rFonts w:ascii="Calibri" w:cs="Calibri" w:eastAsia="Calibri" w:hAnsi="Calibri"/>
          <w:i/>
          <w:iCs/>
          <w:sz w:val="24"/>
          <w:szCs w:val="24"/>
        </w:rPr>
        <w:t xml:space="preserve">FAANG / Databricks / Uber-caliber Deep-Dive Questions</w:t>
      </w:r>
    </w:p>
    <w:p>
      <w:pPr>
        <w:spacing w:after="100"/>
      </w:pPr>
      <w:r>
        <w:rPr>
          <w:rFonts w:ascii="Calibri" w:cs="Calibri" w:eastAsia="Calibri" w:hAnsi="Calibri"/>
          <w:sz w:val="22"/>
          <w:szCs w:val="22"/>
        </w:rPr>
        <w:t xml:space="preserve">This tier assumes you already know the standard playbook (broadcast joins, salting, coalesce vs repartition) cold — these questions are about what you reach for when the standard playbook stops working, and about the internals companies that actually build/operate Spark (Databricks) or built their own table formats because Spark wasn't enough (Uber → Hudi) tend to probe. Expect the interviewer to keep pushing past your first answer with 'okay, that also fails at 10x scale — then what?'</w:t>
      </w:r>
    </w:p>
    <w:p>
      <w:pPr>
        <w:spacing w:after="100"/>
      </w:pPr>
    </w:p>
    <w:p>
      <w:pPr>
        <w:pStyle w:val="Heading1"/>
        <w:spacing w:after="200" w:before="400"/>
      </w:pPr>
      <w:r>
        <w:t xml:space="preserve">1. Approximate Algorithms — HyperLogLog, Count-Min Sketch, T-Digest</w:t>
      </w:r>
    </w:p>
    <w:p>
      <w:pPr>
        <w:spacing w:after="100" w:before="300"/>
      </w:pPr>
      <w:r>
        <w:rPr>
          <w:rFonts w:ascii="Calibri" w:cs="Calibri" w:eastAsia="Calibri" w:hAnsi="Calibri"/>
          <w:b/>
          <w:bCs/>
          <w:color w:val="6C3483"/>
          <w:sz w:val="24"/>
          <w:szCs w:val="24"/>
        </w:rPr>
        <w:t xml:space="preserve">Q1. </w:t>
      </w:r>
      <w:r>
        <w:rPr>
          <w:rFonts w:ascii="Calibri" w:cs="Calibri" w:eastAsia="Calibri" w:hAnsi="Calibri"/>
          <w:b/>
          <w:bCs/>
          <w:sz w:val="24"/>
          <w:szCs w:val="24"/>
        </w:rPr>
        <w:t xml:space="preserve">Explain how approx_count_distinct actually works in Spark internally. Why is it a mergeable, distributed-friendly algorithm when exact distinct count isn't?</w:t>
      </w:r>
    </w:p>
    <w:p>
      <w:pPr>
        <w:spacing w:after="100"/>
      </w:pPr>
      <w:r>
        <w:rPr>
          <w:rFonts w:ascii="Calibri" w:cs="Calibri" w:eastAsia="Calibri" w:hAnsi="Calibri"/>
          <w:sz w:val="22"/>
          <w:szCs w:val="22"/>
        </w:rPr>
        <w:t xml:space="preserve">Spark's approx_count_distinct is backed by HyperLogLog++ (HLL++), Google's improvement on Flajolet's HyperLogLog. The core idea: hash every input value to a uniformly-distributed bit string, then track, per hash, the position of the leftmost 1-bit (equivalently, count of leading zeros). The intuition is probabilistic — if you've seen N distinct values, the probability of observing a hash with k leading zeros is roughly 2^-k, so the MAXIMUM leading-zero-count observed across all your distinct values is a biased but informative signal of how many distinct values you must have hashed to be likely to see that maximum. A single estimator has huge variance, so HLL splits the hash space into m 'buckets' (using the first few bits of the hash to pick the bucket, the rest for the leading-zero count), keeps a max-leading-zeros register per bucket, and averages across all m registers using a harmonic mean (harmonic mean specifically because it's robust to outlier buckets) — this collapses the variance to a known bound of ~1.04/√m.</w:t>
      </w:r>
    </w:p>
    <w:p>
      <w:pPr>
        <w:spacing w:after="100"/>
      </w:pPr>
      <w:r>
        <w:rPr>
          <w:rFonts w:ascii="Calibri" w:cs="Calibri" w:eastAsia="Calibri" w:hAnsi="Calibri"/>
          <w:b/>
          <w:bCs/>
          <w:sz w:val="22"/>
          <w:szCs w:val="22"/>
        </w:rPr>
        <w:t xml:space="preserve">Why it's mergeable / distributed-friendly: </w:t>
      </w:r>
      <w:r>
        <w:rPr>
          <w:rFonts w:ascii="Calibri" w:cs="Calibri" w:eastAsia="Calibri" w:hAnsi="Calibri"/>
          <w:sz w:val="22"/>
          <w:szCs w:val="22"/>
        </w:rPr>
        <w:t xml:space="preserve">the per-bucket registers are just integers (max leading-zero count seen), and merging two HLL sketches from two different partitions is simply an element-wise MAX across their register arrays — no need to see the underlying raw values again. This is exactly the property exact distinct counting lacks: an exact groupBy(...).countDistinct() must shuffle and physically deduplicate every row, because there's no way to 'merge' two partial distinct-sets without seeing the actual overlapping values. HLL sidesteps that entirely — each partition computes its own tiny sketch (a few KB regardless of how many billions of rows it saw) independently, and merging sketches on the driver/reduce side is O(m), not O(N).</w:t>
      </w:r>
    </w:p>
    <w:p>
      <w:pPr>
        <w:spacing w:after="100"/>
      </w:pPr>
      <w:r>
        <w:rPr>
          <w:rFonts w:ascii="Calibri" w:cs="Calibri" w:eastAsia="Calibri" w:hAnsi="Calibri"/>
          <w:b/>
          <w:bCs/>
          <w:sz w:val="22"/>
          <w:szCs w:val="22"/>
        </w:rPr>
        <w:t xml:space="preserve">HLL++'s specific improvements over vanilla HLL: </w:t>
      </w:r>
      <w:r>
        <w:rPr>
          <w:rFonts w:ascii="Calibri" w:cs="Calibri" w:eastAsia="Calibri" w:hAnsi="Calibri"/>
          <w:sz w:val="22"/>
          <w:szCs w:val="22"/>
        </w:rPr>
        <w:t xml:space="preserve">better small-cardinality accuracy via a bias-correction lookup table (vanilla HLL is inaccurate for cardinalities near/below m), and sparse representation for low-cardinality sets (storing actual (bucket, register) pairs instead of a dense array until it's not worth it anymore) to reduce memory footprint when cardinality is small. Spark exposes the precision knob via approx_count_distinct(col, rsd) where rsd is the target relative standard deviation — lower rsd means more buckets (more memory, ~2^p buckets for p 'precision' bits) for tighter error bounds.</w:t>
      </w:r>
    </w:p>
    <w:tbl>
      <w:tblPr>
        <w:tblW w:type="pct" w:w="100%"/>
        <w:tblBorders>
          <w:top w:val="single" w:color="AEB6BF" w:sz="4"/>
          <w:left w:val="single" w:color="AEB6BF" w:sz="4"/>
          <w:bottom w:val="single" w:color="AEB6BF" w:sz="4"/>
          <w:right w:val="single" w:color="AEB6BF" w:sz="4"/>
          <w:insideH w:val="single" w:color="auto" w:sz="4"/>
          <w:insideV w:val="single" w:color="auto" w:sz="4"/>
        </w:tblBorders>
      </w:tblPr>
      <w:tblGrid>
        <w:gridCol w:w="100"/>
      </w:tblGrid>
      <w:tr>
        <w:tc>
          <w:tcPr>
            <w:shd w:fill="EAECEE" w:val="clear"/>
            <w:tcMar>
              <w:top w:type="dxa" w:w="120"/>
              <w:left w:type="dxa" w:w="150"/>
              <w:bottom w:type="dxa" w:w="120"/>
              <w:right w:type="dxa" w:w="150"/>
            </w:tcMar>
          </w:tcPr>
          <w:p>
            <w:pPr>
              <w:spacing w:after="100"/>
            </w:pPr>
            <w:r>
              <w:rPr>
                <w:rFonts w:ascii="Calibri" w:cs="Calibri" w:eastAsia="Calibri" w:hAnsi="Calibri"/>
                <w:b/>
                <w:bCs/>
                <w:color w:val="1B2631"/>
                <w:sz w:val="21"/>
                <w:szCs w:val="21"/>
              </w:rPr>
              <w:t xml:space="preserve">⚠ Follow-up / Trap Questions</w:t>
            </w:r>
          </w:p>
          <w:p>
            <w:pPr>
              <w:spacing w:after="40"/>
            </w:pPr>
            <w:r>
              <w:rPr>
                <w:rFonts w:ascii="Calibri" w:cs="Calibri" w:eastAsia="Calibri" w:hAnsi="Calibri"/>
                <w:b/>
                <w:bCs/>
                <w:i/>
                <w:iCs/>
                <w:sz w:val="20"/>
                <w:szCs w:val="20"/>
              </w:rPr>
              <w:t xml:space="preserve">1. If HLL sketches only need element-wise MAX to merge, does that mean approx_count_distinct never needs a shuffle at all?</w:t>
            </w:r>
          </w:p>
          <w:p>
            <w:pPr>
              <w:spacing w:after="100"/>
            </w:pPr>
            <w:r>
              <w:rPr>
                <w:rFonts w:ascii="Calibri" w:cs="Calibri" w:eastAsia="Calibri" w:hAnsi="Calibri"/>
                <w:sz w:val="20"/>
                <w:szCs w:val="20"/>
              </w:rPr>
              <w:t xml:space="preserve">It still needs A shuffle, but a dramatically cheaper one — each partition computes its local sketch (map-side partial aggregation, a few KB), and only the SKETCHES get shuffled/merged to the final aggregation task, not the raw rows. Compare to exact countDistinct where actual row values (or at minimum, deduplicated keys) must be shuffled — for a billion-row, high-cardinality column, that's gigabytes of shuffle traffic vs kilobytes. The complexity class changes from O(N) shuffle data to O(m × number of partitions).</w:t>
            </w:r>
          </w:p>
          <w:p>
            <w:pPr>
              <w:spacing w:after="40"/>
            </w:pPr>
            <w:r>
              <w:rPr>
                <w:rFonts w:ascii="Calibri" w:cs="Calibri" w:eastAsia="Calibri" w:hAnsi="Calibri"/>
                <w:b/>
                <w:bCs/>
                <w:i/>
                <w:iCs/>
                <w:sz w:val="20"/>
                <w:szCs w:val="20"/>
              </w:rPr>
              <w:t xml:space="preserve">2. You need distinct counts sliced by 50 different dimension combinations (e.g. a cube/rollup for a dashboard). Why is HLL a much bigger unlock here than 'just faster distinct count'?</w:t>
            </w:r>
          </w:p>
          <w:p>
            <w:pPr>
              <w:spacing w:after="100"/>
            </w:pPr>
            <w:r>
              <w:rPr>
                <w:rFonts w:ascii="Calibri" w:cs="Calibri" w:eastAsia="Calibri" w:hAnsi="Calibri"/>
                <w:sz w:val="20"/>
                <w:szCs w:val="20"/>
              </w:rPr>
              <w:t xml:space="preserve">Because HLL sketches are mergeable, you can precompute one sketch PER LOWEST-GRAIN GROUP ONCE, store the sketches (not the raw data), and merge them on-the-fly per dashboard query without re-scanning raw data — e.g. store daily per-user-segment sketches, then answer 'distinct users this month across any combination of segments' by merging the relevant daily sketches at query time. This is precisely the design pattern behind pre-aggregated approximate-distinct dashboards at companies like Uber/Meta for metrics like DAU — recomputing exact distinct counts per dashboard filter combination at query time is infeasible at that scale.</w:t>
            </w:r>
          </w:p>
        </w:tc>
      </w:tr>
    </w:tbl>
    <w:p>
      <w:pPr>
        <w:spacing w:after="100"/>
      </w:pPr>
    </w:p>
    <w:p>
      <w:pPr>
        <w:spacing w:after="100" w:before="300"/>
      </w:pPr>
      <w:r>
        <w:rPr>
          <w:rFonts w:ascii="Calibri" w:cs="Calibri" w:eastAsia="Calibri" w:hAnsi="Calibri"/>
          <w:b/>
          <w:bCs/>
          <w:color w:val="6C3483"/>
          <w:sz w:val="24"/>
          <w:szCs w:val="24"/>
        </w:rPr>
        <w:t xml:space="preserve">Q2. </w:t>
      </w:r>
      <w:r>
        <w:rPr>
          <w:rFonts w:ascii="Calibri" w:cs="Calibri" w:eastAsia="Calibri" w:hAnsi="Calibri"/>
          <w:b/>
          <w:bCs/>
          <w:sz w:val="24"/>
          <w:szCs w:val="24"/>
        </w:rPr>
        <w:t xml:space="preserve">You need the median (p50) and p99 latency per endpoint across a 500 GB request-log table, refreshed every 5 minutes. Exact percentile requires a full sort — what do you actually do in production?</w:t>
      </w:r>
    </w:p>
    <w:p>
      <w:pPr>
        <w:spacing w:after="100"/>
      </w:pPr>
      <w:r>
        <w:rPr>
          <w:rFonts w:ascii="Calibri" w:cs="Calibri" w:eastAsia="Calibri" w:hAnsi="Calibri"/>
          <w:sz w:val="22"/>
          <w:szCs w:val="22"/>
        </w:rPr>
        <w:t xml:space="preserve">Exact percentile_approx already exists in Spark and is itself approximate by default — it's backed by a quantile sketch (specifically Spark uses a variant close to the Greenwald-Khanna / q-digest family of algorithms) that maintains a compact, mergeable summary of the value distribution instead of literally sorting all values. You control the accuracy/memory tradeoff via the accuracy parameter (default 10000) — higher accuracy means a larger, more precise sketch.</w:t>
      </w:r>
    </w:p>
    <w:p>
      <w:pPr>
        <w:spacing w:after="100"/>
      </w:pPr>
      <w:r>
        <w:rPr>
          <w:rFonts w:ascii="Calibri" w:cs="Calibri" w:eastAsia="Calibri" w:hAnsi="Calibri"/>
          <w:b/>
          <w:bCs/>
          <w:sz w:val="22"/>
          <w:szCs w:val="22"/>
        </w:rPr>
        <w:t xml:space="preserve">Why this matters at scale beyond just 'it's built in': </w:t>
      </w:r>
      <w:r>
        <w:rPr>
          <w:rFonts w:ascii="Calibri" w:cs="Calibri" w:eastAsia="Calibri" w:hAnsi="Calibri"/>
          <w:sz w:val="22"/>
          <w:szCs w:val="22"/>
        </w:rPr>
        <w:t xml:space="preserve">the underlying data structure (a t-digest-like or GK-summary) is, like HLL, mergeable across partitions — each partition builds a local sketch of the values it saw, partial sketches merge in the aggregation tree without needing all raw values shuffled to one place. For a genuinely production system refreshed every 5 minutes on huge volume, I'd go further than the built-in function: maintain INCREMENTAL streaming sketches (e.g. via Structured Streaming with a stateful aggregation using a t-digest as the accumulator type) so each 5-minute batch merges new data into an already-existing rolling sketch rather than recomputing percentiles over the full historical window from scratch every run.</w:t>
      </w:r>
    </w:p>
    <w:tbl>
      <w:tblPr>
        <w:tblW w:type="pct" w:w="100%"/>
        <w:tblBorders>
          <w:top w:val="single" w:color="AEB6BF" w:sz="4"/>
          <w:left w:val="single" w:color="AEB6BF" w:sz="4"/>
          <w:bottom w:val="single" w:color="AEB6BF" w:sz="4"/>
          <w:right w:val="single" w:color="AEB6BF" w:sz="4"/>
          <w:insideH w:val="single" w:color="auto" w:sz="4"/>
          <w:insideV w:val="single" w:color="auto" w:sz="4"/>
        </w:tblBorders>
      </w:tblPr>
      <w:tblGrid>
        <w:gridCol w:w="100"/>
      </w:tblGrid>
      <w:tr>
        <w:tc>
          <w:tcPr>
            <w:shd w:fill="EAECEE" w:val="clear"/>
            <w:tcMar>
              <w:top w:type="dxa" w:w="120"/>
              <w:left w:type="dxa" w:w="150"/>
              <w:bottom w:type="dxa" w:w="120"/>
              <w:right w:type="dxa" w:w="150"/>
            </w:tcMar>
          </w:tcPr>
          <w:p>
            <w:pPr>
              <w:spacing w:after="100"/>
            </w:pPr>
            <w:r>
              <w:rPr>
                <w:rFonts w:ascii="Calibri" w:cs="Calibri" w:eastAsia="Calibri" w:hAnsi="Calibri"/>
                <w:b/>
                <w:bCs/>
                <w:color w:val="1B2631"/>
                <w:sz w:val="21"/>
                <w:szCs w:val="21"/>
              </w:rPr>
              <w:t xml:space="preserve">⚠ Follow-up / Trap Questions</w:t>
            </w:r>
          </w:p>
          <w:p>
            <w:pPr>
              <w:spacing w:after="40"/>
            </w:pPr>
            <w:r>
              <w:rPr>
                <w:rFonts w:ascii="Calibri" w:cs="Calibri" w:eastAsia="Calibri" w:hAnsi="Calibri"/>
                <w:b/>
                <w:bCs/>
                <w:i/>
                <w:iCs/>
                <w:sz w:val="20"/>
                <w:szCs w:val="20"/>
              </w:rPr>
              <w:t xml:space="preserve">1. What's the actual accuracy guarantee — if I ask for accuracy=10000, what error bound does that give me?</w:t>
            </w:r>
          </w:p>
          <w:p>
            <w:pPr>
              <w:spacing w:after="100"/>
            </w:pPr>
            <w:r>
              <w:rPr>
                <w:rFonts w:ascii="Calibri" w:cs="Calibri" w:eastAsia="Calibri" w:hAnsi="Calibri"/>
                <w:sz w:val="20"/>
                <w:szCs w:val="20"/>
              </w:rPr>
              <w:t xml:space="preserve">It's a relative error bound tied to the underlying data structure's compression parameter — practically, this controls the number of 'quantile buckets' tracked; the true error is a fraction that shrinks roughly proportional to the inverse of this number for a GK-style summary. The honest answer in an interview is not to over-claim a specific formula from memory, but to correctly frame it as a tunable memory-vs-error tradeoff, and to say you'd validate empirically against a known distribution (or a sampled exact calculation) before trusting it for an SLA-facing metric like p99 latency, since p99/p999 tails are exactly where approximation error is most consequential.</w:t>
            </w:r>
          </w:p>
          <w:p>
            <w:pPr>
              <w:spacing w:after="40"/>
            </w:pPr>
            <w:r>
              <w:rPr>
                <w:rFonts w:ascii="Calibri" w:cs="Calibri" w:eastAsia="Calibri" w:hAnsi="Calibri"/>
                <w:b/>
                <w:bCs/>
                <w:i/>
                <w:iCs/>
                <w:sz w:val="20"/>
                <w:szCs w:val="20"/>
              </w:rPr>
              <w:t xml:space="preserve">2. Why would percentile approximation error matter MORE for p99 than for p50?</w:t>
            </w:r>
          </w:p>
          <w:p>
            <w:pPr>
              <w:spacing w:after="100"/>
            </w:pPr>
            <w:r>
              <w:rPr>
                <w:rFonts w:ascii="Calibri" w:cs="Calibri" w:eastAsia="Calibri" w:hAnsi="Calibri"/>
                <w:sz w:val="20"/>
                <w:szCs w:val="20"/>
              </w:rPr>
              <w:t xml:space="preserve">Rank-based sketches like GK/t-digest generally allocate more precision density toward the tails specifically because that's a known weak point of naive uniform-bucket approaches — but the deeper issue is p99 by definition rests on a much smaller absolute number of samples (1% of your data) than p50, so any sketch's relative error translates into a proportionally larger swing in the actual reported value at the tail — a small error in rank position moves you across a region of the distribution where values change fast (the tail is often heavy/skewed), whereas near the median values are denser and a rank error barely changes the returned value.</w:t>
            </w:r>
          </w:p>
        </w:tc>
      </w:tr>
    </w:tbl>
    <w:p>
      <w:pPr>
        <w:spacing w:after="100"/>
      </w:pPr>
    </w:p>
    <w:p>
      <w:pPr>
        <w:pStyle w:val="Heading1"/>
        <w:spacing w:after="200" w:before="400"/>
      </w:pPr>
      <w:r>
        <w:t xml:space="preserve">2. When AQE and Salting Both Fail — Extreme Skew Escape Hatches</w:t>
      </w:r>
    </w:p>
    <w:p>
      <w:pPr>
        <w:spacing w:after="100" w:before="300"/>
      </w:pPr>
      <w:r>
        <w:rPr>
          <w:rFonts w:ascii="Calibri" w:cs="Calibri" w:eastAsia="Calibri" w:hAnsi="Calibri"/>
          <w:b/>
          <w:bCs/>
          <w:color w:val="6C3483"/>
          <w:sz w:val="24"/>
          <w:szCs w:val="24"/>
        </w:rPr>
        <w:t xml:space="preserve">Q3. </w:t>
      </w:r>
      <w:r>
        <w:rPr>
          <w:rFonts w:ascii="Calibri" w:cs="Calibri" w:eastAsia="Calibri" w:hAnsi="Calibri"/>
          <w:b/>
          <w:bCs/>
          <w:sz w:val="24"/>
          <w:szCs w:val="24"/>
        </w:rPr>
        <w:t xml:space="preserve">You have a join where ONE key accounts for 60% of all rows on the large side (a genuine 'super-hot' key, e.g. a null/default/bot user_id). AQE's skew join optimization is on and salting is implemented correctly — and the job STILL doesn't finish in a reasonable time. What's actually going wrong, and what do you do next?</w:t>
      </w:r>
    </w:p>
    <w:p>
      <w:pPr>
        <w:spacing w:after="100"/>
      </w:pPr>
      <w:r>
        <w:rPr>
          <w:rFonts w:ascii="Calibri" w:cs="Calibri" w:eastAsia="Calibri" w:hAnsi="Calibri"/>
          <w:sz w:val="22"/>
          <w:szCs w:val="22"/>
        </w:rPr>
        <w:t xml:space="preserve">First, diagnose why AQE's optimized skew join isn't enough here: AQE splits an oversized shuffle partition into sub-partitions and joins each against a duplicated copy of the corresponding other-side partition — but this still means the OTHER side's matching partition gets read/duplicated once per sub-partition, and more importantly, if the 60% key's rows on the large side are themselves so numerous that even splitting into many sub-partitions still leaves each sub-partition uncomfortably large (e.g. 60% of 10 TB is still 6 TB, split into 100 pieces is still 60 GB per task), you can still have long-running, memory-heavy tasks — AQE reduces skew, it doesn't make an enormous single key's absolute data volume small.</w:t>
      </w:r>
    </w:p>
    <w:p>
      <w:pPr>
        <w:spacing w:after="100"/>
      </w:pPr>
      <w:r>
        <w:rPr>
          <w:rFonts w:ascii="Calibri" w:cs="Calibri" w:eastAsia="Calibri" w:hAnsi="Calibri"/>
          <w:b/>
          <w:bCs/>
          <w:sz w:val="22"/>
          <w:szCs w:val="22"/>
        </w:rPr>
        <w:t xml:space="preserve">What I'd actually do, in order of preference: </w:t>
      </w:r>
      <w:r>
        <w:rPr>
          <w:rFonts w:ascii="Calibri" w:cs="Calibri" w:eastAsia="Calibri" w:hAnsi="Calibri"/>
          <w:sz w:val="22"/>
          <w:szCs w:val="22"/>
        </w:rPr>
        <w:t xml:space="preserve"/>
      </w:r>
    </w:p>
    <w:p>
      <w:pPr>
        <w:pStyle w:val="ListParagraph"/>
        <w:pStyle w:val="bulletStyle"/>
        <w:numPr>
          <w:ilvl w:val="0"/>
          <w:numId w:val="1"/>
        </w:numPr>
        <w:spacing w:after="60"/>
      </w:pPr>
      <w:r>
        <w:t xml:space="preserve">Isolate-and-special-case the hot key explicitly: filter the dataset into two paths — hot_key_rows (the one or few keys responsible for the skew) and normal_rows. Process normal_rows with a standard join (now genuinely well-balanced). For hot_key_rows, if the OTHER side's matching rows for that key are small (very likely for a 'default/null/bot' key — often the other side has very few or even ONE matching row), broadcast just that tiny slice and do a broadcast join for the hot-key subset only. Union the two results. This is the isolated-salting idea taken further — you're not salting at all here, you're recognizing the hot key doesn't need a shuffle-based join if its counterpart-side data is small.</w:t>
      </w:r>
    </w:p>
    <w:p>
      <w:pPr>
        <w:pStyle w:val="ListParagraph"/>
        <w:pStyle w:val="bulletStyle"/>
        <w:numPr>
          <w:ilvl w:val="0"/>
          <w:numId w:val="1"/>
        </w:numPr>
        <w:spacing w:after="60"/>
      </w:pPr>
      <w:r>
        <w:t xml:space="preserve">If the hot key's business meaning is 'unknown/default/bot traffic that shouldn't be joined meaningfully anyway' — question whether it needs to be in the join at all. A huge fraction of real-world extreme-skew cases are exactly this: a NULL or sentinel value that's a data quality artifact, not a real entity. Filtering it to a separate 'unattributed' bucket (processed with simple aggregation, no join) and documenting that as expected behavior is often the actually-correct engineering answer, not a workaround — this is the kind of judgment call FAANG interviewers are specifically probing for, since 'more parallelism' isn't a fix for 'this key doesn't belong in a row-level join.'</w:t>
      </w:r>
    </w:p>
    <w:p>
      <w:pPr>
        <w:pStyle w:val="ListParagraph"/>
        <w:pStyle w:val="bulletStyle"/>
        <w:numPr>
          <w:ilvl w:val="0"/>
          <w:numId w:val="1"/>
        </w:numPr>
        <w:spacing w:after="60"/>
      </w:pPr>
      <w:r>
        <w:t xml:space="preserve">Two-phase / iterative aggregation for AGGREGATION skew (not join) on the hot key: rather than one groupBy, do a pre-aggregation with an artificial sub-key (salt) first to compute partial results in parallel, THEN a second, much smaller aggregation to combine partials — this is the general 'combiner' pattern and is what Spark's own map-side partial aggregation already does automatically for associative/commutative aggregate functions (sum, count, min, max) — but for a NON-associative or holistic aggregate (e.g. exact percentile, exact distinct count) that Spark can't map-side-partial-aggregate automatically, you'd hand-roll this two-phase pattern yourself.</w:t>
      </w:r>
    </w:p>
    <w:p>
      <w:pPr>
        <w:pStyle w:val="ListParagraph"/>
        <w:pStyle w:val="bulletStyle"/>
        <w:numPr>
          <w:ilvl w:val="0"/>
          <w:numId w:val="1"/>
        </w:numPr>
        <w:spacing w:after="60"/>
      </w:pPr>
      <w:r>
        <w:t xml:space="preserve">As a last resort for a truly pathological single key: process that one key's data as a SEPARATE, dedicated job with a custom partitioner that deliberately spreads just that key's rows across many more partitions than default hashing would (a custom Partitioner subclass overriding numPartitions/getPartition, or manually adding a high-cardinality salt AND increasing shuffle.partitions specifically for that sub-job), while the rest of the pipeline runs with normal settings — accepting the operational complexity of a two-path pipeline because a one-size-fits-all config can't serve both a normal key and a 60%-of-data key well simultaneously.</w:t>
      </w:r>
    </w:p>
    <w:tbl>
      <w:tblPr>
        <w:tblW w:type="pct" w:w="100%"/>
        <w:tblBorders>
          <w:top w:val="single" w:color="AEB6BF" w:sz="4"/>
          <w:left w:val="single" w:color="AEB6BF" w:sz="4"/>
          <w:bottom w:val="single" w:color="AEB6BF" w:sz="4"/>
          <w:right w:val="single" w:color="AEB6BF" w:sz="4"/>
          <w:insideH w:val="single" w:color="auto" w:sz="4"/>
          <w:insideV w:val="single" w:color="auto" w:sz="4"/>
        </w:tblBorders>
      </w:tblPr>
      <w:tblGrid>
        <w:gridCol w:w="100"/>
      </w:tblGrid>
      <w:tr>
        <w:tc>
          <w:tcPr>
            <w:shd w:fill="EAECEE" w:val="clear"/>
            <w:tcMar>
              <w:top w:type="dxa" w:w="120"/>
              <w:left w:type="dxa" w:w="150"/>
              <w:bottom w:type="dxa" w:w="120"/>
              <w:right w:type="dxa" w:w="150"/>
            </w:tcMar>
          </w:tcPr>
          <w:p>
            <w:pPr>
              <w:spacing w:after="100"/>
            </w:pPr>
            <w:r>
              <w:rPr>
                <w:rFonts w:ascii="Calibri" w:cs="Calibri" w:eastAsia="Calibri" w:hAnsi="Calibri"/>
                <w:b/>
                <w:bCs/>
                <w:color w:val="1B2631"/>
                <w:sz w:val="21"/>
                <w:szCs w:val="21"/>
              </w:rPr>
              <w:t xml:space="preserve">⚠ Follow-up / Trap Questions</w:t>
            </w:r>
          </w:p>
          <w:p>
            <w:pPr>
              <w:spacing w:after="40"/>
            </w:pPr>
            <w:r>
              <w:rPr>
                <w:rFonts w:ascii="Calibri" w:cs="Calibri" w:eastAsia="Calibri" w:hAnsi="Calibri"/>
                <w:b/>
                <w:bCs/>
                <w:i/>
                <w:iCs/>
                <w:sz w:val="20"/>
                <w:szCs w:val="20"/>
              </w:rPr>
              <w:t xml:space="preserve">1. Isn't 'just filter out the hot key and process it separately' basically admitting the tool doesn't scale? Why not just throw more cluster resources at it?</w:t>
            </w:r>
          </w:p>
          <w:p>
            <w:pPr>
              <w:spacing w:after="100"/>
            </w:pPr>
            <w:r>
              <w:rPr>
                <w:rFonts w:ascii="Calibri" w:cs="Calibri" w:eastAsia="Calibri" w:hAnsi="Calibri"/>
                <w:sz w:val="20"/>
                <w:szCs w:val="20"/>
              </w:rPr>
              <w:t xml:space="preserve">More resources doesn't fix a distribution problem — a single key's rows are bound to a single logical partition under any hash-based scheme (before salting), so adding cores/memory helps other partitions finish faster but doesn't shrink the one partition holding 60% of the data; you'd still bottleneck on that one task's I/O and processing time, now just with idle capacity everywhere else. The isolate-and-special-case approach isn't a workaround, it's recognizing that uniform hash partitioning is the wrong tool for a power-law-distributed key and choosing a strategy suited to the actual data shape — this is the kind of answer that signals seniority over 'increase shuffle partitions and hope.'</w:t>
            </w:r>
          </w:p>
          <w:p>
            <w:pPr>
              <w:spacing w:after="40"/>
            </w:pPr>
            <w:r>
              <w:rPr>
                <w:rFonts w:ascii="Calibri" w:cs="Calibri" w:eastAsia="Calibri" w:hAnsi="Calibri"/>
                <w:b/>
                <w:bCs/>
                <w:i/>
                <w:iCs/>
                <w:sz w:val="20"/>
                <w:szCs w:val="20"/>
              </w:rPr>
              <w:t xml:space="preserve">2. How would you even know, from the Spark UI alone, that you're in THIS scenario (single dominant key) versus general moderate skew that salting should have handled?</w:t>
            </w:r>
          </w:p>
          <w:p>
            <w:pPr>
              <w:spacing w:after="100"/>
            </w:pPr>
            <w:r>
              <w:rPr>
                <w:rFonts w:ascii="Calibri" w:cs="Calibri" w:eastAsia="Calibri" w:hAnsi="Calibri"/>
                <w:sz w:val="20"/>
                <w:szCs w:val="20"/>
              </w:rPr>
              <w:t xml:space="preserve">Check the actual value distribution directly (groupBy(key).count().orderBy(desc).show()) rather than inferring purely from task-duration skew in the UI — task-level skew tells you SOMETHING is imbalanced but not whether it's one pathological key or a long-tail of moderately hot keys, which call for different fixes (isolate one key vs. salt broadly). I'd also check the ratio of the top key's row count to total row count and to the SECOND-most-frequent key — if it's a 10-100x cliff-drop after the #1 key, that's a strong signal of a single dominant/sentinel key rather than general skew.</w:t>
            </w:r>
          </w:p>
        </w:tc>
      </w:tr>
    </w:tbl>
    <w:p>
      <w:pPr>
        <w:spacing w:after="100"/>
      </w:pPr>
    </w:p>
    <w:p>
      <w:pPr>
        <w:pStyle w:val="Heading1"/>
        <w:spacing w:after="200" w:before="400"/>
      </w:pPr>
      <w:r>
        <w:t xml:space="preserve">3. Bucketing — Eliminating Shuffle at the Storage Layer</w:t>
      </w:r>
    </w:p>
    <w:p>
      <w:pPr>
        <w:spacing w:after="100" w:before="300"/>
      </w:pPr>
      <w:r>
        <w:rPr>
          <w:rFonts w:ascii="Calibri" w:cs="Calibri" w:eastAsia="Calibri" w:hAnsi="Calibri"/>
          <w:b/>
          <w:bCs/>
          <w:color w:val="6C3483"/>
          <w:sz w:val="24"/>
          <w:szCs w:val="24"/>
        </w:rPr>
        <w:t xml:space="preserve">Q4. </w:t>
      </w:r>
      <w:r>
        <w:rPr>
          <w:rFonts w:ascii="Calibri" w:cs="Calibri" w:eastAsia="Calibri" w:hAnsi="Calibri"/>
          <w:b/>
          <w:bCs/>
          <w:sz w:val="24"/>
          <w:szCs w:val="24"/>
        </w:rPr>
        <w:t xml:space="preserve">Two large fact tables are joined together every day in a recurring pipeline. You've already broadcast-eliminated what you can, and both remaining tables are genuinely large. How do you eliminate the shuffle for THIS join entirely rather than just optimizing it?</w:t>
      </w:r>
    </w:p>
    <w:p>
      <w:pPr>
        <w:spacing w:after="100"/>
      </w:pPr>
      <w:r>
        <w:rPr>
          <w:rFonts w:ascii="Calibri" w:cs="Calibri" w:eastAsia="Calibri" w:hAnsi="Calibri"/>
          <w:sz w:val="22"/>
          <w:szCs w:val="22"/>
        </w:rPr>
        <w:t xml:space="preserve">Bucket both tables by the join key at WRITE time: df.write.bucketBy(numBuckets, "join_key").sortBy("join_key").saveAsTable(...). This physically pre-partitions the data on disk into a fixed number of bucket files, hash-partitioned by the join key using the same hash function Spark's shuffle would use — and pre-sorts within each bucket. If BOTH tables are bucketed into the SAME number of buckets on the SAME join key, Spark can perform a bucketed sort-merge join with NO shuffle at read/join time at all — each bucket-N file from table A only ever needs to join with bucket-N of table B, because the hash-partitioning guarantees no matching key crosses bucket boundaries. Since it's also pre-sorted, the merge step doesn't even need an in-job sort.</w:t>
      </w:r>
    </w:p>
    <w:p>
      <w:pPr>
        <w:spacing w:after="100"/>
      </w:pPr>
      <w:r>
        <w:rPr>
          <w:rFonts w:ascii="Calibri" w:cs="Calibri" w:eastAsia="Calibri" w:hAnsi="Calibri"/>
          <w:b/>
          <w:bCs/>
          <w:sz w:val="22"/>
          <w:szCs w:val="22"/>
        </w:rPr>
        <w:t xml:space="preserve">Why this matters for a RECURRING pipeline specifically: </w:t>
      </w:r>
      <w:r>
        <w:rPr>
          <w:rFonts w:ascii="Calibri" w:cs="Calibri" w:eastAsia="Calibri" w:hAnsi="Calibri"/>
          <w:sz w:val="22"/>
          <w:szCs w:val="22"/>
        </w:rPr>
        <w:t xml:space="preserve">you pay the shuffle+sort cost ONCE, at write time, and every subsequent day's join reads pre-bucketed data and reuses that layout — versus paying a full shuffle+sort on every single run of a daily job forever. For a table joined repeatedly (not just once), this amortizes the cost dramatically. This is precisely the tradeoff to articulate: bucketing trades write-time cost and storage rigidity for zero-shuffle reads on a KNOWN, repeated join pattern.</w:t>
      </w:r>
    </w:p>
    <w:tbl>
      <w:tblPr>
        <w:tblW w:type="pct" w:w="100%"/>
        <w:tblBorders>
          <w:top w:val="single" w:color="AEB6BF" w:sz="4"/>
          <w:left w:val="single" w:color="AEB6BF" w:sz="4"/>
          <w:bottom w:val="single" w:color="AEB6BF" w:sz="4"/>
          <w:right w:val="single" w:color="AEB6BF" w:sz="4"/>
          <w:insideH w:val="single" w:color="auto" w:sz="4"/>
          <w:insideV w:val="single" w:color="auto" w:sz="4"/>
        </w:tblBorders>
      </w:tblPr>
      <w:tblGrid>
        <w:gridCol w:w="100"/>
      </w:tblGrid>
      <w:tr>
        <w:tc>
          <w:tcPr>
            <w:shd w:fill="EAECEE" w:val="clear"/>
            <w:tcMar>
              <w:top w:type="dxa" w:w="120"/>
              <w:left w:type="dxa" w:w="150"/>
              <w:bottom w:type="dxa" w:w="120"/>
              <w:right w:type="dxa" w:w="150"/>
            </w:tcMar>
          </w:tcPr>
          <w:p>
            <w:pPr>
              <w:spacing w:after="100"/>
            </w:pPr>
            <w:r>
              <w:rPr>
                <w:rFonts w:ascii="Calibri" w:cs="Calibri" w:eastAsia="Calibri" w:hAnsi="Calibri"/>
                <w:b/>
                <w:bCs/>
                <w:color w:val="1B2631"/>
                <w:sz w:val="21"/>
                <w:szCs w:val="21"/>
              </w:rPr>
              <w:t xml:space="preserve">⚠ Follow-up / Trap Questions</w:t>
            </w:r>
          </w:p>
          <w:p>
            <w:pPr>
              <w:spacing w:after="40"/>
            </w:pPr>
            <w:r>
              <w:rPr>
                <w:rFonts w:ascii="Calibri" w:cs="Calibri" w:eastAsia="Calibri" w:hAnsi="Calibri"/>
                <w:b/>
                <w:bCs/>
                <w:i/>
                <w:iCs/>
                <w:sz w:val="20"/>
                <w:szCs w:val="20"/>
              </w:rPr>
              <w:t xml:space="preserve">1. What has to match exactly between the two tables for Spark to actually skip the shuffle, and what silently breaks it?</w:t>
            </w:r>
          </w:p>
          <w:p>
            <w:pPr>
              <w:spacing w:after="100"/>
            </w:pPr>
            <w:r>
              <w:rPr>
                <w:rFonts w:ascii="Calibri" w:cs="Calibri" w:eastAsia="Calibri" w:hAnsi="Calibri"/>
                <w:sz w:val="20"/>
                <w:szCs w:val="20"/>
              </w:rPr>
              <w:t xml:space="preserve">Bucket COUNT must match exactly (not just be a multiple — some engines support N-to-2N bucket joins but vanilla Spark bucket-join requires equal bucket counts), the join column(s) must be the same bucketing column(s), and critically the hash function used to assign rows to buckets must be identical — which in practice means both tables must have been bucketed BY SPARK itself with the same Spark version's hashing (external tools writing 'bucketed-looking' files with a different hash function will silently NOT get the shuffle-free path even though the schema looks compatible). Also: any operation that changes partitioning after read (e.g. an intermediate repartition(), or certain filters/projections in older Spark versions before adequate metadata propagation) can invalidate bucket-pruning eligibility for that query.</w:t>
            </w:r>
          </w:p>
          <w:p>
            <w:pPr>
              <w:spacing w:after="40"/>
            </w:pPr>
            <w:r>
              <w:rPr>
                <w:rFonts w:ascii="Calibri" w:cs="Calibri" w:eastAsia="Calibri" w:hAnsi="Calibri"/>
                <w:b/>
                <w:bCs/>
                <w:i/>
                <w:iCs/>
                <w:sz w:val="20"/>
                <w:szCs w:val="20"/>
              </w:rPr>
              <w:t xml:space="preserve">2. Bucketing sounds strictly better for repeated joins — why doesn't everyone bucket every large table by default?</w:t>
            </w:r>
          </w:p>
          <w:p>
            <w:pPr>
              <w:spacing w:after="100"/>
            </w:pPr>
            <w:r>
              <w:rPr>
                <w:rFonts w:ascii="Calibri" w:cs="Calibri" w:eastAsia="Calibri" w:hAnsi="Calibri"/>
                <w:sz w:val="20"/>
                <w:szCs w:val="20"/>
              </w:rPr>
              <w:t xml:space="preserve">Bucketing is a fixed, physical decision baked into how data is written — you commit to a bucket count and column upfront, and re-bucketing (changing count or column) means rewriting the entire dataset, which is expensive and operationally risky for tables under continuous append/update. It also constrains flexibility: a table bucketed for one join pattern doesn't help (and can even hurt, via excess small files if bucket count is too high relative to daily data volume) for a DIFFERENT join pattern on a different key. It's the right call specifically for known, high-frequency, stable join patterns — not a default for every table, and it interacts awkwardly with partition pruning and small-file management if bucket count isn't sized to data volume growth over time.</w:t>
            </w:r>
          </w:p>
        </w:tc>
      </w:tr>
    </w:tbl>
    <w:p>
      <w:pPr>
        <w:spacing w:after="100"/>
      </w:pPr>
    </w:p>
    <w:p>
      <w:pPr>
        <w:pStyle w:val="Heading1"/>
        <w:spacing w:after="200" w:before="400"/>
      </w:pPr>
      <w:r>
        <w:t xml:space="preserve">4. Dynamic Partition Pruning &amp; Cost-Based Optimization</w:t>
      </w:r>
    </w:p>
    <w:p>
      <w:pPr>
        <w:spacing w:after="100" w:before="300"/>
      </w:pPr>
      <w:r>
        <w:rPr>
          <w:rFonts w:ascii="Calibri" w:cs="Calibri" w:eastAsia="Calibri" w:hAnsi="Calibri"/>
          <w:b/>
          <w:bCs/>
          <w:color w:val="6C3483"/>
          <w:sz w:val="24"/>
          <w:szCs w:val="24"/>
        </w:rPr>
        <w:t xml:space="preserve">Q5. </w:t>
      </w:r>
      <w:r>
        <w:rPr>
          <w:rFonts w:ascii="Calibri" w:cs="Calibri" w:eastAsia="Calibri" w:hAnsi="Calibri"/>
          <w:b/>
          <w:bCs/>
          <w:sz w:val="24"/>
          <w:szCs w:val="24"/>
        </w:rPr>
        <w:t xml:space="preserve">Explain Dynamic Partition Pruning — specifically, why is it 'dynamic,' and what concrete query shape does it require to kick in? Then explain how the Cost-Based Optimizer differs from AQE, since both claim to use 'runtime' information.</w:t>
      </w:r>
    </w:p>
    <w:p>
      <w:pPr>
        <w:spacing w:after="100"/>
      </w:pPr>
      <w:r>
        <w:rPr>
          <w:rFonts w:ascii="Calibri" w:cs="Calibri" w:eastAsia="Calibri" w:hAnsi="Calibri"/>
          <w:sz w:val="22"/>
          <w:szCs w:val="22"/>
        </w:rPr>
        <w:t xml:space="preserve">Static partition pruning (predicate pushdown on a partitioned table, e.g. WHERE order_date = '2026-01-01') has always existed and needs no runtime info — the filter value is known at plan time, so Spark simply skips reading non-matching partition directories. Dynamic Partition Pruning (DPP, Spark 3.0+) handles the harder case: a large, partitioned fact table joined to a small dimension table, where the fact table's partition filter comes FROM the join itself, not a literal — e.g. WHERE fact.order_date_partition = dim.date AND dim.is_holiday_season = true. Here Spark doesn't know at plan time which partitions of fact are needed, because that depends on which rows survive the filter on dim, which is only known at runtime.</w:t>
      </w:r>
    </w:p>
    <w:p>
      <w:pPr>
        <w:spacing w:after="100"/>
      </w:pPr>
      <w:r>
        <w:rPr>
          <w:rFonts w:ascii="Calibri" w:cs="Calibri" w:eastAsia="Calibri" w:hAnsi="Calibri"/>
          <w:b/>
          <w:bCs/>
          <w:sz w:val="22"/>
          <w:szCs w:val="22"/>
        </w:rPr>
        <w:t xml:space="preserve">DPP mechanically: </w:t>
      </w:r>
      <w:r>
        <w:rPr>
          <w:rFonts w:ascii="Calibri" w:cs="Calibri" w:eastAsia="Calibri" w:hAnsi="Calibri"/>
          <w:sz w:val="22"/>
          <w:szCs w:val="22"/>
        </w:rPr>
        <w:t xml:space="preserve">for a broadcast-eligible join (the classic case: small dim side gets broadcast), Spark reuses that already-being-computed broadcast result as a filter — it extracts the distinct join-key values from the broadcast side and applies them as a dynamic filter on the fact table's partition column BEFORE scanning fact's partitions, skipping entire partition directories that can't possibly match. This requires: (1) the fact table must be partitioned on the join key (or a column derivable from it), (2) the join must be against a filterable dimension, and (3) the dimension side must be small enough to broadcast (or otherwise cheaply enumerable) — DPP is essentially 'free' here because the broadcast side was being computed anyway; it's reused, not separately computed.</w:t>
      </w:r>
    </w:p>
    <w:p>
      <w:pPr>
        <w:spacing w:after="100"/>
      </w:pPr>
      <w:r>
        <w:rPr>
          <w:rFonts w:ascii="Calibri" w:cs="Calibri" w:eastAsia="Calibri" w:hAnsi="Calibri"/>
          <w:b/>
          <w:bCs/>
          <w:sz w:val="22"/>
          <w:szCs w:val="22"/>
        </w:rPr>
        <w:t xml:space="preserve">CBO vs AQE — the key distinction: </w:t>
      </w:r>
      <w:r>
        <w:rPr>
          <w:rFonts w:ascii="Calibri" w:cs="Calibri" w:eastAsia="Calibri" w:hAnsi="Calibri"/>
          <w:sz w:val="22"/>
          <w:szCs w:val="22"/>
        </w:rPr>
        <w:t xml:space="preserve">CBO (spark.sql.cbo.enabled, requires running ANALYZE TABLE ... COMPUTE STATISTICS to populate table/column-level statistics — row counts, NDV per column, min/max, histograms) informs the PHYSICAL PLANNING phase, i.e. it changes what plan gets chosen BEFORE any execution starts, based on stored/precomputed statistics that may be stale relative to the actual query. AQE instead re-plans DURING execution using ACTUAL runtime metrics observed from completed stages (real shuffle byte counts, real partition sizes) — it doesn't need ANALYZE TABLE to have been run at all, and it can react to a filter's actual selectivity that CBO's static histogram might have estimated wrong. In practice, CBO makes a better FIRST guess (useful for complex multi-join reordering decisions made once, upfront, where AQE can't help because the whole plan including join order is fixed by the time AQE-style stage-boundary re-optimization applies), while AQE corrects mistakes AFTER seeing what actually happened — they're complementary, not redundant, and production pipelines at scale typically want both enabled.</w:t>
      </w:r>
    </w:p>
    <w:tbl>
      <w:tblPr>
        <w:tblW w:type="pct" w:w="100%"/>
        <w:tblBorders>
          <w:top w:val="single" w:color="AEB6BF" w:sz="4"/>
          <w:left w:val="single" w:color="AEB6BF" w:sz="4"/>
          <w:bottom w:val="single" w:color="AEB6BF" w:sz="4"/>
          <w:right w:val="single" w:color="AEB6BF" w:sz="4"/>
          <w:insideH w:val="single" w:color="auto" w:sz="4"/>
          <w:insideV w:val="single" w:color="auto" w:sz="4"/>
        </w:tblBorders>
      </w:tblPr>
      <w:tblGrid>
        <w:gridCol w:w="100"/>
      </w:tblGrid>
      <w:tr>
        <w:tc>
          <w:tcPr>
            <w:shd w:fill="EAECEE" w:val="clear"/>
            <w:tcMar>
              <w:top w:type="dxa" w:w="120"/>
              <w:left w:type="dxa" w:w="150"/>
              <w:bottom w:type="dxa" w:w="120"/>
              <w:right w:type="dxa" w:w="150"/>
            </w:tcMar>
          </w:tcPr>
          <w:p>
            <w:pPr>
              <w:spacing w:after="100"/>
            </w:pPr>
            <w:r>
              <w:rPr>
                <w:rFonts w:ascii="Calibri" w:cs="Calibri" w:eastAsia="Calibri" w:hAnsi="Calibri"/>
                <w:b/>
                <w:bCs/>
                <w:color w:val="1B2631"/>
                <w:sz w:val="21"/>
                <w:szCs w:val="21"/>
              </w:rPr>
              <w:t xml:space="preserve">⚠ Follow-up / Trap Questions</w:t>
            </w:r>
          </w:p>
          <w:p>
            <w:pPr>
              <w:spacing w:after="40"/>
            </w:pPr>
            <w:r>
              <w:rPr>
                <w:rFonts w:ascii="Calibri" w:cs="Calibri" w:eastAsia="Calibri" w:hAnsi="Calibri"/>
                <w:b/>
                <w:bCs/>
                <w:i/>
                <w:iCs/>
                <w:sz w:val="20"/>
                <w:szCs w:val="20"/>
              </w:rPr>
              <w:t xml:space="preserve">1. If AQE can already re-optimize joins at runtime, why would CBO's join REORDERING (deciding which of 5 tables to join first in a multi-way join) still matter?</w:t>
            </w:r>
          </w:p>
          <w:p>
            <w:pPr>
              <w:spacing w:after="100"/>
            </w:pPr>
            <w:r>
              <w:rPr>
                <w:rFonts w:ascii="Calibri" w:cs="Calibri" w:eastAsia="Calibri" w:hAnsi="Calibri"/>
                <w:sz w:val="20"/>
                <w:szCs w:val="20"/>
              </w:rPr>
              <w:t xml:space="preserve">Because AQE's re-optimization happens at STAGE boundaries within an already-fixed logical join order/shape — it can change a join's physical strategy (SMJ→broadcast) or fix partition skew, but it does not re-derive a fundamentally different join ORDER across a multi-way join graph mid-query; that decision is made once during physical planning. For a 5-table join, picking the wrong join order (e.g. joining two huge tables first instead of filtering with small ones first) can create a massive unnecessary intermediate shuffle that AQE has no mechanism to undo after the fact — this is squarely CBO's job, using cardinality estimates to pick a join order that keeps intermediate result sizes small throughout.</w:t>
            </w:r>
          </w:p>
          <w:p>
            <w:pPr>
              <w:spacing w:after="40"/>
            </w:pPr>
            <w:r>
              <w:rPr>
                <w:rFonts w:ascii="Calibri" w:cs="Calibri" w:eastAsia="Calibri" w:hAnsi="Calibri"/>
                <w:b/>
                <w:bCs/>
                <w:i/>
                <w:iCs/>
                <w:sz w:val="20"/>
                <w:szCs w:val="20"/>
              </w:rPr>
              <w:t xml:space="preserve">2. Your DPP-eligible query isn't actually pruning partitions even though the join looks right — what would you check?</w:t>
            </w:r>
          </w:p>
          <w:p>
            <w:pPr>
              <w:spacing w:after="100"/>
            </w:pPr>
            <w:r>
              <w:rPr>
                <w:rFonts w:ascii="Calibri" w:cs="Calibri" w:eastAsia="Calibri" w:hAnsi="Calibri"/>
                <w:sz w:val="20"/>
                <w:szCs w:val="20"/>
              </w:rPr>
              <w:t xml:space="preserve">Whether the join is actually resolving to a broadcast strategy — DPP's most reliable trigger path piggybacks on an existing broadcast; if the dimension table unexpectedly exceeds the broadcast threshold (stale size assumption, again) and falls back to SortMergeJoin, the reuse-the-broadcast-as-a-filter mechanism has nothing to attach to, and Spark may not construct the dynamic filter subquery at all (there's a separate, more expensive fallback path using a subquery-based filter for non-broadcast cases, but it's not always triggered automatically and is more limited). I'd check spark.sql.optimizer.dynamicPartitionPruning.enabled is on, confirm via explain() whether a PartitionFilters / dynamicpruning# node appears in the physical plan, and re-verify the actual broadcast side size.</w:t>
            </w:r>
          </w:p>
        </w:tc>
      </w:tr>
    </w:tbl>
    <w:p>
      <w:pPr>
        <w:spacing w:after="100"/>
      </w:pPr>
    </w:p>
    <w:p>
      <w:pPr>
        <w:pStyle w:val="Heading1"/>
        <w:spacing w:after="200" w:before="400"/>
      </w:pPr>
      <w:r>
        <w:t xml:space="preserve">5. Tungsten &amp; Off-Heap Binary Row Format</w:t>
      </w:r>
    </w:p>
    <w:p>
      <w:pPr>
        <w:spacing w:after="100" w:before="300"/>
      </w:pPr>
      <w:r>
        <w:rPr>
          <w:rFonts w:ascii="Calibri" w:cs="Calibri" w:eastAsia="Calibri" w:hAnsi="Calibri"/>
          <w:b/>
          <w:bCs/>
          <w:color w:val="6C3483"/>
          <w:sz w:val="24"/>
          <w:szCs w:val="24"/>
        </w:rPr>
        <w:t xml:space="preserve">Q6. </w:t>
      </w:r>
      <w:r>
        <w:rPr>
          <w:rFonts w:ascii="Calibri" w:cs="Calibri" w:eastAsia="Calibri" w:hAnsi="Calibri"/>
          <w:b/>
          <w:bCs/>
          <w:sz w:val="24"/>
          <w:szCs w:val="24"/>
        </w:rPr>
        <w:t xml:space="preserve">Why does Spark SQL avoid storing DataFrame rows as regular JVM objects (like a Scala case class per row), and what does UnsafeRow actually buy you at GC and cache-locality level?</w:t>
      </w:r>
    </w:p>
    <w:p>
      <w:pPr>
        <w:spacing w:after="100"/>
      </w:pPr>
      <w:r>
        <w:rPr>
          <w:rFonts w:ascii="Calibri" w:cs="Calibri" w:eastAsia="Calibri" w:hAnsi="Calibri"/>
          <w:sz w:val="22"/>
          <w:szCs w:val="22"/>
        </w:rPr>
        <w:t xml:space="preserve">A regular JVM object per row (e.g. a boxed case class with boxed Integer/Double fields) carries substantial per-object overhead — object headers (~16 bytes), pointer indirection for every field (especially boxed primitives, each requiring a separate heap allocation and pointer chase), and critically, becomes GC pressure: billions of small short-lived row objects during a large job means the JVM garbage collector has to trace an enormous object graph, causing GC pauses that directly stall task execution (this was a genuine, measured bottleneck in pre-Tungsten Spark, particularly full/major GC pauses that could freeze an executor for seconds).</w:t>
      </w:r>
    </w:p>
    <w:p>
      <w:pPr>
        <w:spacing w:after="100"/>
      </w:pPr>
      <w:r>
        <w:rPr>
          <w:rFonts w:ascii="Calibri" w:cs="Calibri" w:eastAsia="Calibri" w:hAnsi="Calibri"/>
          <w:b/>
          <w:bCs/>
          <w:sz w:val="22"/>
          <w:szCs w:val="22"/>
        </w:rPr>
        <w:t xml:space="preserve">Tungsten's UnsafeRow </w:t>
      </w:r>
      <w:r>
        <w:rPr>
          <w:rFonts w:ascii="Calibri" w:cs="Calibri" w:eastAsia="Calibri" w:hAnsi="Calibri"/>
          <w:sz w:val="22"/>
          <w:szCs w:val="22"/>
        </w:rPr>
        <w:t xml:space="preserve">instead represents each row as a raw, contiguous byte array (using sun.misc.Unsafe for direct memory access, bypassing normal JVM object semantics) with a fixed-size 'null-tracking bitset' region followed by fixed-length fields and offsets/pointers to variable-length data (strings, arrays) — all in ONE contiguous memory block per row, not a graph of separate heap objects. This buys three things concretely: (1) GC barely has to trace this memory at all, since it's often off-heap or represented as raw bytes the GC treats as opaque, not a pointer graph to walk — eliminating the earlier GC-pause bottleneck almost entirely; (2) cache locality — reading a row's fields means reading nearby bytes in one contiguous block, which is CPU-cache-friendly, versus chasing pointers across scattered heap objects for a normal JVM object graph; (3) it enables Whole-Stage Code Generation to operate directly on these byte layouts with generated, specialized bytecode that reads field offsets directly, rather than going through generic virtual-call-based row accessors.</w:t>
      </w:r>
    </w:p>
    <w:tbl>
      <w:tblPr>
        <w:tblW w:type="pct" w:w="100%"/>
        <w:tblBorders>
          <w:top w:val="single" w:color="AEB6BF" w:sz="4"/>
          <w:left w:val="single" w:color="AEB6BF" w:sz="4"/>
          <w:bottom w:val="single" w:color="AEB6BF" w:sz="4"/>
          <w:right w:val="single" w:color="AEB6BF" w:sz="4"/>
          <w:insideH w:val="single" w:color="auto" w:sz="4"/>
          <w:insideV w:val="single" w:color="auto" w:sz="4"/>
        </w:tblBorders>
      </w:tblPr>
      <w:tblGrid>
        <w:gridCol w:w="100"/>
      </w:tblGrid>
      <w:tr>
        <w:tc>
          <w:tcPr>
            <w:shd w:fill="EAECEE" w:val="clear"/>
            <w:tcMar>
              <w:top w:type="dxa" w:w="120"/>
              <w:left w:type="dxa" w:w="150"/>
              <w:bottom w:type="dxa" w:w="120"/>
              <w:right w:type="dxa" w:w="150"/>
            </w:tcMar>
          </w:tcPr>
          <w:p>
            <w:pPr>
              <w:spacing w:after="100"/>
            </w:pPr>
            <w:r>
              <w:rPr>
                <w:rFonts w:ascii="Calibri" w:cs="Calibri" w:eastAsia="Calibri" w:hAnsi="Calibri"/>
                <w:b/>
                <w:bCs/>
                <w:color w:val="1B2631"/>
                <w:sz w:val="21"/>
                <w:szCs w:val="21"/>
              </w:rPr>
              <w:t xml:space="preserve">⚠ Follow-up / Trap Questions</w:t>
            </w:r>
          </w:p>
          <w:p>
            <w:pPr>
              <w:spacing w:after="40"/>
            </w:pPr>
            <w:r>
              <w:rPr>
                <w:rFonts w:ascii="Calibri" w:cs="Calibri" w:eastAsia="Calibri" w:hAnsi="Calibri"/>
                <w:b/>
                <w:bCs/>
                <w:i/>
                <w:iCs/>
                <w:sz w:val="20"/>
                <w:szCs w:val="20"/>
              </w:rPr>
              <w:t xml:space="preserve">1. If UnsafeRow avoids the JVM heap, does that mean Tungsten memory isn't subject to spark.executor.memory / OOM at all?</w:t>
            </w:r>
          </w:p>
          <w:p>
            <w:pPr>
              <w:spacing w:after="100"/>
            </w:pPr>
            <w:r>
              <w:rPr>
                <w:rFonts w:ascii="Calibri" w:cs="Calibri" w:eastAsia="Calibri" w:hAnsi="Calibri"/>
                <w:sz w:val="20"/>
                <w:szCs w:val="20"/>
              </w:rPr>
              <w:t xml:space="preserve">It's subject to memory limits, just DIFFERENT accounting — off-heap Tungsten memory is governed separately (spark.memory.offHeap.enabled / spark.memory.offHeap.size when explicitly using off-heap allocation; by default Tungsten actually still often allocates within the JVM heap as byte arrays rather than true OS-level off-heap memory, depending on configuration) — the key point interviewers want is that it AVOIDS the per-object GC overhead of many small objects regardless of on/off heap placement, not that it magically escapes memory limits altogether. Getting this distinction right (GC-avoidance via compact byte layout vs. literally being outside the JVM heap) is exactly the kind of nuance that separates a memorized soundbite from real understanding.</w:t>
            </w:r>
          </w:p>
          <w:p>
            <w:pPr>
              <w:spacing w:after="40"/>
            </w:pPr>
            <w:r>
              <w:rPr>
                <w:rFonts w:ascii="Calibri" w:cs="Calibri" w:eastAsia="Calibri" w:hAnsi="Calibri"/>
                <w:b/>
                <w:bCs/>
                <w:i/>
                <w:iCs/>
                <w:sz w:val="20"/>
                <w:szCs w:val="20"/>
              </w:rPr>
              <w:t xml:space="preserve">2. Does Whole-Stage Codegen work for EVERY operator, including a Python UDF?</w:t>
            </w:r>
          </w:p>
          <w:p>
            <w:pPr>
              <w:spacing w:after="100"/>
            </w:pPr>
            <w:r>
              <w:rPr>
                <w:rFonts w:ascii="Calibri" w:cs="Calibri" w:eastAsia="Calibri" w:hAnsi="Calibri"/>
                <w:sz w:val="20"/>
                <w:szCs w:val="20"/>
              </w:rPr>
              <w:t xml:space="preserve">No — this is a critical trap. WSCG (and Tungsten's binary format benefits generally) apply to Spark's native, Catalyst-understood operators. A Python UDF is an opaque black box to Catalyst — it can't be fused into generated code, so Spark must break out of the optimized/codegen'd path, serialize each row from UnsafeRow back into a Python-readable format (historically row-by-row Py4J calls; better with Arrow-based vectorized UDFs which batch this), execute in a separate Python process, then deserialize results back — this round-trip is precisely why Pandas UDFs / Arrow-optimized UDFs exist (batching the serialization boundary instead of paying it per-row) and why native Spark SQL functions are preferred over UDFs whenever an equivalent exists.</w:t>
            </w:r>
          </w:p>
        </w:tc>
      </w:tr>
    </w:tbl>
    <w:p>
      <w:pPr>
        <w:spacing w:after="100"/>
      </w:pPr>
    </w:p>
    <w:p>
      <w:pPr>
        <w:pStyle w:val="Heading1"/>
        <w:spacing w:after="200" w:before="400"/>
      </w:pPr>
      <w:r>
        <w:t xml:space="preserve">6. Structured Streaming — Watermarks, State Store, Exactly-Once</w:t>
      </w:r>
    </w:p>
    <w:p>
      <w:pPr>
        <w:spacing w:after="100" w:before="300"/>
      </w:pPr>
      <w:r>
        <w:rPr>
          <w:rFonts w:ascii="Calibri" w:cs="Calibri" w:eastAsia="Calibri" w:hAnsi="Calibri"/>
          <w:b/>
          <w:bCs/>
          <w:color w:val="6C3483"/>
          <w:sz w:val="24"/>
          <w:szCs w:val="24"/>
        </w:rPr>
        <w:t xml:space="preserve">Q7. </w:t>
      </w:r>
      <w:r>
        <w:rPr>
          <w:rFonts w:ascii="Calibri" w:cs="Calibri" w:eastAsia="Calibri" w:hAnsi="Calibri"/>
          <w:b/>
          <w:bCs/>
          <w:sz w:val="24"/>
          <w:szCs w:val="24"/>
        </w:rPr>
        <w:t xml:space="preserve">You're running a streaming aggregation with a watermark of 10 minutes on event-time, windowed by 5-minute tumbling windows. A batch of events arrives 12 minutes late relative to current watermark. What actually happens to them, and separately — how does Spark guarantee exactly-once semantics end to end when the underlying sink (say, a Kafka topic) doesn't natively support transactions the way a database would?</w:t>
      </w:r>
    </w:p>
    <w:p>
      <w:pPr>
        <w:spacing w:after="100"/>
      </w:pPr>
      <w:r>
        <w:rPr>
          <w:rFonts w:ascii="Calibri" w:cs="Calibri" w:eastAsia="Calibri" w:hAnsi="Calibri"/>
          <w:sz w:val="22"/>
          <w:szCs w:val="22"/>
        </w:rPr>
        <w:t xml:space="preserve">Late-event handling: the watermark is Spark's declaration of 'I will not accept event-time data older than (max event time seen so far − watermark delay)' — it's a heuristic bound on lateness, not a hard guarantee about the real world, just a promise about what Spark itself will do. Events arriving 12 minutes late (later than the 10-minute watermark threshold) for a window that has ALREADY been finalized and had its state cleaned up are simply DROPPED — not errored, not queued, silently excluded from the aggregation result for that window. This is the fundamental correctness/resource tradeoff: without a watermark, state for every open window must be retained forever (unbounded state growth, eventual OOM); the watermark trades perfect completeness for bounded state size. If 12-minute lateness is common/expected, the fix is widening the watermark (accepting larger state size and higher result latency), not trying to 'recover' already-dropped events after the fact.</w:t>
      </w:r>
    </w:p>
    <w:p>
      <w:pPr>
        <w:spacing w:after="100"/>
      </w:pPr>
      <w:r>
        <w:rPr>
          <w:rFonts w:ascii="Calibri" w:cs="Calibri" w:eastAsia="Calibri" w:hAnsi="Calibri"/>
          <w:b/>
          <w:bCs/>
          <w:sz w:val="22"/>
          <w:szCs w:val="22"/>
        </w:rPr>
        <w:t xml:space="preserve">Exactly-once without transactional sinks: </w:t>
      </w:r>
      <w:r>
        <w:rPr>
          <w:rFonts w:ascii="Calibri" w:cs="Calibri" w:eastAsia="Calibri" w:hAnsi="Calibri"/>
          <w:sz w:val="22"/>
          <w:szCs w:val="22"/>
        </w:rPr>
        <w:t xml:space="preserve">Spark achieves end-to-end exactly-once via idempotent, replayable batch processing rather than relying on the sink's own transaction support. Three pieces: (1) the SOURCE must be replayable with defined offsets (Kafka's offset model is exactly this) so a failed micro-batch can be re-read from the same starting offset deterministically; (2) Spark's own checkpointing records, per micro-batch, exactly which offset range was processed and the state-store version used, durably, BEFORE acknowledging the batch as committed; (3) the SINK must be either naturally idempotent (writing with a deterministic key so a re-write of the same batch overwrites rather than duplicates — e.g. upserting into Delta/a keyed store) OR the write itself must be made transactional relative to Spark's own batch/offset bookkeeping (Delta Lake sinks specifically leverage Delta's ACID transaction log, writing the offset/batch metadata INTO the same Delta transaction as the data, so a retried batch's write is provably idempotent by construction — this is precisely why Delta Lake + Structured Streaming is marketed as exactly-once even though Kafka itself doesn't guarantee that on the write path).</w:t>
      </w:r>
    </w:p>
    <w:p>
      <w:pPr>
        <w:spacing w:after="100"/>
      </w:pPr>
      <w:r>
        <w:rPr>
          <w:rFonts w:ascii="Calibri" w:cs="Calibri" w:eastAsia="Calibri" w:hAnsi="Calibri"/>
          <w:b/>
          <w:bCs/>
          <w:sz w:val="22"/>
          <w:szCs w:val="22"/>
        </w:rPr>
        <w:t xml:space="preserve">For a genuinely non-transactional, non-idempotent sink (a plain REST API call, say): </w:t>
      </w:r>
      <w:r>
        <w:rPr>
          <w:rFonts w:ascii="Calibri" w:cs="Calibri" w:eastAsia="Calibri" w:hAnsi="Calibri"/>
          <w:sz w:val="22"/>
          <w:szCs w:val="22"/>
        </w:rPr>
        <w:t xml:space="preserve">true exactly-once is not actually achievable by Spark alone — the honest, senior answer is that Spark gives you exactly-once PROCESSING (each micro-batch's logic runs deterministically against a fixed offset range, with no double-counting internally) but end-to-end exactly-once DELIVERY requires the sink to cooperate, and if it can't, you fall back to at-least-once delivery plus dedup logic downstream (e.g. an idempotency key the receiving system checks), which is a real, common production compromise worth naming explicitly rather than overclaiming a guarantee the architecture can't actually provide.</w:t>
      </w:r>
    </w:p>
    <w:tbl>
      <w:tblPr>
        <w:tblW w:type="pct" w:w="100%"/>
        <w:tblBorders>
          <w:top w:val="single" w:color="AEB6BF" w:sz="4"/>
          <w:left w:val="single" w:color="AEB6BF" w:sz="4"/>
          <w:bottom w:val="single" w:color="AEB6BF" w:sz="4"/>
          <w:right w:val="single" w:color="AEB6BF" w:sz="4"/>
          <w:insideH w:val="single" w:color="auto" w:sz="4"/>
          <w:insideV w:val="single" w:color="auto" w:sz="4"/>
        </w:tblBorders>
      </w:tblPr>
      <w:tblGrid>
        <w:gridCol w:w="100"/>
      </w:tblGrid>
      <w:tr>
        <w:tc>
          <w:tcPr>
            <w:shd w:fill="EAECEE" w:val="clear"/>
            <w:tcMar>
              <w:top w:type="dxa" w:w="120"/>
              <w:left w:type="dxa" w:w="150"/>
              <w:bottom w:type="dxa" w:w="120"/>
              <w:right w:type="dxa" w:w="150"/>
            </w:tcMar>
          </w:tcPr>
          <w:p>
            <w:pPr>
              <w:spacing w:after="100"/>
            </w:pPr>
            <w:r>
              <w:rPr>
                <w:rFonts w:ascii="Calibri" w:cs="Calibri" w:eastAsia="Calibri" w:hAnsi="Calibri"/>
                <w:b/>
                <w:bCs/>
                <w:color w:val="1B2631"/>
                <w:sz w:val="21"/>
                <w:szCs w:val="21"/>
              </w:rPr>
              <w:t xml:space="preserve">⚠ Follow-up / Trap Questions</w:t>
            </w:r>
          </w:p>
          <w:p>
            <w:pPr>
              <w:spacing w:after="40"/>
            </w:pPr>
            <w:r>
              <w:rPr>
                <w:rFonts w:ascii="Calibri" w:cs="Calibri" w:eastAsia="Calibri" w:hAnsi="Calibri"/>
                <w:b/>
                <w:bCs/>
                <w:i/>
                <w:iCs/>
                <w:sz w:val="20"/>
                <w:szCs w:val="20"/>
              </w:rPr>
              <w:t xml:space="preserve">1. Where does the State Store actually live, and what happens to it on a driver/executor failure mid-batch?</w:t>
            </w:r>
          </w:p>
          <w:p>
            <w:pPr>
              <w:spacing w:after="100"/>
            </w:pPr>
            <w:r>
              <w:rPr>
                <w:rFonts w:ascii="Calibri" w:cs="Calibri" w:eastAsia="Calibri" w:hAnsi="Calibri"/>
                <w:sz w:val="20"/>
                <w:szCs w:val="20"/>
              </w:rPr>
              <w:t xml:space="preserve">The State Store (backing windowed aggregations, streaming joins, dedup, etc.) is maintained per-partition on EXECUTORS (backed by RocksDB in the modern default state store provider, or an in-memory HashMap-based provider historically), with periodic snapshots plus a changelog written to the checkpoint location on durable storage (HDFS/S3/DBFS). On failure, the state store for affected partitions is rebuilt by replaying the changelog from the last durable snapshot — this is analogous to lineage-based recovery for regular RDDs, but specifically for the KEYED STATE a streaming aggregation accumulates over time, which couldn't be recomputed from source data alone once older micro-batches have already been discarded from the source (e.g. Kafka retention expiring).</w:t>
            </w:r>
          </w:p>
          <w:p>
            <w:pPr>
              <w:spacing w:after="40"/>
            </w:pPr>
            <w:r>
              <w:rPr>
                <w:rFonts w:ascii="Calibri" w:cs="Calibri" w:eastAsia="Calibri" w:hAnsi="Calibri"/>
                <w:b/>
                <w:bCs/>
                <w:i/>
                <w:iCs/>
                <w:sz w:val="20"/>
                <w:szCs w:val="20"/>
              </w:rPr>
              <w:t xml:space="preserve">2. Micro-batch vs Continuous Processing mode — why hasn't Continuous Processing replaced micro-batch as the default given it offers lower latency?</w:t>
            </w:r>
          </w:p>
          <w:p>
            <w:pPr>
              <w:spacing w:after="100"/>
            </w:pPr>
            <w:r>
              <w:rPr>
                <w:rFonts w:ascii="Calibri" w:cs="Calibri" w:eastAsia="Calibri" w:hAnsi="Calibri"/>
                <w:sz w:val="20"/>
                <w:szCs w:val="20"/>
              </w:rPr>
              <w:t xml:space="preserve">Continuous Processing (millisecond-level latency, tasks run continuously rather than in discrete micro-batch waves) trades away exactly-once guarantees for most operations and a large chunk of the operator surface area — it only supports a limited set of operations (map-like/stateless transformations primarily; NOT arbitrary stateful aggregations, joins, or windowing the way micro-batch does) and provides only at-least-once semantics under failure for that mode, because its checkpointing/coordination model is fundamentally different (epoch-based, not discrete-batch-based). Most production pipelines need the aggregation/join/exactly-once feature set micro-batch provides far more than they need sub-second latency, which is why micro-batch remains the default and Continuous Processing stays a narrow, opt-in mode.</w:t>
            </w:r>
          </w:p>
        </w:tc>
      </w:tr>
    </w:tbl>
    <w:p>
      <w:pPr>
        <w:spacing w:after="100"/>
      </w:pPr>
    </w:p>
    <w:p>
      <w:pPr>
        <w:pStyle w:val="Heading1"/>
        <w:spacing w:after="200" w:before="400"/>
      </w:pPr>
      <w:r>
        <w:t xml:space="preserve">7. Photon — Databricks' Native Vectorized Engine</w:t>
      </w:r>
    </w:p>
    <w:p>
      <w:pPr>
        <w:spacing w:after="100" w:before="300"/>
      </w:pPr>
      <w:r>
        <w:rPr>
          <w:rFonts w:ascii="Calibri" w:cs="Calibri" w:eastAsia="Calibri" w:hAnsi="Calibri"/>
          <w:b/>
          <w:bCs/>
          <w:color w:val="6C3483"/>
          <w:sz w:val="24"/>
          <w:szCs w:val="24"/>
        </w:rPr>
        <w:t xml:space="preserve">Q8. </w:t>
      </w:r>
      <w:r>
        <w:rPr>
          <w:rFonts w:ascii="Calibri" w:cs="Calibri" w:eastAsia="Calibri" w:hAnsi="Calibri"/>
          <w:b/>
          <w:bCs/>
          <w:sz w:val="24"/>
          <w:szCs w:val="24"/>
        </w:rPr>
        <w:t xml:space="preserve">If Spark already has Tungsten and Whole-Stage Codegen for fast row processing, what problem does Photon actually solve that WSCG doesn't — and why couldn't this just be built as another improvement inside vanilla Spark's JVM execution engine?</w:t>
      </w:r>
    </w:p>
    <w:p>
      <w:pPr>
        <w:spacing w:after="100"/>
      </w:pPr>
      <w:r>
        <w:rPr>
          <w:rFonts w:ascii="Calibri" w:cs="Calibri" w:eastAsia="Calibri" w:hAnsi="Calibri"/>
          <w:sz w:val="22"/>
          <w:szCs w:val="22"/>
        </w:rPr>
        <w:t xml:space="preserve">WSCG generates specialized JVM bytecode that still fundamentally processes ONE ROW AT A TIME through the fused operator chain (it eliminates virtual-call/iterator overhead between operators, but the unit of work moving through generated code is still a row). Photon is a from-scratch, native (C++) execution engine that instead processes data in a VECTORIZED, columnar batch fashion — operating on whole COLUMNS of values (e.g. a batch of 4096 rows' worth of a single column) using SIMD (Single Instruction Multiple Data) CPU instructions, so one CPU instruction can process multiple values simultaneously in hardware, rather than one value per instruction cycle even with optimized bytecode.</w:t>
      </w:r>
    </w:p>
    <w:p>
      <w:pPr>
        <w:spacing w:after="100"/>
      </w:pPr>
      <w:r>
        <w:rPr>
          <w:rFonts w:ascii="Calibri" w:cs="Calibri" w:eastAsia="Calibri" w:hAnsi="Calibri"/>
          <w:b/>
          <w:bCs/>
          <w:sz w:val="22"/>
          <w:szCs w:val="22"/>
        </w:rPr>
        <w:t xml:space="preserve">Why not build this inside vanilla Spark's JVM engine: </w:t>
      </w:r>
      <w:r>
        <w:rPr>
          <w:rFonts w:ascii="Calibri" w:cs="Calibri" w:eastAsia="Calibri" w:hAnsi="Calibri"/>
          <w:sz w:val="22"/>
          <w:szCs w:val="22"/>
        </w:rPr>
        <w:t xml:space="preserve">SIMD vectorization is fundamentally a native-code-level optimization — the JVM's JIT compiler can sometimes auto-vectorize simple loops, but reliably and consistently exploiting SIMD across complex, varied query operator logic is far more achievable writing native C++ directly against the hardware's vector instruction sets than hoping/coaxing the JVM's JIT to do it for arbitrary generated bytecode. Photon reimplements the physical execution layer (the operators — scans, filters, joins, aggregations) in native code while KEEPING the Catalyst logical/physical PLANNING layer unchanged (Photon operators are slotted in as replacements for specific physical operators when eligible), meaning the query planning/optimization intelligence is shared, only the actual row/column-crunching execution differs.</w:t>
      </w:r>
    </w:p>
    <w:p>
      <w:pPr>
        <w:spacing w:after="100"/>
      </w:pPr>
      <w:r>
        <w:rPr>
          <w:rFonts w:ascii="Calibri" w:cs="Calibri" w:eastAsia="Calibri" w:hAnsi="Calibri"/>
          <w:b/>
          <w:bCs/>
          <w:sz w:val="22"/>
          <w:szCs w:val="22"/>
        </w:rPr>
        <w:t xml:space="preserve">Practical framing for the interview: </w:t>
      </w:r>
      <w:r>
        <w:rPr>
          <w:rFonts w:ascii="Calibri" w:cs="Calibri" w:eastAsia="Calibri" w:hAnsi="Calibri"/>
          <w:sz w:val="22"/>
          <w:szCs w:val="22"/>
        </w:rPr>
        <w:t xml:space="preserve">the honest, calibrated way to talk about Photon if asked is: it's a Databricks-proprietary, closed-source native engine (not something you'd reimplement yourself), most impactful for scan/filter/aggregate/join-heavy SQL and DataFrame workloads (not for arbitrary UDF-heavy or RDD-level custom code, which falls back to standard JVM execution and gets none of Photon's benefit), and the architectural insight worth demonstrating is understanding WHY vectorized-columnar-native beats row-at-a-time-JVM-bytecode at the CPU-instruction level, not just knowing Photon's marketing claim of being 'faster.'</w:t>
      </w:r>
    </w:p>
    <w:tbl>
      <w:tblPr>
        <w:tblW w:type="pct" w:w="100%"/>
        <w:tblBorders>
          <w:top w:val="single" w:color="AEB6BF" w:sz="4"/>
          <w:left w:val="single" w:color="AEB6BF" w:sz="4"/>
          <w:bottom w:val="single" w:color="AEB6BF" w:sz="4"/>
          <w:right w:val="single" w:color="AEB6BF" w:sz="4"/>
          <w:insideH w:val="single" w:color="auto" w:sz="4"/>
          <w:insideV w:val="single" w:color="auto" w:sz="4"/>
        </w:tblBorders>
      </w:tblPr>
      <w:tblGrid>
        <w:gridCol w:w="100"/>
      </w:tblGrid>
      <w:tr>
        <w:tc>
          <w:tcPr>
            <w:shd w:fill="EAECEE" w:val="clear"/>
            <w:tcMar>
              <w:top w:type="dxa" w:w="120"/>
              <w:left w:type="dxa" w:w="150"/>
              <w:bottom w:type="dxa" w:w="120"/>
              <w:right w:type="dxa" w:w="150"/>
            </w:tcMar>
          </w:tcPr>
          <w:p>
            <w:pPr>
              <w:spacing w:after="100"/>
            </w:pPr>
            <w:r>
              <w:rPr>
                <w:rFonts w:ascii="Calibri" w:cs="Calibri" w:eastAsia="Calibri" w:hAnsi="Calibri"/>
                <w:b/>
                <w:bCs/>
                <w:color w:val="1B2631"/>
                <w:sz w:val="21"/>
                <w:szCs w:val="21"/>
              </w:rPr>
              <w:t xml:space="preserve">⚠ Follow-up / Trap Questions</w:t>
            </w:r>
          </w:p>
          <w:p>
            <w:pPr>
              <w:spacing w:after="40"/>
            </w:pPr>
            <w:r>
              <w:rPr>
                <w:rFonts w:ascii="Calibri" w:cs="Calibri" w:eastAsia="Calibri" w:hAnsi="Calibri"/>
                <w:b/>
                <w:bCs/>
                <w:i/>
                <w:iCs/>
                <w:sz w:val="20"/>
                <w:szCs w:val="20"/>
              </w:rPr>
              <w:t xml:space="preserve">1. Does Photon replace the need to think about shuffle, skew, and partitioning at all — since it's 'just faster'?</w:t>
            </w:r>
          </w:p>
          <w:p>
            <w:pPr>
              <w:spacing w:after="100"/>
            </w:pPr>
            <w:r>
              <w:rPr>
                <w:rFonts w:ascii="Calibri" w:cs="Calibri" w:eastAsia="Calibri" w:hAnsi="Calibri"/>
                <w:sz w:val="20"/>
                <w:szCs w:val="20"/>
              </w:rPr>
              <w:t xml:space="preserve">No, and this is an important trap — Photon accelerates the LOCAL, per-task computational work (how fast a single task chews through the rows/columns it's been assigned), it does not change the DISTRIBUTED characteristics of the job — a skewed shuffle partition is still a skewed shuffle partition, a task with 100x more data than its peers still takes proportionally longer regardless of how fast the underlying engine crunches through it, and network/shuffle I/O costs are unaffected by Photon entirely. Photon and skew/shuffle tuning are answers to different bottlenecks and are complementary, not substitutes.</w:t>
            </w:r>
          </w:p>
          <w:p>
            <w:pPr>
              <w:spacing w:after="40"/>
            </w:pPr>
            <w:r>
              <w:rPr>
                <w:rFonts w:ascii="Calibri" w:cs="Calibri" w:eastAsia="Calibri" w:hAnsi="Calibri"/>
                <w:b/>
                <w:bCs/>
                <w:i/>
                <w:iCs/>
                <w:sz w:val="20"/>
                <w:szCs w:val="20"/>
              </w:rPr>
              <w:t xml:space="preserve">2. A job with heavy Python UDFs shows almost no speedup after enabling Photon. Why?</w:t>
            </w:r>
          </w:p>
          <w:p>
            <w:pPr>
              <w:spacing w:after="100"/>
            </w:pPr>
            <w:r>
              <w:rPr>
                <w:rFonts w:ascii="Calibri" w:cs="Calibri" w:eastAsia="Calibri" w:hAnsi="Calibri"/>
                <w:sz w:val="20"/>
                <w:szCs w:val="20"/>
              </w:rPr>
              <w:t xml:space="preserve">Because Photon's native execution can't reach INTO a Python UDF's logic — the UDF remains an opaque black-box boundary exactly like it is for Catalyst/WSCG, forcing a fallback to row-by-row (or Arrow-batched, if using pandas UDFs) handoff to a separate Python process for that portion of the plan. Photon accelerates the native operators around the UDF (scans, filters, the parts of the plan it CAN own), but the UDF itself runs exactly as slow as it always did — this is the same underlying lesson as the WSCG/UDF trap earlier, just resurfacing at the Photon layer, and recognizing that pattern repeats is itself a good signal to give the interviewer.</w:t>
            </w:r>
          </w:p>
        </w:tc>
      </w:tr>
    </w:tbl>
    <w:p>
      <w:pPr>
        <w:spacing w:after="100"/>
      </w:pPr>
    </w:p>
    <w:p>
      <w:pPr>
        <w:pStyle w:val="Heading1"/>
        <w:spacing w:after="200" w:before="400"/>
      </w:pPr>
      <w:r>
        <w:t xml:space="preserve">8. Speculative Execution — When It Helps and When It Backfires</w:t>
      </w:r>
    </w:p>
    <w:p>
      <w:pPr>
        <w:spacing w:after="100" w:before="300"/>
      </w:pPr>
      <w:r>
        <w:rPr>
          <w:rFonts w:ascii="Calibri" w:cs="Calibri" w:eastAsia="Calibri" w:hAnsi="Calibri"/>
          <w:b/>
          <w:bCs/>
          <w:color w:val="6C3483"/>
          <w:sz w:val="24"/>
          <w:szCs w:val="24"/>
        </w:rPr>
        <w:t xml:space="preserve">Q9. </w:t>
      </w:r>
      <w:r>
        <w:rPr>
          <w:rFonts w:ascii="Calibri" w:cs="Calibri" w:eastAsia="Calibri" w:hAnsi="Calibri"/>
          <w:b/>
          <w:bCs/>
          <w:sz w:val="24"/>
          <w:szCs w:val="24"/>
        </w:rPr>
        <w:t xml:space="preserve">Speculative execution is often pitched as a free straggler-mitigation tool. Explain exactly how Spark decides to launch a speculative copy of a task, then explain a realistic scenario where enabling it makes a job WORSE, not better.</w:t>
      </w:r>
    </w:p>
    <w:p>
      <w:pPr>
        <w:spacing w:after="100"/>
      </w:pPr>
      <w:r>
        <w:rPr>
          <w:rFonts w:ascii="Calibri" w:cs="Calibri" w:eastAsia="Calibri" w:hAnsi="Calibri"/>
          <w:sz w:val="22"/>
          <w:szCs w:val="22"/>
        </w:rPr>
        <w:t xml:space="preserve">With spark.speculation=true, the driver periodically (spark.speculation.interval) checks running tasks WITHIN A STAGE and identifies ones running significantly slower than the median (governed by spark.speculation.multiplier — e.g. 1.5x median duration — and spark.speculation.quantile, the fraction of tasks in the stage that must have already finished before speculation even starts evaluating, to avoid false positives early in a stage when few data points exist). For a task meeting the slow-outlier criteria, Spark launches a SECOND, redundant copy of that exact task on a different executor, and whichever copy finishes FIRST wins — its output is used, and the other copy is killed.</w:t>
      </w:r>
    </w:p>
    <w:p>
      <w:pPr>
        <w:spacing w:after="100"/>
      </w:pPr>
      <w:r>
        <w:rPr>
          <w:rFonts w:ascii="Calibri" w:cs="Calibri" w:eastAsia="Calibri" w:hAnsi="Calibri"/>
          <w:b/>
          <w:bCs/>
          <w:sz w:val="22"/>
          <w:szCs w:val="22"/>
        </w:rPr>
        <w:t xml:space="preserve">Why this is a genuine straggler mitigation tool: </w:t>
      </w:r>
      <w:r>
        <w:rPr>
          <w:rFonts w:ascii="Calibri" w:cs="Calibri" w:eastAsia="Calibri" w:hAnsi="Calibri"/>
          <w:sz w:val="22"/>
          <w:szCs w:val="22"/>
        </w:rPr>
        <w:t xml:space="preserve">it correctly handles transient, environment-caused slowness — a task stuck on a temporarily overloaded/degraded node, disk contention, or a noisy-neighbor VM issue — situations where the SAME task on a DIFFERENT executor would legitimately run fast, so racing a duplicate is a good bet.</w:t>
      </w:r>
    </w:p>
    <w:p>
      <w:pPr>
        <w:spacing w:after="100"/>
      </w:pPr>
      <w:r>
        <w:rPr>
          <w:rFonts w:ascii="Calibri" w:cs="Calibri" w:eastAsia="Calibri" w:hAnsi="Calibri"/>
          <w:b/>
          <w:bCs/>
          <w:sz w:val="22"/>
          <w:szCs w:val="22"/>
        </w:rPr>
        <w:t xml:space="preserve">Where it backfires: </w:t>
      </w:r>
      <w:r>
        <w:rPr>
          <w:rFonts w:ascii="Calibri" w:cs="Calibri" w:eastAsia="Calibri" w:hAnsi="Calibri"/>
          <w:sz w:val="22"/>
          <w:szCs w:val="22"/>
        </w:rPr>
        <w:t xml:space="preserve">if the slowness is caused by DATA SKEW rather than environment — that one task is slow because it genuinely has to process far more data than its peers — launching a duplicate of that exact task on another executor doesn't help at all, because the SAME large partition of data still has to be processed either way; you've now just consumed DOUBLE the cluster resources (two executors both grinding through the same oversized partition) for the same eventual completion time, actively worsening cluster utilization and potentially starving other jobs/stages of resources during a shared/multi-tenant cluster window. A second, subtler failure mode: for a task with SIDE EFFECTS (e.g. writing to an external system, incrementing an external counter, calling a non-idempotent API from within a foreachPartition) speculative execution launching a duplicate can cause the side effect to happen TWICE if both copies get far enough to execute the side effect before one is killed — this is a genuine correctness hazard, not just a performance one, and is exactly why speculative execution is often explicitly disabled for jobs with external side-effecting writes unless the write path itself is provably idempotent.</w:t>
      </w:r>
    </w:p>
    <w:tbl>
      <w:tblPr>
        <w:tblW w:type="pct" w:w="100%"/>
        <w:tblBorders>
          <w:top w:val="single" w:color="AEB6BF" w:sz="4"/>
          <w:left w:val="single" w:color="AEB6BF" w:sz="4"/>
          <w:bottom w:val="single" w:color="AEB6BF" w:sz="4"/>
          <w:right w:val="single" w:color="AEB6BF" w:sz="4"/>
          <w:insideH w:val="single" w:color="auto" w:sz="4"/>
          <w:insideV w:val="single" w:color="auto" w:sz="4"/>
        </w:tblBorders>
      </w:tblPr>
      <w:tblGrid>
        <w:gridCol w:w="100"/>
      </w:tblGrid>
      <w:tr>
        <w:tc>
          <w:tcPr>
            <w:shd w:fill="EAECEE" w:val="clear"/>
            <w:tcMar>
              <w:top w:type="dxa" w:w="120"/>
              <w:left w:type="dxa" w:w="150"/>
              <w:bottom w:type="dxa" w:w="120"/>
              <w:right w:type="dxa" w:w="150"/>
            </w:tcMar>
          </w:tcPr>
          <w:p>
            <w:pPr>
              <w:spacing w:after="100"/>
            </w:pPr>
            <w:r>
              <w:rPr>
                <w:rFonts w:ascii="Calibri" w:cs="Calibri" w:eastAsia="Calibri" w:hAnsi="Calibri"/>
                <w:b/>
                <w:bCs/>
                <w:color w:val="1B2631"/>
                <w:sz w:val="21"/>
                <w:szCs w:val="21"/>
              </w:rPr>
              <w:t xml:space="preserve">⚠ Follow-up / Trap Questions</w:t>
            </w:r>
          </w:p>
          <w:p>
            <w:pPr>
              <w:spacing w:after="40"/>
            </w:pPr>
            <w:r>
              <w:rPr>
                <w:rFonts w:ascii="Calibri" w:cs="Calibri" w:eastAsia="Calibri" w:hAnsi="Calibri"/>
                <w:b/>
                <w:bCs/>
                <w:i/>
                <w:iCs/>
                <w:sz w:val="20"/>
                <w:szCs w:val="20"/>
              </w:rPr>
              <w:t xml:space="preserve">1. How would you tell, from monitoring, whether a straggler task is skew-caused (don't speculate) versus environment-caused (do speculate) BEFORE just turning speculation on and hoping?</w:t>
            </w:r>
          </w:p>
          <w:p>
            <w:pPr>
              <w:spacing w:after="100"/>
            </w:pPr>
            <w:r>
              <w:rPr>
                <w:rFonts w:ascii="Calibri" w:cs="Calibri" w:eastAsia="Calibri" w:hAnsi="Calibri"/>
                <w:sz w:val="20"/>
                <w:szCs w:val="20"/>
              </w:rPr>
              <w:t xml:space="preserve">Check whether the slow task's INPUT/SHUFFLE-READ SIZE is proportionally larger than its peers (Spark UI task metrics) — if the slow task processed 10x the shuffle-read bytes of the median task, that's data skew and speculation won't help; if the slow task processed a comparable amount of data to its peers but still took much longer, that points to an environment/node issue where speculation is the right tool. I'd also check GC time and executor-level metrics (CPU steal time on cloud VMs, disk I/O wait) for that specific executor across MULTIPLE stages/jobs — if that particular node is a repeat offender across unrelated jobs, it's likely a genuinely degraded machine, not a per-job data issue.</w:t>
            </w:r>
          </w:p>
          <w:p>
            <w:pPr>
              <w:spacing w:after="40"/>
            </w:pPr>
            <w:r>
              <w:rPr>
                <w:rFonts w:ascii="Calibri" w:cs="Calibri" w:eastAsia="Calibri" w:hAnsi="Calibri"/>
                <w:b/>
                <w:bCs/>
                <w:i/>
                <w:iCs/>
                <w:sz w:val="20"/>
                <w:szCs w:val="20"/>
              </w:rPr>
              <w:t xml:space="preserve">2. Would you ever want speculative execution AND skew mitigation (like AQE skew join) enabled together?</w:t>
            </w:r>
          </w:p>
          <w:p>
            <w:pPr>
              <w:spacing w:after="100"/>
            </w:pPr>
            <w:r>
              <w:rPr>
                <w:rFonts w:ascii="Calibri" w:cs="Calibri" w:eastAsia="Calibri" w:hAnsi="Calibri"/>
                <w:sz w:val="20"/>
                <w:szCs w:val="20"/>
              </w:rPr>
              <w:t xml:space="preserve">Yes — they address different failure causes and aren't mutually exclusive; AQE's skew join splitting fixes the DATA-shape cause of an oversized partition (so post-AQE, tasks should be genuinely comparable in size), and speculative execution then correctly handles the REMAINING, environment-caused variance among those now-comparably-sized tasks. Running speculation WITHOUT first addressing known data skew is the actual mistake — you'd be speculating on tasks that are slow for a reason speculation can't fix, wasting resources; running it AFTER skew mitigation, on a genuinely balanced workload, is exactly the intended use case.</w:t>
            </w:r>
          </w:p>
        </w:tc>
      </w:tr>
    </w:tbl>
    <w:p>
      <w:pPr>
        <w:spacing w:after="100"/>
      </w:pPr>
    </w:p>
    <w:p>
      <w:pPr>
        <w:pStyle w:val="Heading1"/>
        <w:spacing w:after="200" w:before="400"/>
      </w:pPr>
      <w:r>
        <w:t xml:space="preserve">9. Advanced Live Coding — Iterative Broadcast for a Pathological Skewed Join</w:t>
      </w:r>
    </w:p>
    <w:p>
      <w:pPr>
        <w:spacing w:after="100"/>
      </w:pPr>
      <w:r>
        <w:rPr>
          <w:rFonts w:ascii="Calibri" w:cs="Calibri" w:eastAsia="Calibri" w:hAnsi="Calibri"/>
          <w:sz w:val="22"/>
          <w:szCs w:val="22"/>
        </w:rPr>
        <w:t xml:space="preserve">This is the kind of follow-up given AFTER a candidate correctly explains salting — 'okay, now implement the isolate-and-broadcast approach you just described.' Scenario: orders (huge, ~5B rows) joined to a promo_codes dimension (large-ish, 50M rows, NOT broadcastable normally) on promo_code — but ONE promo code ('NONE' / no-promo sentinel) accounts for 70% of all order rows.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from pyspark.sql import functions as F</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HOT_KEYS = ["NONE"]   # identified via orders.groupBy("promo_code").count()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1. Split the large side into hot-key and normal paths</w:t>
            </w:r>
          </w:p>
          <w:p>
            <w:pPr>
              <w:spacing w:after="0"/>
            </w:pPr>
            <w:r>
              <w:rPr>
                <w:rFonts w:ascii="Consolas" w:cs="Consolas" w:eastAsia="Consolas" w:hAnsi="Consolas"/>
                <w:sz w:val="19"/>
                <w:szCs w:val="19"/>
              </w:rPr>
              <w:t xml:space="preserve">orders_hot    = orders.filter(F.col("promo_code").isin(HOT_KEYS))</w:t>
            </w:r>
          </w:p>
          <w:p>
            <w:pPr>
              <w:spacing w:after="0"/>
            </w:pPr>
            <w:r>
              <w:rPr>
                <w:rFonts w:ascii="Consolas" w:cs="Consolas" w:eastAsia="Consolas" w:hAnsi="Consolas"/>
                <w:sz w:val="19"/>
                <w:szCs w:val="19"/>
              </w:rPr>
              <w:t xml:space="preserve">orders_normal = orders.filter(~F.col("promo_code").isin(HOT_KEYS))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2. For the hot path: pull out ONLY the matching dimension rows</w:t>
            </w:r>
          </w:p>
          <w:p>
            <w:pPr>
              <w:spacing w:after="0"/>
            </w:pPr>
            <w:r>
              <w:rPr>
                <w:rFonts w:ascii="Consolas" w:cs="Consolas" w:eastAsia="Consolas" w:hAnsi="Consolas"/>
                <w:sz w:val="19"/>
                <w:szCs w:val="19"/>
              </w:rPr>
              <w:t xml:space="preserve">#    (likely just 1 row per hot key) and broadcast that tiny slice —</w:t>
            </w:r>
          </w:p>
          <w:p>
            <w:pPr>
              <w:spacing w:after="0"/>
            </w:pPr>
            <w:r>
              <w:rPr>
                <w:rFonts w:ascii="Consolas" w:cs="Consolas" w:eastAsia="Consolas" w:hAnsi="Consolas"/>
                <w:sz w:val="19"/>
                <w:szCs w:val="19"/>
              </w:rPr>
              <w:t xml:space="preserve">#    NOT the whole 50M-row promo_codes table.</w:t>
            </w:r>
          </w:p>
          <w:p>
            <w:pPr>
              <w:spacing w:after="0"/>
            </w:pPr>
            <w:r>
              <w:rPr>
                <w:rFonts w:ascii="Consolas" w:cs="Consolas" w:eastAsia="Consolas" w:hAnsi="Consolas"/>
                <w:sz w:val="19"/>
                <w:szCs w:val="19"/>
              </w:rPr>
              <w:t xml:space="preserve">promo_hot_slice = promo_codes.filter(F.col("promo_code").isin(HOT_KEYS))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hot_result = orders_hot.join(</w:t>
            </w:r>
          </w:p>
          <w:p>
            <w:pPr>
              <w:spacing w:after="0"/>
            </w:pPr>
            <w:r>
              <w:rPr>
                <w:rFonts w:ascii="Consolas" w:cs="Consolas" w:eastAsia="Consolas" w:hAnsi="Consolas"/>
                <w:sz w:val="19"/>
                <w:szCs w:val="19"/>
              </w:rPr>
              <w:t xml:space="preserve">    F.broadcast(promo_hot_slice), on="promo_code", how="left"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3. Normal path: standard join, now genuinely well-balanced</w:t>
            </w:r>
          </w:p>
          <w:p>
            <w:pPr>
              <w:spacing w:after="0"/>
            </w:pPr>
            <w:r>
              <w:rPr>
                <w:rFonts w:ascii="Consolas" w:cs="Consolas" w:eastAsia="Consolas" w:hAnsi="Consolas"/>
                <w:sz w:val="19"/>
                <w:szCs w:val="19"/>
              </w:rPr>
              <w:t xml:space="preserve">#    since the dominant key has been removed from this side entirely.</w:t>
            </w:r>
          </w:p>
          <w:p>
            <w:pPr>
              <w:spacing w:after="0"/>
            </w:pPr>
            <w:r>
              <w:rPr>
                <w:rFonts w:ascii="Consolas" w:cs="Consolas" w:eastAsia="Consolas" w:hAnsi="Consolas"/>
                <w:sz w:val="19"/>
                <w:szCs w:val="19"/>
              </w:rPr>
              <w:t xml:space="preserve">normal_result = orders_normal.join(</w:t>
            </w:r>
          </w:p>
          <w:p>
            <w:pPr>
              <w:spacing w:after="0"/>
            </w:pPr>
            <w:r>
              <w:rPr>
                <w:rFonts w:ascii="Consolas" w:cs="Consolas" w:eastAsia="Consolas" w:hAnsi="Consolas"/>
                <w:sz w:val="19"/>
                <w:szCs w:val="19"/>
              </w:rPr>
              <w:t xml:space="preserve">    promo_codes.filter(~F.col("promo_code").isin(HOT_KEYS)),</w:t>
            </w:r>
          </w:p>
          <w:p>
            <w:pPr>
              <w:spacing w:after="0"/>
            </w:pPr>
            <w:r>
              <w:rPr>
                <w:rFonts w:ascii="Consolas" w:cs="Consolas" w:eastAsia="Consolas" w:hAnsi="Consolas"/>
                <w:sz w:val="19"/>
                <w:szCs w:val="19"/>
              </w:rPr>
              <w:t xml:space="preserve">    on="promo_code", how="left"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4. Union — schemas must match; this itself is just a cheap</w:t>
            </w:r>
          </w:p>
          <w:p>
            <w:pPr>
              <w:spacing w:after="0"/>
            </w:pPr>
            <w:r>
              <w:rPr>
                <w:rFonts w:ascii="Consolas" w:cs="Consolas" w:eastAsia="Consolas" w:hAnsi="Consolas"/>
                <w:sz w:val="19"/>
                <w:szCs w:val="19"/>
              </w:rPr>
              <w:t xml:space="preserve">#    narrow (no-shuffle) operation since union doesn't repartition.</w:t>
            </w:r>
          </w:p>
          <w:p>
            <w:pPr>
              <w:spacing w:after="0"/>
            </w:pPr>
            <w:r>
              <w:rPr>
                <w:rFonts w:ascii="Consolas" w:cs="Consolas" w:eastAsia="Consolas" w:hAnsi="Consolas"/>
                <w:sz w:val="19"/>
                <w:szCs w:val="19"/>
              </w:rPr>
              <w:t xml:space="preserve">final_result = hot_result.unionByName(normal_result)</w:t>
            </w:r>
          </w:p>
        </w:tc>
      </w:tr>
    </w:tbl>
    <w:p>
      <w:pPr>
        <w:pStyle w:val="Heading2"/>
        <w:spacing w:after="150" w:before="300"/>
      </w:pPr>
      <w:r>
        <w:t xml:space="preserve">What to narrate while writing this</w:t>
      </w:r>
    </w:p>
    <w:p>
      <w:pPr>
        <w:pStyle w:val="ListParagraph"/>
        <w:pStyle w:val="bulletStyle"/>
        <w:numPr>
          <w:ilvl w:val="0"/>
          <w:numId w:val="1"/>
        </w:numPr>
        <w:spacing w:after="60"/>
      </w:pPr>
      <w:r>
        <w:t xml:space="preserve">Explicitly state WHY this beats generic salting here: salting a 70%-dominant key still leaves you needing to explode the small side by the salt factor and shuffle a huge volume of hot-key rows through SOME partitioning scheme; this approach instead removes the hot key from the shuffle-based join path ENTIRELY by recognizing its dimension-side match is tiny and broadcastable on its own, even though the FULL dimension table isn't broadcastable.</w:t>
      </w:r>
    </w:p>
    <w:p>
      <w:pPr>
        <w:pStyle w:val="ListParagraph"/>
        <w:pStyle w:val="bulletStyle"/>
        <w:numPr>
          <w:ilvl w:val="0"/>
          <w:numId w:val="1"/>
        </w:numPr>
        <w:spacing w:after="60"/>
      </w:pPr>
      <w:r>
        <w:t xml:space="preserve">Call out the risk explicitly: HOT_KEYS must be derived from real data profiling (a cheap groupBy/count on the join column), not hardcoded blindly — and this needs to be re-validated periodically since which keys are 'hot' can drift over time as the underlying business data changes (e.g. a promo code that goes viral becomes hot unexpectedly).</w:t>
      </w:r>
    </w:p>
    <w:p>
      <w:pPr>
        <w:pStyle w:val="ListParagraph"/>
        <w:pStyle w:val="bulletStyle"/>
        <w:numPr>
          <w:ilvl w:val="0"/>
          <w:numId w:val="1"/>
        </w:numPr>
        <w:spacing w:after="60"/>
      </w:pPr>
      <w:r>
        <w:t xml:space="preserve">Mention the productionization concern: this two-path pattern adds pipeline complexity and a second code path to maintain and test — worth explicitly flagging as a real engineering cost, not a free lunch, and something you'd only reach for once you've confirmed (via the Spark UI, not guessing) that standard AQE skew handling genuinely isn't sufficient.</w:t>
      </w:r>
    </w:p>
    <w:p>
      <w:r>
        <w:br/>
        <w:t xml:space="preserve"/>
      </w:r>
    </w:p>
    <w:p>
      <w:pPr>
        <w:pStyle w:val="Heading1"/>
        <w:spacing w:after="200" w:before="400"/>
      </w:pPr>
      <w:r>
        <w:t xml:space="preserve">Quick-Recall Cheat Sheet</w:t>
      </w:r>
    </w:p>
    <w:p>
      <w:pPr>
        <w:pStyle w:val="ListParagraph"/>
        <w:pStyle w:val="bulletStyle"/>
        <w:numPr>
          <w:ilvl w:val="0"/>
          <w:numId w:val="1"/>
        </w:numPr>
        <w:spacing w:after="60"/>
      </w:pPr>
      <w:r>
        <w:t xml:space="preserve">HLL/HLL++: hash → leading-zero-count per bucket → harmonic mean across m buckets; mergeable via element-wise MAX, O(m) not O(N). approx_count_distinct(col, rsd) — lower rsd = more buckets = tighter error.</w:t>
      </w:r>
    </w:p>
    <w:p>
      <w:pPr>
        <w:pStyle w:val="ListParagraph"/>
        <w:pStyle w:val="bulletStyle"/>
        <w:numPr>
          <w:ilvl w:val="0"/>
          <w:numId w:val="1"/>
        </w:numPr>
        <w:spacing w:after="60"/>
      </w:pPr>
      <w:r>
        <w:t xml:space="preserve">percentile_approx / t-digest-like sketches: same mergeability property, quantile error concentrated risk is highest at tails (p99) since fewer underlying samples back that rank.</w:t>
      </w:r>
    </w:p>
    <w:p>
      <w:pPr>
        <w:pStyle w:val="ListParagraph"/>
        <w:pStyle w:val="bulletStyle"/>
        <w:numPr>
          <w:ilvl w:val="0"/>
          <w:numId w:val="1"/>
        </w:numPr>
        <w:spacing w:after="60"/>
      </w:pPr>
      <w:r>
        <w:t xml:space="preserve">When AQE + salting both fail on ONE dominant key: isolate the hot key, check if its dimension-side match is small enough to broadcast on its own, question whether it even belongs in the join (sentinel/null/bot), only then reach for a custom partitioner as last resort.</w:t>
      </w:r>
    </w:p>
    <w:p>
      <w:pPr>
        <w:pStyle w:val="ListParagraph"/>
        <w:pStyle w:val="bulletStyle"/>
        <w:numPr>
          <w:ilvl w:val="0"/>
          <w:numId w:val="1"/>
        </w:numPr>
        <w:spacing w:after="60"/>
      </w:pPr>
      <w:r>
        <w:t xml:space="preserve">Bucketing = pay shuffle+sort ONCE at write time, get zero-shuffle joins on every subsequent run — requires identical bucket count + column + hash function on both sides; wrong tool for tables without a stable, repeated join pattern.</w:t>
      </w:r>
    </w:p>
    <w:p>
      <w:pPr>
        <w:pStyle w:val="ListParagraph"/>
        <w:pStyle w:val="bulletStyle"/>
        <w:numPr>
          <w:ilvl w:val="0"/>
          <w:numId w:val="1"/>
        </w:numPr>
        <w:spacing w:after="60"/>
      </w:pPr>
      <w:r>
        <w:t xml:space="preserve">DPP piggybacks on an existing broadcast join to prune fact-table partitions using the broadcast side's actual join keys at runtime; breaks silently if the join stops being broadcast-eligible.</w:t>
      </w:r>
    </w:p>
    <w:p>
      <w:pPr>
        <w:pStyle w:val="ListParagraph"/>
        <w:pStyle w:val="bulletStyle"/>
        <w:numPr>
          <w:ilvl w:val="0"/>
          <w:numId w:val="1"/>
        </w:numPr>
        <w:spacing w:after="60"/>
      </w:pPr>
      <w:r>
        <w:t xml:space="preserve">CBO (static, ANALYZE TABLE-based, informs join ORDER before execution) vs AQE (runtime shuffle stats, informs join STRATEGY/partition count after stages run) — complementary, not redundant; CBO owns decisions AQE structurally can't revisit (multi-way join order).</w:t>
      </w:r>
    </w:p>
    <w:p>
      <w:pPr>
        <w:pStyle w:val="ListParagraph"/>
        <w:pStyle w:val="bulletStyle"/>
        <w:numPr>
          <w:ilvl w:val="0"/>
          <w:numId w:val="1"/>
        </w:numPr>
        <w:spacing w:after="60"/>
      </w:pPr>
      <w:r>
        <w:t xml:space="preserve">UnsafeRow/Tungsten: contiguous byte layout kills per-object GC overhead + improves cache locality; enables WSCG. UDFs (Python especially) are opaque to all of this — Catalyst, WSCG, and Photon all fall back around them.</w:t>
      </w:r>
    </w:p>
    <w:p>
      <w:pPr>
        <w:pStyle w:val="ListParagraph"/>
        <w:pStyle w:val="bulletStyle"/>
        <w:numPr>
          <w:ilvl w:val="0"/>
          <w:numId w:val="1"/>
        </w:numPr>
        <w:spacing w:after="60"/>
      </w:pPr>
      <w:r>
        <w:t xml:space="preserve">Structured Streaming: watermark = bounded-state tradeoff, not a completeness guarantee — late data past the bound is silently dropped. Exactly-once needs a replayable source (offsets) + Spark checkpoint + an idempotent/transactional sink (Delta's transaction log is why Delta sinks get true exactly-once).</w:t>
      </w:r>
    </w:p>
    <w:p>
      <w:pPr>
        <w:pStyle w:val="ListParagraph"/>
        <w:pStyle w:val="bulletStyle"/>
        <w:numPr>
          <w:ilvl w:val="0"/>
          <w:numId w:val="1"/>
        </w:numPr>
        <w:spacing w:after="60"/>
      </w:pPr>
      <w:r>
        <w:t xml:space="preserve">Photon = native, columnar, SIMD-vectorized execution replacing physical operators under the SAME Catalyst plan — accelerates local compute only, does nothing for shuffle/skew, and is blind to UDF-heavy plan segments exactly like WSCG is.</w:t>
      </w:r>
    </w:p>
    <w:p>
      <w:pPr>
        <w:pStyle w:val="ListParagraph"/>
        <w:pStyle w:val="bulletStyle"/>
        <w:numPr>
          <w:ilvl w:val="0"/>
          <w:numId w:val="1"/>
        </w:numPr>
        <w:spacing w:after="60"/>
      </w:pPr>
      <w:r>
        <w:t xml:space="preserve">Speculative execution fixes ENVIRONMENT-caused stragglers (compare slow task's data volume to peers to tell the two apart); on skew-caused stragglers it wastes 2x resources for no gain, and is a correctness hazard for non-idempotent side-effecting tasks.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ulletStyle">
    <w:name w:val="Bullet Style"/>
    <w:basedOn w:val="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2026-08-15T11:13:45.398Z</dcterms:created>
  <dcterms:modified xsi:type="dcterms:W3CDTF">2026-08-15T11:13:45.409Z</dcterms:modified>
</cp:coreProperties>
</file>

<file path=docProps/custom.xml><?xml version="1.0" encoding="utf-8"?>
<Properties xmlns="http://schemas.openxmlformats.org/officeDocument/2006/custom-properties" xmlns:vt="http://schemas.openxmlformats.org/officeDocument/2006/docPropsVTypes"/>
</file>